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A1" w:rsidRPr="009A14A1" w:rsidRDefault="009A14A1" w:rsidP="009A14A1">
      <w:pPr>
        <w:pStyle w:val="2"/>
        <w:shd w:val="clear" w:color="auto" w:fill="auto"/>
        <w:spacing w:before="0" w:after="0" w:line="240" w:lineRule="auto"/>
        <w:ind w:left="20" w:right="20" w:firstLine="689"/>
        <w:jc w:val="both"/>
        <w:rPr>
          <w:rFonts w:ascii="PT Astra Serif" w:hAnsi="PT Astra Serif"/>
          <w:i/>
          <w:sz w:val="27"/>
          <w:szCs w:val="27"/>
        </w:rPr>
      </w:pPr>
      <w:bookmarkStart w:id="0" w:name="_GoBack"/>
      <w:bookmarkEnd w:id="0"/>
      <w:r w:rsidRPr="009A14A1">
        <w:rPr>
          <w:rFonts w:ascii="PT Astra Serif" w:hAnsi="PT Astra Serif"/>
          <w:i/>
          <w:sz w:val="27"/>
          <w:szCs w:val="27"/>
        </w:rPr>
        <w:t>Периодичность предоставления информации – 1 раз в 6 месяцев.</w:t>
      </w:r>
    </w:p>
    <w:p w:rsidR="009A14A1" w:rsidRPr="009A14A1" w:rsidRDefault="009A14A1" w:rsidP="009A14A1">
      <w:pPr>
        <w:pStyle w:val="2"/>
        <w:shd w:val="clear" w:color="auto" w:fill="auto"/>
        <w:spacing w:before="0" w:after="0" w:line="240" w:lineRule="auto"/>
        <w:ind w:left="20" w:right="20" w:firstLine="689"/>
        <w:jc w:val="both"/>
        <w:rPr>
          <w:rFonts w:ascii="PT Astra Serif" w:hAnsi="PT Astra Serif"/>
          <w:i/>
          <w:sz w:val="27"/>
          <w:szCs w:val="27"/>
        </w:rPr>
      </w:pPr>
      <w:r w:rsidRPr="009A14A1">
        <w:rPr>
          <w:rFonts w:ascii="PT Astra Serif" w:hAnsi="PT Astra Serif"/>
          <w:i/>
          <w:sz w:val="27"/>
          <w:szCs w:val="27"/>
        </w:rPr>
        <w:t>По состоянию на 10.05.2023</w:t>
      </w:r>
    </w:p>
    <w:p w:rsidR="009A14A1" w:rsidRDefault="009A14A1" w:rsidP="009A14A1">
      <w:pPr>
        <w:pStyle w:val="2"/>
        <w:shd w:val="clear" w:color="auto" w:fill="auto"/>
        <w:spacing w:before="0" w:after="0" w:line="240" w:lineRule="auto"/>
        <w:ind w:left="20" w:right="20" w:firstLine="689"/>
        <w:jc w:val="both"/>
        <w:rPr>
          <w:rFonts w:ascii="PT Astra Serif" w:hAnsi="PT Astra Serif"/>
          <w:sz w:val="27"/>
          <w:szCs w:val="27"/>
        </w:rPr>
      </w:pPr>
    </w:p>
    <w:p w:rsidR="009A14A1" w:rsidRDefault="009A14A1" w:rsidP="009A14A1">
      <w:pPr>
        <w:pStyle w:val="2"/>
        <w:shd w:val="clear" w:color="auto" w:fill="auto"/>
        <w:spacing w:before="0" w:after="0" w:line="240" w:lineRule="auto"/>
        <w:ind w:left="20" w:righ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Во исполнение подпункта а) пункта 4 Перечня поручений Президента Российской Федерации от 15.05.2020 № Пр-818 по итогам совещания по вопросам, связанным с санитарно-эпидемиологической обстановкой в Российской Федерации, сообщаю следующее.</w:t>
      </w:r>
    </w:p>
    <w:p w:rsidR="009A14A1" w:rsidRDefault="009A14A1" w:rsidP="009A14A1">
      <w:pPr>
        <w:pStyle w:val="2"/>
        <w:spacing w:before="0" w:after="0" w:line="240" w:lineRule="auto"/>
        <w:ind w:left="20" w:right="20" w:firstLine="68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 xml:space="preserve">Согласно распоряжению Администрации Томской области от 18.03.2020 </w:t>
      </w:r>
      <w:r>
        <w:rPr>
          <w:rFonts w:ascii="PT Astra Serif" w:hAnsi="PT Astra Serif"/>
          <w:sz w:val="27"/>
          <w:szCs w:val="27"/>
        </w:rPr>
        <w:br/>
        <w:t xml:space="preserve">№ 156-ра «О введении режима функционирования «повышенная готовность» </w:t>
      </w:r>
      <w:r>
        <w:rPr>
          <w:rFonts w:ascii="PT Astra Serif" w:hAnsi="PT Astra Serif"/>
          <w:sz w:val="27"/>
          <w:szCs w:val="27"/>
        </w:rPr>
        <w:br/>
        <w:t xml:space="preserve">для органов управления и сил звеньев территориальной подсистемы единой государственной системы предупреждения и ликвидации чрезвычайных </w:t>
      </w:r>
      <w:r>
        <w:rPr>
          <w:rFonts w:ascii="PT Astra Serif" w:hAnsi="PT Astra Serif"/>
          <w:sz w:val="27"/>
          <w:szCs w:val="27"/>
        </w:rPr>
        <w:br/>
        <w:t xml:space="preserve">ситуаций на территории Томской области» (в редакции от 14.06.2022 № 367-ра) работодателям, осуществляющим деятельность на территории Томской области, </w:t>
      </w:r>
      <w:r>
        <w:rPr>
          <w:rFonts w:ascii="PT Astra Serif" w:hAnsi="PT Astra Serif"/>
          <w:sz w:val="27"/>
          <w:szCs w:val="27"/>
        </w:rPr>
        <w:br/>
        <w:t xml:space="preserve">в том числе предприятиям базовых отраслей экономики, рекомендовано: </w:t>
      </w:r>
      <w:proofErr w:type="gramEnd"/>
    </w:p>
    <w:p w:rsidR="009A14A1" w:rsidRDefault="009A14A1" w:rsidP="009A14A1">
      <w:pPr>
        <w:pStyle w:val="2"/>
        <w:spacing w:before="0" w:after="0" w:line="240" w:lineRule="auto"/>
        <w:ind w:left="20" w:righ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создавать условия для прохождения работниками вакцинации, в том числе путем организации ее проведения по месту работы, с освобождением от работы </w:t>
      </w:r>
      <w:r>
        <w:rPr>
          <w:rFonts w:ascii="PT Astra Serif" w:hAnsi="PT Astra Serif"/>
          <w:sz w:val="27"/>
          <w:szCs w:val="27"/>
        </w:rPr>
        <w:br/>
        <w:t xml:space="preserve">в день проведения вакцинации и на следующий день; </w:t>
      </w:r>
    </w:p>
    <w:p w:rsidR="009A14A1" w:rsidRDefault="009A14A1" w:rsidP="009A14A1">
      <w:pPr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обеспечивать выполнение санитарно-противоэпидемических (профилактических) мероприятий, необходимых для недопущения распространения новой </w:t>
      </w:r>
      <w:proofErr w:type="spellStart"/>
      <w:r>
        <w:rPr>
          <w:rFonts w:ascii="PT Astra Serif" w:hAnsi="PT Astra Serif"/>
          <w:sz w:val="27"/>
          <w:szCs w:val="27"/>
        </w:rPr>
        <w:t>коронавирусной</w:t>
      </w:r>
      <w:proofErr w:type="spellEnd"/>
      <w:r>
        <w:rPr>
          <w:rFonts w:ascii="PT Astra Serif" w:hAnsi="PT Astra Serif"/>
          <w:sz w:val="27"/>
          <w:szCs w:val="27"/>
        </w:rPr>
        <w:t xml:space="preserve"> инфекции, в соответствии </w:t>
      </w:r>
      <w:r>
        <w:rPr>
          <w:rFonts w:ascii="PT Astra Serif" w:hAnsi="PT Astra Serif"/>
          <w:sz w:val="27"/>
          <w:szCs w:val="27"/>
        </w:rPr>
        <w:br/>
        <w:t xml:space="preserve">с действующими санитарно-эпидемиологическими требованиями, а также методических рекомендаций МР 3.1.0276-22 от 28.02.2022 «Особенности проведения противоэпидемических мероприятий в условиях эпидемического процесса, вызванного новым </w:t>
      </w:r>
      <w:proofErr w:type="spellStart"/>
      <w:r>
        <w:rPr>
          <w:rFonts w:ascii="PT Astra Serif" w:hAnsi="PT Astra Serif"/>
          <w:sz w:val="27"/>
          <w:szCs w:val="27"/>
        </w:rPr>
        <w:t>геновариантом</w:t>
      </w:r>
      <w:proofErr w:type="spellEnd"/>
      <w:r>
        <w:rPr>
          <w:rFonts w:ascii="PT Astra Serif" w:hAnsi="PT Astra Serif"/>
          <w:sz w:val="27"/>
          <w:szCs w:val="27"/>
        </w:rPr>
        <w:t xml:space="preserve"> </w:t>
      </w:r>
      <w:proofErr w:type="spellStart"/>
      <w:r>
        <w:rPr>
          <w:rFonts w:ascii="PT Astra Serif" w:hAnsi="PT Astra Serif"/>
          <w:sz w:val="27"/>
          <w:szCs w:val="27"/>
        </w:rPr>
        <w:t>коронавируса</w:t>
      </w:r>
      <w:proofErr w:type="spellEnd"/>
      <w:r>
        <w:rPr>
          <w:rFonts w:ascii="PT Astra Serif" w:hAnsi="PT Astra Serif"/>
          <w:sz w:val="27"/>
          <w:szCs w:val="27"/>
        </w:rPr>
        <w:t xml:space="preserve"> «ОМИКРОН», утвержденных Главным государственным санитарным врачом Российской Федерации. </w:t>
      </w:r>
    </w:p>
    <w:p w:rsidR="009A14A1" w:rsidRDefault="009A14A1" w:rsidP="009A14A1">
      <w:pPr>
        <w:pStyle w:val="2"/>
        <w:spacing w:before="0" w:after="0" w:line="240" w:lineRule="auto"/>
        <w:ind w:left="20" w:righ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Также осуществляется ежемесячный анализ основных параметров финансово-хозяйственной деятельности 132 системообразующих организаций Томской области и еженедельный мониторинг деятельности 13 организаций, входящих в федеральный перечень системообразующих организаций российской экономики. По результатам мониторинга состояние системообразующих организаций стабильное.</w:t>
      </w:r>
    </w:p>
    <w:p w:rsidR="009A14A1" w:rsidRDefault="009A14A1" w:rsidP="009A14A1">
      <w:pPr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В январе – феврале 2023 года относительно января – февраля 2022 года положительные темпы роста демонстрировали:</w:t>
      </w:r>
    </w:p>
    <w:p w:rsidR="009A14A1" w:rsidRDefault="009A14A1" w:rsidP="009A14A1">
      <w:pPr>
        <w:pStyle w:val="a3"/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- сфера обеспечения электрической энергией, газом и паром (индекс физического объема – (далее – ИФО) – 101,8%) за счет увеличения объемов производства электроэнергии, в том числе в связи с ростом ее потребления крупными промышленными предприятиями и населением;</w:t>
      </w:r>
    </w:p>
    <w:p w:rsidR="009A14A1" w:rsidRDefault="009A14A1" w:rsidP="009A14A1">
      <w:pPr>
        <w:pStyle w:val="a3"/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- строительство (ИФО – 126,3%) в результате увеличения объемов работ </w:t>
      </w:r>
      <w:r>
        <w:rPr>
          <w:rFonts w:ascii="PT Astra Serif" w:hAnsi="PT Astra Serif"/>
          <w:sz w:val="27"/>
          <w:szCs w:val="27"/>
        </w:rPr>
        <w:br/>
        <w:t xml:space="preserve">по строительству зданий и специализированных строительных работ, в том числе </w:t>
      </w:r>
      <w:r>
        <w:rPr>
          <w:rFonts w:ascii="PT Astra Serif" w:hAnsi="PT Astra Serif"/>
          <w:sz w:val="27"/>
          <w:szCs w:val="27"/>
        </w:rPr>
        <w:br/>
        <w:t>с учетом роста ввода жилья (темп роста – 172,9%);</w:t>
      </w:r>
    </w:p>
    <w:p w:rsidR="009A14A1" w:rsidRDefault="009A14A1" w:rsidP="009A14A1">
      <w:pPr>
        <w:pStyle w:val="a3"/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lastRenderedPageBreak/>
        <w:t>- объем платных услуг населению (ИФО – 102,1%) за счет роста объема коммунальных, жилищных услуг, услуг системы образования и туристических агентств.</w:t>
      </w:r>
    </w:p>
    <w:p w:rsidR="009A14A1" w:rsidRDefault="009A14A1" w:rsidP="009A14A1">
      <w:pPr>
        <w:pStyle w:val="a3"/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Уровень зарегистрированной безработицы снизился до 0,9.</w:t>
      </w:r>
    </w:p>
    <w:p w:rsidR="009A14A1" w:rsidRDefault="009A14A1" w:rsidP="009A14A1">
      <w:pPr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ИФО продукции сельского хозяйства по итогам 2022 года составил 102,5%, что обусловлено наращиванием производства продукции растениеводства (ИФО – 106,3%) и животноводства (ИФО – 100,8%).</w:t>
      </w:r>
    </w:p>
    <w:p w:rsidR="009A14A1" w:rsidRDefault="009A14A1" w:rsidP="009A14A1">
      <w:pPr>
        <w:tabs>
          <w:tab w:val="left" w:pos="1418"/>
          <w:tab w:val="left" w:pos="4253"/>
        </w:tabs>
        <w:spacing w:line="252" w:lineRule="auto"/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Замедление темпов развития в январе – феврале 2023 года относительно аналогичного периода 2022 года наблюдается по показателям промышленного производства (ИФО – 96,5%) за счет снижения:</w:t>
      </w:r>
    </w:p>
    <w:p w:rsidR="009A14A1" w:rsidRDefault="009A14A1" w:rsidP="009A14A1">
      <w:pPr>
        <w:pStyle w:val="a3"/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- добычи полезных ископаемых (ИФО – 93,3%) из-за сокращения добычи нефти и газа до 95,2% вследствие высокой степени выработки запасов </w:t>
      </w:r>
      <w:r>
        <w:rPr>
          <w:rFonts w:ascii="PT Astra Serif" w:hAnsi="PT Astra Serif"/>
          <w:sz w:val="27"/>
          <w:szCs w:val="27"/>
        </w:rPr>
        <w:br/>
        <w:t xml:space="preserve">из традиционных залежей с хорошо отработанными технологиями добычи </w:t>
      </w:r>
      <w:r>
        <w:rPr>
          <w:rFonts w:ascii="PT Astra Serif" w:hAnsi="PT Astra Serif"/>
          <w:sz w:val="27"/>
          <w:szCs w:val="27"/>
        </w:rPr>
        <w:br/>
        <w:t xml:space="preserve">и высокого уровня </w:t>
      </w:r>
      <w:proofErr w:type="spellStart"/>
      <w:r>
        <w:rPr>
          <w:rFonts w:ascii="PT Astra Serif" w:hAnsi="PT Astra Serif"/>
          <w:sz w:val="27"/>
          <w:szCs w:val="27"/>
        </w:rPr>
        <w:t>обводненности</w:t>
      </w:r>
      <w:proofErr w:type="spellEnd"/>
      <w:r>
        <w:rPr>
          <w:rFonts w:ascii="PT Astra Serif" w:hAnsi="PT Astra Serif"/>
          <w:sz w:val="27"/>
          <w:szCs w:val="27"/>
        </w:rPr>
        <w:t xml:space="preserve"> основных добывающих активов;</w:t>
      </w:r>
    </w:p>
    <w:p w:rsidR="009A14A1" w:rsidRDefault="009A14A1" w:rsidP="009A14A1">
      <w:pPr>
        <w:pStyle w:val="a3"/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- обрабатывающих производств (ИФО – 98,2%) из-за снижения производства в нефтехимическом комплексе, обработке древесины;</w:t>
      </w:r>
    </w:p>
    <w:p w:rsidR="009A14A1" w:rsidRDefault="009A14A1" w:rsidP="009A14A1">
      <w:pPr>
        <w:pStyle w:val="a3"/>
        <w:tabs>
          <w:tab w:val="left" w:pos="1418"/>
          <w:tab w:val="left" w:pos="4253"/>
        </w:tabs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- водоснабжения, водоотведения, организации сбора и утилизации отходов (ИФО – 90,2%) за счет снижения объемов по сбору, обработке и утилизации отходов, сбору и обработке сточных вод, по забору, очистке и распределению воды.</w:t>
      </w:r>
    </w:p>
    <w:p w:rsidR="009A14A1" w:rsidRDefault="009A14A1" w:rsidP="009A14A1">
      <w:pPr>
        <w:pStyle w:val="a3"/>
        <w:ind w:left="20" w:firstLine="68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С целью </w:t>
      </w:r>
      <w:proofErr w:type="gramStart"/>
      <w:r>
        <w:rPr>
          <w:rFonts w:ascii="PT Astra Serif" w:hAnsi="PT Astra Serif"/>
          <w:sz w:val="27"/>
          <w:szCs w:val="27"/>
        </w:rPr>
        <w:t>обеспечения условий стабилизации развития промышленности</w:t>
      </w:r>
      <w:proofErr w:type="gramEnd"/>
      <w:r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br/>
        <w:t>на региональном уровне запланировано предоставление финансовых мер поддержки (субсидии, займы) через Фонд развития промышленности Томской области.</w:t>
      </w:r>
    </w:p>
    <w:p w:rsidR="0010597A" w:rsidRDefault="00D5027F"/>
    <w:sectPr w:rsidR="0010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A1"/>
    <w:rsid w:val="008F3DB8"/>
    <w:rsid w:val="009A14A1"/>
    <w:rsid w:val="00D5027F"/>
    <w:rsid w:val="00EB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A1"/>
    <w:pPr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9A14A1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9A14A1"/>
    <w:pPr>
      <w:shd w:val="clear" w:color="auto" w:fill="FFFFFF"/>
      <w:spacing w:before="180" w:after="18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A1"/>
    <w:pPr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9A14A1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9A14A1"/>
    <w:pPr>
      <w:shd w:val="clear" w:color="auto" w:fill="FFFFFF"/>
      <w:spacing w:before="180" w:after="18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Викторовна Рольгейзер</dc:creator>
  <cp:lastModifiedBy>Владислава Александровна Андреева</cp:lastModifiedBy>
  <cp:revision>2</cp:revision>
  <dcterms:created xsi:type="dcterms:W3CDTF">2023-05-23T09:50:00Z</dcterms:created>
  <dcterms:modified xsi:type="dcterms:W3CDTF">2023-05-23T09:50:00Z</dcterms:modified>
</cp:coreProperties>
</file>