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A99" w:rsidRPr="000B3A99" w:rsidRDefault="000B3A99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</w:p>
    <w:tbl>
      <w:tblPr>
        <w:tblStyle w:val="a3"/>
        <w:tblpPr w:leftFromText="180" w:rightFromText="180" w:vertAnchor="text" w:horzAnchor="margin" w:tblpX="10247" w:tblpY="-3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</w:tblGrid>
      <w:tr w:rsidR="000B3A99" w:rsidRPr="000B3A99" w:rsidTr="000B3A99">
        <w:trPr>
          <w:trHeight w:val="990"/>
        </w:trPr>
        <w:tc>
          <w:tcPr>
            <w:tcW w:w="5778" w:type="dxa"/>
          </w:tcPr>
          <w:p w:rsidR="000B3A99" w:rsidRPr="000B3A99" w:rsidRDefault="000B3A99" w:rsidP="000B3A99">
            <w:pPr>
              <w:pStyle w:val="ConsPlusTitle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0B3A99">
              <w:rPr>
                <w:rFonts w:ascii="PT Astra Serif" w:hAnsi="PT Astra Serif"/>
                <w:b w:val="0"/>
                <w:sz w:val="24"/>
                <w:szCs w:val="24"/>
              </w:rPr>
              <w:t xml:space="preserve">УТВЕРЖДЕН </w:t>
            </w:r>
          </w:p>
          <w:p w:rsidR="000B3A99" w:rsidRPr="000B3A99" w:rsidRDefault="000B3A99" w:rsidP="000B3A99">
            <w:pPr>
              <w:pStyle w:val="ConsPlusTitle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0B3A99">
              <w:rPr>
                <w:rFonts w:ascii="PT Astra Serif" w:hAnsi="PT Astra Serif"/>
                <w:b w:val="0"/>
                <w:sz w:val="24"/>
                <w:szCs w:val="24"/>
              </w:rPr>
              <w:t xml:space="preserve">решением рабочей группы по вопросам оценки эффективности функционирования антимонопольного </w:t>
            </w:r>
            <w:proofErr w:type="spellStart"/>
            <w:r w:rsidRPr="000B3A99">
              <w:rPr>
                <w:rFonts w:ascii="PT Astra Serif" w:hAnsi="PT Astra Serif"/>
                <w:b w:val="0"/>
                <w:sz w:val="24"/>
                <w:szCs w:val="24"/>
              </w:rPr>
              <w:t>комплаенса</w:t>
            </w:r>
            <w:proofErr w:type="spellEnd"/>
            <w:r w:rsidRPr="000B3A99">
              <w:rPr>
                <w:rFonts w:ascii="PT Astra Serif" w:hAnsi="PT Astra Serif"/>
                <w:b w:val="0"/>
                <w:sz w:val="24"/>
                <w:szCs w:val="24"/>
              </w:rPr>
              <w:t xml:space="preserve"> в Администрации Томской области</w:t>
            </w:r>
          </w:p>
          <w:p w:rsidR="000B3A99" w:rsidRPr="000B3A99" w:rsidRDefault="000B3A99" w:rsidP="00B01891">
            <w:pPr>
              <w:pStyle w:val="ConsPlusTitle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0B3A99">
              <w:rPr>
                <w:rFonts w:ascii="PT Astra Serif" w:hAnsi="PT Astra Serif"/>
                <w:b w:val="0"/>
                <w:sz w:val="24"/>
                <w:szCs w:val="24"/>
              </w:rPr>
              <w:t xml:space="preserve">Протокол № </w:t>
            </w:r>
            <w:r w:rsidR="00B01891">
              <w:rPr>
                <w:rFonts w:ascii="PT Astra Serif" w:hAnsi="PT Astra Serif"/>
                <w:b w:val="0"/>
                <w:sz w:val="24"/>
                <w:szCs w:val="24"/>
              </w:rPr>
              <w:t xml:space="preserve">2 </w:t>
            </w:r>
            <w:r w:rsidRPr="000B3A99">
              <w:rPr>
                <w:rFonts w:ascii="PT Astra Serif" w:hAnsi="PT Astra Serif"/>
                <w:b w:val="0"/>
                <w:sz w:val="24"/>
                <w:szCs w:val="24"/>
              </w:rPr>
              <w:t xml:space="preserve"> от «</w:t>
            </w:r>
            <w:r w:rsidR="00B01891">
              <w:rPr>
                <w:rFonts w:ascii="PT Astra Serif" w:hAnsi="PT Astra Serif"/>
                <w:b w:val="0"/>
                <w:sz w:val="24"/>
                <w:szCs w:val="24"/>
              </w:rPr>
              <w:t>30</w:t>
            </w:r>
            <w:r w:rsidRPr="000B3A99">
              <w:rPr>
                <w:rFonts w:ascii="PT Astra Serif" w:hAnsi="PT Astra Serif"/>
                <w:b w:val="0"/>
                <w:sz w:val="24"/>
                <w:szCs w:val="24"/>
              </w:rPr>
              <w:t>» декабря 2020</w:t>
            </w:r>
          </w:p>
        </w:tc>
      </w:tr>
    </w:tbl>
    <w:p w:rsidR="000B3A99" w:rsidRDefault="000B3A99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0B3A99" w:rsidRDefault="000B3A99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0B3A99" w:rsidRDefault="000B3A99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0B3A99" w:rsidRDefault="000B3A99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0B3A99" w:rsidRDefault="000B3A99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0B3A99" w:rsidRDefault="000B3A99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0B3A99" w:rsidRDefault="000B3A99">
      <w:pPr>
        <w:pStyle w:val="ConsPlusTitle"/>
        <w:jc w:val="center"/>
        <w:rPr>
          <w:rFonts w:ascii="PT Astra Serif" w:hAnsi="PT Astra Serif"/>
          <w:sz w:val="24"/>
          <w:szCs w:val="24"/>
        </w:rPr>
      </w:pPr>
    </w:p>
    <w:p w:rsidR="008470E6" w:rsidRPr="000B3A99" w:rsidRDefault="00170941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0B3A99">
        <w:rPr>
          <w:rFonts w:ascii="PT Astra Serif" w:hAnsi="PT Astra Serif"/>
          <w:sz w:val="24"/>
          <w:szCs w:val="24"/>
        </w:rPr>
        <w:t xml:space="preserve">ПЛАН МЕРОПРИЯТИЙ ПО СНИЖЕНИЮ </w:t>
      </w:r>
    </w:p>
    <w:p w:rsidR="008470E6" w:rsidRPr="000B3A99" w:rsidRDefault="008470E6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0B3A99">
        <w:rPr>
          <w:rFonts w:ascii="PT Astra Serif" w:hAnsi="PT Astra Serif"/>
          <w:sz w:val="24"/>
          <w:szCs w:val="24"/>
        </w:rPr>
        <w:t>РИСКОВ НАРУШЕНИЯ АНТИМОНОПОЛЬНОГО ЗАКОНОДАТЕЛЬСТВА</w:t>
      </w:r>
    </w:p>
    <w:p w:rsidR="008470E6" w:rsidRPr="000B3A99" w:rsidRDefault="00170941" w:rsidP="008470E6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0B3A99">
        <w:rPr>
          <w:rFonts w:ascii="PT Astra Serif" w:hAnsi="PT Astra Serif"/>
          <w:sz w:val="24"/>
          <w:szCs w:val="24"/>
        </w:rPr>
        <w:t xml:space="preserve">В </w:t>
      </w:r>
      <w:r w:rsidR="008470E6" w:rsidRPr="000B3A99">
        <w:rPr>
          <w:rFonts w:ascii="PT Astra Serif" w:hAnsi="PT Astra Serif"/>
          <w:sz w:val="24"/>
          <w:szCs w:val="24"/>
        </w:rPr>
        <w:t>АДМИНИСТРАЦИИ ТОМСКОЙ ОБЛАСТИ</w:t>
      </w:r>
    </w:p>
    <w:tbl>
      <w:tblPr>
        <w:tblW w:w="15592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4"/>
        <w:gridCol w:w="3260"/>
        <w:gridCol w:w="4052"/>
        <w:gridCol w:w="5387"/>
        <w:gridCol w:w="2409"/>
      </w:tblGrid>
      <w:tr w:rsidR="00170941" w:rsidRPr="000B3A99" w:rsidTr="000B3A99">
        <w:tc>
          <w:tcPr>
            <w:tcW w:w="484" w:type="dxa"/>
          </w:tcPr>
          <w:p w:rsidR="00170941" w:rsidRPr="000B3A99" w:rsidRDefault="000B3A9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  <w:r w:rsidR="00170941" w:rsidRPr="000B3A9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="00170941" w:rsidRPr="000B3A99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="00170941" w:rsidRPr="000B3A99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3260" w:type="dxa"/>
          </w:tcPr>
          <w:p w:rsidR="00170941" w:rsidRPr="000B3A99" w:rsidRDefault="0017094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Вид риска (описание)</w:t>
            </w:r>
          </w:p>
        </w:tc>
        <w:tc>
          <w:tcPr>
            <w:tcW w:w="4052" w:type="dxa"/>
          </w:tcPr>
          <w:p w:rsidR="00170941" w:rsidRPr="000B3A99" w:rsidRDefault="0017094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Причины и условия возникновения (описание)</w:t>
            </w:r>
          </w:p>
        </w:tc>
        <w:tc>
          <w:tcPr>
            <w:tcW w:w="5387" w:type="dxa"/>
          </w:tcPr>
          <w:p w:rsidR="00170941" w:rsidRPr="000B3A99" w:rsidRDefault="0017094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Мероприятия по минимизации и устранению рисков</w:t>
            </w:r>
          </w:p>
        </w:tc>
        <w:tc>
          <w:tcPr>
            <w:tcW w:w="2409" w:type="dxa"/>
          </w:tcPr>
          <w:p w:rsidR="00170941" w:rsidRPr="000B3A99" w:rsidRDefault="0017094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Соисполнители/срок</w:t>
            </w:r>
          </w:p>
        </w:tc>
      </w:tr>
      <w:tr w:rsidR="00170941" w:rsidRPr="000B3A99" w:rsidTr="000B3A99">
        <w:tc>
          <w:tcPr>
            <w:tcW w:w="484" w:type="dxa"/>
          </w:tcPr>
          <w:p w:rsidR="00170941" w:rsidRPr="000B3A99" w:rsidRDefault="0017094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Установление положений, нарушающих требования антимонопольного законодательства, при подготовке проектов нормативных правовых актов (далее - НПА)</w:t>
            </w:r>
          </w:p>
        </w:tc>
        <w:tc>
          <w:tcPr>
            <w:tcW w:w="4052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 xml:space="preserve">Несвоевременное отслеживание изменений законодательства. </w:t>
            </w:r>
            <w:proofErr w:type="spellStart"/>
            <w:r w:rsidRPr="000B3A99">
              <w:rPr>
                <w:rFonts w:ascii="PT Astra Serif" w:hAnsi="PT Astra Serif"/>
                <w:sz w:val="24"/>
                <w:szCs w:val="24"/>
              </w:rPr>
              <w:t>Непроведение</w:t>
            </w:r>
            <w:proofErr w:type="spellEnd"/>
            <w:r w:rsidRPr="000B3A99">
              <w:rPr>
                <w:rFonts w:ascii="PT Astra Serif" w:hAnsi="PT Astra Serif"/>
                <w:sz w:val="24"/>
                <w:szCs w:val="24"/>
              </w:rPr>
              <w:t xml:space="preserve"> оценки регулирующего воздействия (далее - ОРВ) в отношении проектов НПА. Отсутствие достаточной квалификации должностных лиц</w:t>
            </w:r>
          </w:p>
        </w:tc>
        <w:tc>
          <w:tcPr>
            <w:tcW w:w="5387" w:type="dxa"/>
            <w:vAlign w:val="bottom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Проведение мониторинга и анализа практики применения антимонопольного з</w:t>
            </w:r>
            <w:bookmarkStart w:id="0" w:name="_GoBack"/>
            <w:bookmarkEnd w:id="0"/>
            <w:r w:rsidRPr="000B3A99">
              <w:rPr>
                <w:rFonts w:ascii="PT Astra Serif" w:hAnsi="PT Astra Serif"/>
                <w:sz w:val="24"/>
                <w:szCs w:val="24"/>
              </w:rPr>
              <w:t xml:space="preserve">аконодательства, при необходимости инициирование внесения соответствующих изменений в НПА по результатам проведенного мониторинга. Проведение обучающих мероприятий с должностными лицами, ответственными за разработку проектов НПА. Осуществление сбора и проведение оценки поступивших от организаций и граждан замечаний и предложений по проектам НПА, в </w:t>
            </w:r>
            <w:proofErr w:type="spellStart"/>
            <w:r w:rsidRPr="000B3A99"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 w:rsidRPr="000B3A99">
              <w:rPr>
                <w:rFonts w:ascii="PT Astra Serif" w:hAnsi="PT Astra Serif"/>
                <w:sz w:val="24"/>
                <w:szCs w:val="24"/>
              </w:rPr>
              <w:t>. в рамках ОРВ. Взаимодействие с антимонопольным органом на стадии принятия проекта НПА</w:t>
            </w:r>
          </w:p>
        </w:tc>
        <w:tc>
          <w:tcPr>
            <w:tcW w:w="2409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структурные подразделения Администрации Томской области в курируемых сферах деятельности/ на постоянной основе</w:t>
            </w:r>
          </w:p>
        </w:tc>
      </w:tr>
      <w:tr w:rsidR="00170941" w:rsidRPr="000B3A99" w:rsidTr="000B3A99">
        <w:tc>
          <w:tcPr>
            <w:tcW w:w="484" w:type="dxa"/>
          </w:tcPr>
          <w:p w:rsidR="00170941" w:rsidRPr="000B3A99" w:rsidRDefault="0017094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3260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 xml:space="preserve">Нарушения требований антимонопольного законодательства при подписании соглашений о сотрудничестве между Администрацией Томской области и иными организациями/ хозяйствующими субъектами, вследствие которых </w:t>
            </w:r>
            <w:r w:rsidRPr="000B3A99">
              <w:rPr>
                <w:rFonts w:ascii="PT Astra Serif" w:hAnsi="PT Astra Serif"/>
                <w:sz w:val="24"/>
                <w:szCs w:val="24"/>
              </w:rPr>
              <w:lastRenderedPageBreak/>
              <w:t>отдельным хозяйствующим субъектам созданы преимущественные условия ведения предпринимательской и инвестиционной деятельности</w:t>
            </w:r>
          </w:p>
        </w:tc>
        <w:tc>
          <w:tcPr>
            <w:tcW w:w="4052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Нарушение порядка подготовки и подписания соглашений. Несвоевременное отслеживание изменений действующего законодательства. Отсутствие достаточной квалификации должностных лиц. Получение недостоверной информации для принятия решения. Коррупционная составляющая (умысел). Конфликт </w:t>
            </w:r>
            <w:r w:rsidRPr="000B3A99">
              <w:rPr>
                <w:rFonts w:ascii="PT Astra Serif" w:hAnsi="PT Astra Serif"/>
                <w:sz w:val="24"/>
                <w:szCs w:val="24"/>
              </w:rPr>
              <w:lastRenderedPageBreak/>
              <w:t>интересов</w:t>
            </w:r>
          </w:p>
        </w:tc>
        <w:tc>
          <w:tcPr>
            <w:tcW w:w="5387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lastRenderedPageBreak/>
              <w:t>Мониторинг и анализ практики применения антимонопольного законодательства, судебной практики. Проведение обучающих мероприятий с должностными лицами, ответственными за разработку проектов соглашений о сотрудничестве</w:t>
            </w:r>
          </w:p>
        </w:tc>
        <w:tc>
          <w:tcPr>
            <w:tcW w:w="2409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структурные подразделения Администрации Томской области в курируемых сферах деятельности/ на постоянной основе</w:t>
            </w:r>
          </w:p>
        </w:tc>
      </w:tr>
      <w:tr w:rsidR="00170941" w:rsidRPr="000B3A99" w:rsidTr="000B3A99">
        <w:tc>
          <w:tcPr>
            <w:tcW w:w="484" w:type="dxa"/>
          </w:tcPr>
          <w:p w:rsidR="00170941" w:rsidRPr="000B3A99" w:rsidRDefault="0017094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3260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 xml:space="preserve">Подготовка ответов на обращения физических и юридических лиц с нарушением законодательства, в </w:t>
            </w:r>
            <w:proofErr w:type="spellStart"/>
            <w:r w:rsidRPr="000B3A99"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 w:rsidRPr="000B3A99">
              <w:rPr>
                <w:rFonts w:ascii="PT Astra Serif" w:hAnsi="PT Astra Serif"/>
                <w:sz w:val="24"/>
                <w:szCs w:val="24"/>
              </w:rPr>
              <w:t>. в сфере защиты конкуренции</w:t>
            </w:r>
          </w:p>
        </w:tc>
        <w:tc>
          <w:tcPr>
            <w:tcW w:w="4052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Нарушение порядка и сроков рассмотрения обращений, установленных законодательством о порядке рассмотрения обращений граждан и организаций. Высокая нагрузка на должностных лиц. Отсутствие достаточной квалификации должностных лиц. Получение недостоверной информации для принятия решения</w:t>
            </w:r>
          </w:p>
        </w:tc>
        <w:tc>
          <w:tcPr>
            <w:tcW w:w="5387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 xml:space="preserve">Усиление </w:t>
            </w:r>
            <w:proofErr w:type="gramStart"/>
            <w:r w:rsidRPr="000B3A99">
              <w:rPr>
                <w:rFonts w:ascii="PT Astra Serif" w:hAnsi="PT Astra Serif"/>
                <w:sz w:val="24"/>
                <w:szCs w:val="24"/>
              </w:rPr>
              <w:t>контроля за</w:t>
            </w:r>
            <w:proofErr w:type="gramEnd"/>
            <w:r w:rsidRPr="000B3A99">
              <w:rPr>
                <w:rFonts w:ascii="PT Astra Serif" w:hAnsi="PT Astra Serif"/>
                <w:sz w:val="24"/>
                <w:szCs w:val="24"/>
              </w:rPr>
              <w:t xml:space="preserve"> соблюдением ответственными должностными лицами регламентных сроков рассмотрения обращений физических и юридических лиц. Изучение возможности перераспределения должностных обязанностей между ответственными должностными лицами</w:t>
            </w:r>
          </w:p>
        </w:tc>
        <w:tc>
          <w:tcPr>
            <w:tcW w:w="2409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структурные подразделения Администрации Томской области в курируемых сферах деятельности/ на постоянной основе</w:t>
            </w:r>
          </w:p>
        </w:tc>
      </w:tr>
      <w:tr w:rsidR="00170941" w:rsidRPr="000B3A99" w:rsidTr="000B3A99">
        <w:tc>
          <w:tcPr>
            <w:tcW w:w="484" w:type="dxa"/>
          </w:tcPr>
          <w:p w:rsidR="00170941" w:rsidRPr="000B3A99" w:rsidRDefault="0017094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3260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Предоставление преимуществ определенным хозяйствующим субъектам при проведении конкурентных процедур, а равно содействие в ходе их проведения определенным хозяйствующим субъектам</w:t>
            </w:r>
          </w:p>
        </w:tc>
        <w:tc>
          <w:tcPr>
            <w:tcW w:w="4052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Недостаточная квалификация и опыт должностных лиц. Коррупционная составляющая (умысел). Конфликт интересов. Недостаточная оценка поступивших материалов и иной документации. Несвоевременное отслеживание изменений действующего законодательства. Нарушение порядка проведения конкурентных процедур</w:t>
            </w:r>
          </w:p>
        </w:tc>
        <w:tc>
          <w:tcPr>
            <w:tcW w:w="5387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 xml:space="preserve">Обучение должностных лиц (самообразование, повышение квалификации, образовательные мероприятия - семинары, курсы </w:t>
            </w:r>
            <w:proofErr w:type="spellStart"/>
            <w:r w:rsidRPr="000B3A99">
              <w:rPr>
                <w:rFonts w:ascii="PT Astra Serif" w:hAnsi="PT Astra Serif"/>
                <w:sz w:val="24"/>
                <w:szCs w:val="24"/>
              </w:rPr>
              <w:t>вебинары</w:t>
            </w:r>
            <w:proofErr w:type="spellEnd"/>
            <w:r w:rsidRPr="000B3A99">
              <w:rPr>
                <w:rFonts w:ascii="PT Astra Serif" w:hAnsi="PT Astra Serif"/>
                <w:sz w:val="24"/>
                <w:szCs w:val="24"/>
              </w:rPr>
              <w:t xml:space="preserve"> и т.д.). Разъяснительная работа в части соблюдения требований антикоррупционного законодательства. Совершенствование отраслевых НПА, регулирующих допуск хозяйствующих субъектов к ведению предпринимательской и инвестиционной деятельности. Наставничество. Мониторинг и анализ выявленных нарушений. Осуществление внутреннего контроля качества подготовки документации на проведение конкурентных процедур. Соблюдение порядка проведения конкурентных процедур</w:t>
            </w:r>
          </w:p>
        </w:tc>
        <w:tc>
          <w:tcPr>
            <w:tcW w:w="2409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структурные подразделения Администрации Томской области в курируемых сферах деятельности/ на постоянной основе</w:t>
            </w:r>
          </w:p>
        </w:tc>
      </w:tr>
      <w:tr w:rsidR="00170941" w:rsidRPr="000B3A99" w:rsidTr="000B3A99">
        <w:tc>
          <w:tcPr>
            <w:tcW w:w="484" w:type="dxa"/>
          </w:tcPr>
          <w:p w:rsidR="00170941" w:rsidRPr="000B3A99" w:rsidRDefault="0017094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3260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 xml:space="preserve">Заключение контрактов на поставку товаров, выполнение работ, оказание услуг без проведения конкурентных процедур, в случае, если их </w:t>
            </w:r>
            <w:r w:rsidRPr="000B3A99">
              <w:rPr>
                <w:rFonts w:ascii="PT Astra Serif" w:hAnsi="PT Astra Serif"/>
                <w:sz w:val="24"/>
                <w:szCs w:val="24"/>
              </w:rPr>
              <w:lastRenderedPageBreak/>
              <w:t>проведение предусмотрено законодательством как обязательное</w:t>
            </w:r>
          </w:p>
        </w:tc>
        <w:tc>
          <w:tcPr>
            <w:tcW w:w="4052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Недостаточная квалификация и опыт должностных лиц. Несвоевременное отслеживание изменений действующего законодательства. Коррупционная составляющая </w:t>
            </w:r>
            <w:r w:rsidRPr="000B3A99">
              <w:rPr>
                <w:rFonts w:ascii="PT Astra Serif" w:hAnsi="PT Astra Serif"/>
                <w:sz w:val="24"/>
                <w:szCs w:val="24"/>
              </w:rPr>
              <w:lastRenderedPageBreak/>
              <w:t>(умысел)</w:t>
            </w:r>
          </w:p>
        </w:tc>
        <w:tc>
          <w:tcPr>
            <w:tcW w:w="5387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Регулярное обучение должностных лиц (самообразование, повышение квалификации, образовательные мероприятия - семинары, курсы </w:t>
            </w:r>
            <w:proofErr w:type="spellStart"/>
            <w:r w:rsidRPr="000B3A99">
              <w:rPr>
                <w:rFonts w:ascii="PT Astra Serif" w:hAnsi="PT Astra Serif"/>
                <w:sz w:val="24"/>
                <w:szCs w:val="24"/>
              </w:rPr>
              <w:t>вебинары</w:t>
            </w:r>
            <w:proofErr w:type="spellEnd"/>
            <w:r w:rsidRPr="000B3A99">
              <w:rPr>
                <w:rFonts w:ascii="PT Astra Serif" w:hAnsi="PT Astra Serif"/>
                <w:sz w:val="24"/>
                <w:szCs w:val="24"/>
              </w:rPr>
              <w:t xml:space="preserve"> и т.д.). Разъяснительная работа в части соблюдения требований антикоррупционного </w:t>
            </w:r>
            <w:r w:rsidRPr="000B3A99">
              <w:rPr>
                <w:rFonts w:ascii="PT Astra Serif" w:hAnsi="PT Astra Serif"/>
                <w:sz w:val="24"/>
                <w:szCs w:val="24"/>
              </w:rPr>
              <w:lastRenderedPageBreak/>
              <w:t>законодательства. Наставничество. Мониторинг и анализ выявленных нарушений</w:t>
            </w:r>
          </w:p>
        </w:tc>
        <w:tc>
          <w:tcPr>
            <w:tcW w:w="2409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структурные подразделения Администрации Томской области в курируемых сферах </w:t>
            </w:r>
            <w:r w:rsidRPr="000B3A99">
              <w:rPr>
                <w:rFonts w:ascii="PT Astra Serif" w:hAnsi="PT Astra Serif"/>
                <w:sz w:val="24"/>
                <w:szCs w:val="24"/>
              </w:rPr>
              <w:lastRenderedPageBreak/>
              <w:t>деятельности/ на постоянной основе</w:t>
            </w:r>
          </w:p>
        </w:tc>
      </w:tr>
      <w:tr w:rsidR="00170941" w:rsidRPr="000B3A99" w:rsidTr="000B3A99">
        <w:tc>
          <w:tcPr>
            <w:tcW w:w="484" w:type="dxa"/>
          </w:tcPr>
          <w:p w:rsidR="00170941" w:rsidRPr="000B3A99" w:rsidRDefault="0017094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3260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Необоснованное отклонение либо необоснованный допуск заявки на участие в конкурентных процедурах</w:t>
            </w:r>
          </w:p>
        </w:tc>
        <w:tc>
          <w:tcPr>
            <w:tcW w:w="4052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Несвоевременное отслеживание изменений действующего законодательства. Коррупционная составляющая (умысел). Недостаточная квалификация и опыт должностных лиц</w:t>
            </w:r>
          </w:p>
        </w:tc>
        <w:tc>
          <w:tcPr>
            <w:tcW w:w="5387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 xml:space="preserve">Регулярное обучение должностных лиц (самообразование, повышение квалификации, образовательные мероприятия - семинары, курсы </w:t>
            </w:r>
            <w:proofErr w:type="spellStart"/>
            <w:r w:rsidRPr="000B3A99">
              <w:rPr>
                <w:rFonts w:ascii="PT Astra Serif" w:hAnsi="PT Astra Serif"/>
                <w:sz w:val="24"/>
                <w:szCs w:val="24"/>
              </w:rPr>
              <w:t>вебинары</w:t>
            </w:r>
            <w:proofErr w:type="spellEnd"/>
            <w:r w:rsidRPr="000B3A99">
              <w:rPr>
                <w:rFonts w:ascii="PT Astra Serif" w:hAnsi="PT Astra Serif"/>
                <w:sz w:val="24"/>
                <w:szCs w:val="24"/>
              </w:rPr>
              <w:t xml:space="preserve"> и т.д.). Разъяснительная работа в части соблюдения требований антикоррупционного законодательства. Наставничество. Мониторинг и анализ выявленных нарушений. Осуществление внутреннего контроля качества подготовки документации на проведение конкурентных процедур</w:t>
            </w:r>
          </w:p>
        </w:tc>
        <w:tc>
          <w:tcPr>
            <w:tcW w:w="2409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структурные подразделения Администрации Томской области в курируемых сферах деятельности/ на постоянной основе</w:t>
            </w:r>
          </w:p>
        </w:tc>
      </w:tr>
      <w:tr w:rsidR="00170941" w:rsidRPr="000B3A99" w:rsidTr="000B3A99">
        <w:tc>
          <w:tcPr>
            <w:tcW w:w="484" w:type="dxa"/>
          </w:tcPr>
          <w:p w:rsidR="00170941" w:rsidRPr="000B3A99" w:rsidRDefault="00170941" w:rsidP="0017094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3260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Ограничение доступа хозяйствующих субъектов к участию в конкурентных процедурах ("сужение" круга потенциальных победителей)</w:t>
            </w:r>
          </w:p>
        </w:tc>
        <w:tc>
          <w:tcPr>
            <w:tcW w:w="4052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Недостаточная квалификация и опыт должностных лиц. Несвоевременное отслеживание изменений действующего законодательства. Коррупционная составляющая (умысел). Нарушение порядка проведения конкурентных процедур</w:t>
            </w:r>
          </w:p>
        </w:tc>
        <w:tc>
          <w:tcPr>
            <w:tcW w:w="5387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Размещение информации о критериях конкурсного отбора перевозчиков в открытом доступе в сети Интернет с целью обеспечения максимальной доступности информации и прозрачности для хозяйствующих субъектов. Разъяснительная работа в части соблюдения требований антикоррупционного законодательства. Наставничество. Мониторинг и анализ выявленных нарушений</w:t>
            </w:r>
          </w:p>
        </w:tc>
        <w:tc>
          <w:tcPr>
            <w:tcW w:w="2409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структурные подразделения Администрации Томской области в курируемых сферах деятельности/ на постоянной основе</w:t>
            </w:r>
          </w:p>
        </w:tc>
      </w:tr>
      <w:tr w:rsidR="00170941" w:rsidRPr="000B3A99" w:rsidTr="000B3A99">
        <w:tc>
          <w:tcPr>
            <w:tcW w:w="484" w:type="dxa"/>
          </w:tcPr>
          <w:p w:rsidR="00170941" w:rsidRPr="000B3A99" w:rsidRDefault="00170941" w:rsidP="0017094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3260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Заключение с нарушением установленного порядка соглашений о предоставлении субсидий из бюджета области бюджетам муниципальных образований и (или) хозяйствующим субъектам</w:t>
            </w:r>
          </w:p>
        </w:tc>
        <w:tc>
          <w:tcPr>
            <w:tcW w:w="4052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Нарушение порядка заключения соглашений. Нарушение порядка взаимодействия с потенциальными получателями субсидий. Отсутствие достаточной квалификации должностных лиц. Высокая нагрузка на должностных лиц, ответственных за заключение соглашений. Получение недостоверной информации для принятия решения. Коррупционная составляющая (умысел)</w:t>
            </w:r>
          </w:p>
        </w:tc>
        <w:tc>
          <w:tcPr>
            <w:tcW w:w="5387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 xml:space="preserve">Регулярное обучение должностных лиц (самообразование, повышение квалификации, образовательные мероприятия - семинары, курсы </w:t>
            </w:r>
            <w:proofErr w:type="spellStart"/>
            <w:r w:rsidRPr="000B3A99">
              <w:rPr>
                <w:rFonts w:ascii="PT Astra Serif" w:hAnsi="PT Astra Serif"/>
                <w:sz w:val="24"/>
                <w:szCs w:val="24"/>
              </w:rPr>
              <w:t>вебинары</w:t>
            </w:r>
            <w:proofErr w:type="spellEnd"/>
            <w:r w:rsidRPr="000B3A99">
              <w:rPr>
                <w:rFonts w:ascii="PT Astra Serif" w:hAnsi="PT Astra Serif"/>
                <w:sz w:val="24"/>
                <w:szCs w:val="24"/>
              </w:rPr>
              <w:t xml:space="preserve"> и т.д.). Разъяснительная работа в части соблюдения требований антикоррупционного законодательства. Наставничество. Мониторинг и анализ выявленных нарушений. Соблюдение порядка взаимодействия с потенциальными получателями субсидий</w:t>
            </w:r>
          </w:p>
        </w:tc>
        <w:tc>
          <w:tcPr>
            <w:tcW w:w="2409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структурные подразделения Администрации Томской области в курируемых сферах деятельности/ на постоянной основе</w:t>
            </w:r>
          </w:p>
        </w:tc>
      </w:tr>
      <w:tr w:rsidR="00170941" w:rsidRPr="000B3A99" w:rsidTr="000B3A99">
        <w:tc>
          <w:tcPr>
            <w:tcW w:w="484" w:type="dxa"/>
          </w:tcPr>
          <w:p w:rsidR="00170941" w:rsidRPr="000B3A99" w:rsidRDefault="0017094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lastRenderedPageBreak/>
              <w:t>9.</w:t>
            </w:r>
          </w:p>
        </w:tc>
        <w:tc>
          <w:tcPr>
            <w:tcW w:w="3260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Создание хозяйствующим субъектам необоснованных преимуществ доступа к распределению бюджетных средств</w:t>
            </w:r>
          </w:p>
        </w:tc>
        <w:tc>
          <w:tcPr>
            <w:tcW w:w="4052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Нарушение порядка взаимодействия с хозяйствующими субъектами, претендующими на бюджетные средства. Коррупционная составляющая (умысел)</w:t>
            </w:r>
          </w:p>
        </w:tc>
        <w:tc>
          <w:tcPr>
            <w:tcW w:w="5387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Разъяснительная работа в части соблюдения требований антикоррупционного законодательства. Соблюдение порядка взаимодействия с хозяйствующими субъектами, претендующими на бюджетные средства. Мониторинг и анализ выявленных нарушений</w:t>
            </w:r>
          </w:p>
        </w:tc>
        <w:tc>
          <w:tcPr>
            <w:tcW w:w="2409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структурные подразделения Администрации Томской области в курируемых сферах деятельности/ на постоянной основе</w:t>
            </w:r>
          </w:p>
        </w:tc>
      </w:tr>
      <w:tr w:rsidR="00170941" w:rsidRPr="000B3A99" w:rsidTr="000B3A99">
        <w:tc>
          <w:tcPr>
            <w:tcW w:w="484" w:type="dxa"/>
          </w:tcPr>
          <w:p w:rsidR="00170941" w:rsidRPr="000B3A99" w:rsidRDefault="0017094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3260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Оказание государственных услуг без поступления заявления и (или) с иными нарушениями установленного порядка. Отказ в предоставлении государственной услуги по основаниям, не предусмотренным законодательством</w:t>
            </w:r>
          </w:p>
        </w:tc>
        <w:tc>
          <w:tcPr>
            <w:tcW w:w="4052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Конфликт интересов. Нарушение порядка и сроков оказания услуг. Отсутствие достаточной квалификации должностных лиц. Получение недостоверной информации для принятия решения. Коррупционная составляющая (умысел)</w:t>
            </w:r>
          </w:p>
        </w:tc>
        <w:tc>
          <w:tcPr>
            <w:tcW w:w="5387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 xml:space="preserve">Усиление </w:t>
            </w:r>
            <w:proofErr w:type="gramStart"/>
            <w:r w:rsidRPr="000B3A99">
              <w:rPr>
                <w:rFonts w:ascii="PT Astra Serif" w:hAnsi="PT Astra Serif"/>
                <w:sz w:val="24"/>
                <w:szCs w:val="24"/>
              </w:rPr>
              <w:t>контроля за</w:t>
            </w:r>
            <w:proofErr w:type="gramEnd"/>
            <w:r w:rsidRPr="000B3A99">
              <w:rPr>
                <w:rFonts w:ascii="PT Astra Serif" w:hAnsi="PT Astra Serif"/>
                <w:sz w:val="24"/>
                <w:szCs w:val="24"/>
              </w:rPr>
              <w:t xml:space="preserve"> соблюдением регламентных сроков и порядка оказания государственных услуг. Соблюдение и своевременная актуализация административных регламентов. Выявление случаев возникновения конфликта интересов</w:t>
            </w:r>
          </w:p>
        </w:tc>
        <w:tc>
          <w:tcPr>
            <w:tcW w:w="2409" w:type="dxa"/>
          </w:tcPr>
          <w:p w:rsidR="00170941" w:rsidRPr="000B3A99" w:rsidRDefault="00170941" w:rsidP="000B3A9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B3A99">
              <w:rPr>
                <w:rFonts w:ascii="PT Astra Serif" w:hAnsi="PT Astra Serif"/>
                <w:sz w:val="24"/>
                <w:szCs w:val="24"/>
              </w:rPr>
              <w:t>структурные подразделения Администрации Томской области в курируемых сферах деятельности/ на постоянной основе</w:t>
            </w:r>
          </w:p>
        </w:tc>
      </w:tr>
    </w:tbl>
    <w:p w:rsidR="008470E6" w:rsidRPr="000B3A99" w:rsidRDefault="008470E6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8470E6" w:rsidRPr="000B3A99" w:rsidRDefault="008470E6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8470E6" w:rsidRPr="000B3A99" w:rsidRDefault="008470E6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8470E6" w:rsidRPr="000B3A99" w:rsidRDefault="008470E6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8470E6" w:rsidRPr="000B3A99" w:rsidRDefault="008470E6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8470E6" w:rsidRPr="000B3A99" w:rsidRDefault="008470E6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8470E6" w:rsidRPr="000B3A99" w:rsidRDefault="008470E6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sectPr w:rsidR="008470E6" w:rsidRPr="000B3A99" w:rsidSect="0098406F">
      <w:footerReference w:type="default" r:id="rId8"/>
      <w:pgSz w:w="16838" w:h="11906" w:orient="landscape" w:code="9"/>
      <w:pgMar w:top="426" w:right="567" w:bottom="851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06F" w:rsidRDefault="0098406F" w:rsidP="0098406F">
      <w:pPr>
        <w:spacing w:after="0" w:line="240" w:lineRule="auto"/>
      </w:pPr>
      <w:r>
        <w:separator/>
      </w:r>
    </w:p>
  </w:endnote>
  <w:endnote w:type="continuationSeparator" w:id="0">
    <w:p w:rsidR="0098406F" w:rsidRDefault="0098406F" w:rsidP="00984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6418884"/>
      <w:docPartObj>
        <w:docPartGallery w:val="Page Numbers (Bottom of Page)"/>
        <w:docPartUnique/>
      </w:docPartObj>
    </w:sdtPr>
    <w:sdtEndPr>
      <w:rPr>
        <w:rFonts w:ascii="PT Astra Serif" w:hAnsi="PT Astra Serif"/>
      </w:rPr>
    </w:sdtEndPr>
    <w:sdtContent>
      <w:p w:rsidR="0098406F" w:rsidRPr="0098406F" w:rsidRDefault="0098406F">
        <w:pPr>
          <w:pStyle w:val="a6"/>
          <w:jc w:val="right"/>
          <w:rPr>
            <w:rFonts w:ascii="PT Astra Serif" w:hAnsi="PT Astra Serif"/>
          </w:rPr>
        </w:pPr>
        <w:r w:rsidRPr="0098406F">
          <w:rPr>
            <w:rFonts w:ascii="PT Astra Serif" w:hAnsi="PT Astra Serif"/>
          </w:rPr>
          <w:fldChar w:fldCharType="begin"/>
        </w:r>
        <w:r w:rsidRPr="0098406F">
          <w:rPr>
            <w:rFonts w:ascii="PT Astra Serif" w:hAnsi="PT Astra Serif"/>
          </w:rPr>
          <w:instrText>PAGE   \* MERGEFORMAT</w:instrText>
        </w:r>
        <w:r w:rsidRPr="0098406F">
          <w:rPr>
            <w:rFonts w:ascii="PT Astra Serif" w:hAnsi="PT Astra Serif"/>
          </w:rPr>
          <w:fldChar w:fldCharType="separate"/>
        </w:r>
        <w:r w:rsidR="00B01891">
          <w:rPr>
            <w:rFonts w:ascii="PT Astra Serif" w:hAnsi="PT Astra Serif"/>
            <w:noProof/>
          </w:rPr>
          <w:t>4</w:t>
        </w:r>
        <w:r w:rsidRPr="0098406F">
          <w:rPr>
            <w:rFonts w:ascii="PT Astra Serif" w:hAnsi="PT Astra Serif"/>
          </w:rPr>
          <w:fldChar w:fldCharType="end"/>
        </w:r>
      </w:p>
    </w:sdtContent>
  </w:sdt>
  <w:p w:rsidR="0098406F" w:rsidRPr="0098406F" w:rsidRDefault="0098406F">
    <w:pPr>
      <w:pStyle w:val="a6"/>
      <w:rPr>
        <w:rFonts w:ascii="PT Astra Serif" w:hAnsi="PT Astra Seri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06F" w:rsidRDefault="0098406F" w:rsidP="0098406F">
      <w:pPr>
        <w:spacing w:after="0" w:line="240" w:lineRule="auto"/>
      </w:pPr>
      <w:r>
        <w:separator/>
      </w:r>
    </w:p>
  </w:footnote>
  <w:footnote w:type="continuationSeparator" w:id="0">
    <w:p w:rsidR="0098406F" w:rsidRDefault="0098406F" w:rsidP="00984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B1234"/>
    <w:multiLevelType w:val="hybridMultilevel"/>
    <w:tmpl w:val="0CB6D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bookFoldPrintingSheets w:val="-4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0E6"/>
    <w:rsid w:val="000B3A99"/>
    <w:rsid w:val="00170941"/>
    <w:rsid w:val="00264208"/>
    <w:rsid w:val="0037174D"/>
    <w:rsid w:val="005203E1"/>
    <w:rsid w:val="005C602A"/>
    <w:rsid w:val="005F29F9"/>
    <w:rsid w:val="006376A5"/>
    <w:rsid w:val="006D1473"/>
    <w:rsid w:val="007D6E4E"/>
    <w:rsid w:val="008470E6"/>
    <w:rsid w:val="008A64AA"/>
    <w:rsid w:val="0098406F"/>
    <w:rsid w:val="00B01891"/>
    <w:rsid w:val="00C90CEB"/>
    <w:rsid w:val="00D24458"/>
    <w:rsid w:val="00D6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70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470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470E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0B3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84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8406F"/>
  </w:style>
  <w:style w:type="paragraph" w:styleId="a6">
    <w:name w:val="footer"/>
    <w:basedOn w:val="a"/>
    <w:link w:val="a7"/>
    <w:uiPriority w:val="99"/>
    <w:unhideWhenUsed/>
    <w:rsid w:val="00984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8406F"/>
  </w:style>
  <w:style w:type="paragraph" w:styleId="a8">
    <w:name w:val="Balloon Text"/>
    <w:basedOn w:val="a"/>
    <w:link w:val="a9"/>
    <w:uiPriority w:val="99"/>
    <w:semiHidden/>
    <w:unhideWhenUsed/>
    <w:rsid w:val="00B01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18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70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470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470E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0B3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84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8406F"/>
  </w:style>
  <w:style w:type="paragraph" w:styleId="a6">
    <w:name w:val="footer"/>
    <w:basedOn w:val="a"/>
    <w:link w:val="a7"/>
    <w:uiPriority w:val="99"/>
    <w:unhideWhenUsed/>
    <w:rsid w:val="00984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8406F"/>
  </w:style>
  <w:style w:type="paragraph" w:styleId="a8">
    <w:name w:val="Balloon Text"/>
    <w:basedOn w:val="a"/>
    <w:link w:val="a9"/>
    <w:uiPriority w:val="99"/>
    <w:semiHidden/>
    <w:unhideWhenUsed/>
    <w:rsid w:val="00B01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18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1332</Words>
  <Characters>7596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5</cp:revision>
  <cp:lastPrinted>2021-01-13T03:24:00Z</cp:lastPrinted>
  <dcterms:created xsi:type="dcterms:W3CDTF">2020-11-06T09:20:00Z</dcterms:created>
  <dcterms:modified xsi:type="dcterms:W3CDTF">2021-01-13T03:25:00Z</dcterms:modified>
</cp:coreProperties>
</file>