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4.xml" ContentType="application/vnd.openxmlformats-officedocument.themeOverride+xml"/>
  <Override PartName="/word/charts/chart10.xml" ContentType="application/vnd.openxmlformats-officedocument.drawingml.chart+xml"/>
  <Override PartName="/word/theme/themeOverride5.xml" ContentType="application/vnd.openxmlformats-officedocument.themeOverride+xml"/>
  <Override PartName="/word/charts/chart11.xml" ContentType="application/vnd.openxmlformats-officedocument.drawingml.chart+xml"/>
  <Override PartName="/word/theme/themeOverride6.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6A7" w:rsidRDefault="00AA16A7" w:rsidP="004F214F">
      <w:pPr>
        <w:spacing w:after="0" w:line="240" w:lineRule="auto"/>
        <w:jc w:val="both"/>
        <w:rPr>
          <w:sz w:val="32"/>
        </w:rPr>
      </w:pPr>
    </w:p>
    <w:p w:rsidR="00A24300" w:rsidRDefault="00A24300" w:rsidP="004F214F">
      <w:pPr>
        <w:spacing w:after="0" w:line="240" w:lineRule="auto"/>
        <w:jc w:val="both"/>
        <w:rPr>
          <w:sz w:val="32"/>
        </w:rPr>
      </w:pPr>
    </w:p>
    <w:p w:rsidR="00A24300" w:rsidRDefault="00A24300" w:rsidP="004F214F">
      <w:pPr>
        <w:spacing w:after="0" w:line="240" w:lineRule="auto"/>
        <w:jc w:val="both"/>
        <w:rPr>
          <w:sz w:val="32"/>
        </w:rPr>
      </w:pPr>
    </w:p>
    <w:p w:rsidR="00A24300" w:rsidRDefault="00A24300" w:rsidP="004F214F">
      <w:pPr>
        <w:spacing w:after="0" w:line="240" w:lineRule="auto"/>
        <w:jc w:val="both"/>
        <w:rPr>
          <w:sz w:val="32"/>
        </w:rPr>
      </w:pPr>
    </w:p>
    <w:p w:rsidR="00A24300" w:rsidRDefault="00A24300" w:rsidP="004F214F">
      <w:pPr>
        <w:spacing w:after="0" w:line="240" w:lineRule="auto"/>
        <w:jc w:val="both"/>
        <w:rPr>
          <w:b/>
          <w:sz w:val="32"/>
        </w:rPr>
      </w:pPr>
      <w:bookmarkStart w:id="0" w:name="_GoBack"/>
      <w:bookmarkEnd w:id="0"/>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6D1391" w:rsidRDefault="006D1391" w:rsidP="004F214F">
      <w:pPr>
        <w:spacing w:after="0" w:line="240" w:lineRule="auto"/>
        <w:jc w:val="both"/>
        <w:rPr>
          <w:b/>
          <w:sz w:val="32"/>
        </w:rPr>
      </w:pPr>
    </w:p>
    <w:p w:rsidR="006D1391" w:rsidRDefault="006D1391"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Pr="00AA16A7" w:rsidRDefault="00AA16A7" w:rsidP="00AA16A7">
      <w:pPr>
        <w:spacing w:after="0" w:line="240" w:lineRule="auto"/>
        <w:jc w:val="center"/>
        <w:rPr>
          <w:b/>
          <w:sz w:val="32"/>
        </w:rPr>
      </w:pPr>
      <w:r w:rsidRPr="00AA16A7">
        <w:rPr>
          <w:b/>
          <w:sz w:val="32"/>
        </w:rPr>
        <w:t>Отчет</w:t>
      </w:r>
    </w:p>
    <w:p w:rsidR="00AA16A7" w:rsidRPr="00AA16A7" w:rsidRDefault="00AA16A7" w:rsidP="00AA16A7">
      <w:pPr>
        <w:spacing w:after="0" w:line="240" w:lineRule="auto"/>
        <w:jc w:val="center"/>
        <w:rPr>
          <w:b/>
          <w:sz w:val="32"/>
        </w:rPr>
      </w:pPr>
      <w:r w:rsidRPr="00AA16A7">
        <w:rPr>
          <w:b/>
          <w:sz w:val="32"/>
        </w:rPr>
        <w:t xml:space="preserve">о результатах деятельности исполнительных органов государственной власти Томской области </w:t>
      </w:r>
    </w:p>
    <w:p w:rsidR="00AA16A7" w:rsidRPr="00AA16A7" w:rsidRDefault="00217774" w:rsidP="00AA16A7">
      <w:pPr>
        <w:spacing w:after="0" w:line="240" w:lineRule="auto"/>
        <w:jc w:val="center"/>
        <w:rPr>
          <w:b/>
          <w:sz w:val="32"/>
        </w:rPr>
      </w:pPr>
      <w:r>
        <w:rPr>
          <w:b/>
          <w:sz w:val="32"/>
        </w:rPr>
        <w:t>за 2018</w:t>
      </w:r>
      <w:r w:rsidR="00AA16A7" w:rsidRPr="00AA16A7">
        <w:rPr>
          <w:b/>
          <w:sz w:val="32"/>
        </w:rPr>
        <w:t xml:space="preserve"> год</w:t>
      </w: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AA16A7">
      <w:pPr>
        <w:jc w:val="center"/>
        <w:rPr>
          <w:sz w:val="32"/>
        </w:rPr>
      </w:pPr>
    </w:p>
    <w:p w:rsidR="00AA16A7" w:rsidRPr="007B596D" w:rsidRDefault="00AA16A7" w:rsidP="00AA16A7">
      <w:pPr>
        <w:jc w:val="center"/>
      </w:pPr>
      <w:r w:rsidRPr="007B596D">
        <w:t>Томск</w:t>
      </w:r>
    </w:p>
    <w:sdt>
      <w:sdtPr>
        <w:rPr>
          <w:rFonts w:ascii="Times New Roman" w:eastAsia="Calibri" w:hAnsi="Times New Roman" w:cs="Times New Roman"/>
          <w:b w:val="0"/>
          <w:bCs w:val="0"/>
          <w:color w:val="auto"/>
          <w:sz w:val="22"/>
          <w:szCs w:val="22"/>
          <w:lang w:eastAsia="en-US"/>
        </w:rPr>
        <w:id w:val="369189500"/>
        <w:docPartObj>
          <w:docPartGallery w:val="Table of Contents"/>
          <w:docPartUnique/>
        </w:docPartObj>
      </w:sdtPr>
      <w:sdtEndPr>
        <w:rPr>
          <w:rFonts w:eastAsiaTheme="minorHAnsi"/>
          <w:color w:val="FF0000"/>
          <w:sz w:val="26"/>
          <w:szCs w:val="26"/>
        </w:rPr>
      </w:sdtEndPr>
      <w:sdtContent>
        <w:p w:rsidR="0078717A" w:rsidRPr="00217774" w:rsidRDefault="0078717A" w:rsidP="0078717A">
          <w:pPr>
            <w:pStyle w:val="aff5"/>
            <w:spacing w:before="0"/>
            <w:rPr>
              <w:rFonts w:ascii="Times New Roman" w:eastAsiaTheme="minorHAnsi" w:hAnsi="Times New Roman" w:cs="Times New Roman"/>
              <w:bCs w:val="0"/>
              <w:color w:val="auto"/>
              <w:sz w:val="32"/>
              <w:szCs w:val="26"/>
              <w:lang w:eastAsia="en-US"/>
            </w:rPr>
          </w:pPr>
          <w:r w:rsidRPr="00217774">
            <w:rPr>
              <w:rFonts w:ascii="Times New Roman" w:eastAsiaTheme="minorHAnsi" w:hAnsi="Times New Roman" w:cs="Times New Roman"/>
              <w:bCs w:val="0"/>
              <w:color w:val="auto"/>
              <w:sz w:val="32"/>
              <w:szCs w:val="26"/>
              <w:lang w:eastAsia="en-US"/>
            </w:rPr>
            <w:t>Содержание</w:t>
          </w:r>
        </w:p>
        <w:p w:rsidR="009E7837" w:rsidRPr="00217774" w:rsidRDefault="009E7837" w:rsidP="009E7837">
          <w:pPr>
            <w:rPr>
              <w:lang w:eastAsia="ru-RU"/>
            </w:rPr>
          </w:pPr>
        </w:p>
        <w:p w:rsidR="0078717A" w:rsidRPr="00217774" w:rsidRDefault="0078717A" w:rsidP="0078717A">
          <w:pPr>
            <w:pStyle w:val="1a"/>
          </w:pPr>
          <w:r w:rsidRPr="00217774">
            <w:rPr>
              <w:b/>
              <w:bCs/>
            </w:rPr>
            <w:t>ВВЕДЕНИЕ</w:t>
          </w:r>
          <w:r w:rsidRPr="00217774">
            <w:ptab w:relativeTo="margin" w:alignment="right" w:leader="dot"/>
          </w:r>
          <w:r w:rsidR="00673B7E" w:rsidRPr="00217774">
            <w:t>6</w:t>
          </w:r>
        </w:p>
        <w:p w:rsidR="0078717A" w:rsidRPr="00217774" w:rsidRDefault="00217774" w:rsidP="00693EA1">
          <w:pPr>
            <w:pStyle w:val="27"/>
          </w:pPr>
          <w:r w:rsidRPr="00217774">
            <w:t>1</w:t>
          </w:r>
          <w:r w:rsidR="0078717A" w:rsidRPr="00217774">
            <w:t>. </w:t>
          </w:r>
          <w:r w:rsidR="00586D59" w:rsidRPr="00217774">
            <w:t>Макроэкономический анализ параметров развития в 201</w:t>
          </w:r>
          <w:r w:rsidRPr="00217774">
            <w:t>4</w:t>
          </w:r>
          <w:r w:rsidR="00586D59" w:rsidRPr="00217774">
            <w:t xml:space="preserve"> – 201</w:t>
          </w:r>
          <w:r w:rsidRPr="00217774">
            <w:t>8</w:t>
          </w:r>
          <w:r w:rsidR="00586D59" w:rsidRPr="00217774">
            <w:t xml:space="preserve"> годах </w:t>
          </w:r>
          <w:r w:rsidR="0078717A" w:rsidRPr="00217774">
            <w:ptab w:relativeTo="margin" w:alignment="right" w:leader="dot"/>
          </w:r>
          <w:r w:rsidRPr="00217774">
            <w:t>6</w:t>
          </w:r>
        </w:p>
        <w:p w:rsidR="0078717A" w:rsidRPr="00217774" w:rsidRDefault="0078717A" w:rsidP="0078717A">
          <w:pPr>
            <w:pStyle w:val="1a"/>
            <w:rPr>
              <w:b/>
              <w:bCs/>
            </w:rPr>
          </w:pPr>
          <w:r w:rsidRPr="00217774">
            <w:rPr>
              <w:b/>
              <w:bCs/>
            </w:rPr>
            <w:t xml:space="preserve">РАЗДЕЛ </w:t>
          </w:r>
          <w:r w:rsidRPr="00217774">
            <w:rPr>
              <w:b/>
              <w:bCs/>
              <w:lang w:val="en-US"/>
            </w:rPr>
            <w:t>I</w:t>
          </w:r>
          <w:r w:rsidRPr="00217774">
            <w:rPr>
              <w:b/>
              <w:bCs/>
            </w:rPr>
            <w:br/>
          </w:r>
          <w:r w:rsidR="008901BC" w:rsidRPr="00217774">
            <w:rPr>
              <w:b/>
              <w:bCs/>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sidRPr="00217774">
            <w:ptab w:relativeTo="margin" w:alignment="right" w:leader="dot"/>
          </w:r>
          <w:r w:rsidR="00C2643D">
            <w:rPr>
              <w:b/>
              <w:bCs/>
            </w:rPr>
            <w:t>12</w:t>
          </w:r>
        </w:p>
        <w:p w:rsidR="0078717A" w:rsidRPr="00217774" w:rsidRDefault="0078717A" w:rsidP="00693EA1">
          <w:pPr>
            <w:pStyle w:val="27"/>
          </w:pPr>
          <w:r w:rsidRPr="00217774">
            <w:t>1.1. Обеспечение развития промышленности и предпринимательства</w:t>
          </w:r>
          <w:r w:rsidRPr="00217774">
            <w:ptab w:relativeTo="margin" w:alignment="right" w:leader="dot"/>
          </w:r>
          <w:r w:rsidR="00C2643D">
            <w:t>12</w:t>
          </w:r>
        </w:p>
        <w:p w:rsidR="0078717A" w:rsidRPr="00217774" w:rsidRDefault="0078717A" w:rsidP="00693EA1">
          <w:pPr>
            <w:pStyle w:val="27"/>
          </w:pPr>
          <w:r w:rsidRPr="00217774">
            <w:t>1.2. Повышение научно-образовательной и научно-практической отдачи сектора образования, исследований и разработок, обеспечение развития высокотехнологичных кластеров и инновационной инфраструктуры</w:t>
          </w:r>
          <w:r w:rsidRPr="00217774">
            <w:ptab w:relativeTo="margin" w:alignment="right" w:leader="dot"/>
          </w:r>
          <w:r w:rsidR="007B0BF8">
            <w:t>24</w:t>
          </w:r>
        </w:p>
        <w:p w:rsidR="0078717A" w:rsidRPr="00217774" w:rsidRDefault="0078717A" w:rsidP="00693EA1">
          <w:pPr>
            <w:pStyle w:val="27"/>
          </w:pPr>
          <w:r w:rsidRPr="00217774">
            <w:t>1.3.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rsidRPr="00217774">
            <w:ptab w:relativeTo="margin" w:alignment="right" w:leader="dot"/>
          </w:r>
          <w:r w:rsidR="001C2943">
            <w:t>31</w:t>
          </w:r>
        </w:p>
        <w:p w:rsidR="0078717A" w:rsidRPr="00217774" w:rsidRDefault="0078717A" w:rsidP="0078717A">
          <w:pPr>
            <w:pStyle w:val="1a"/>
            <w:rPr>
              <w:b/>
              <w:bCs/>
            </w:rPr>
          </w:pPr>
          <w:r w:rsidRPr="00217774">
            <w:rPr>
              <w:b/>
              <w:bCs/>
            </w:rPr>
            <w:t xml:space="preserve">РАЗДЕЛ </w:t>
          </w:r>
          <w:r w:rsidRPr="00217774">
            <w:rPr>
              <w:b/>
              <w:bCs/>
              <w:lang w:val="en-US"/>
            </w:rPr>
            <w:t>II</w:t>
          </w:r>
          <w:r w:rsidRPr="00217774">
            <w:rPr>
              <w:b/>
              <w:bCs/>
            </w:rPr>
            <w:br/>
            <w:t>РАЦИОНАЛЬНОЕ ИСПОЛЬЗОВАНИЕ ПРИРОДНОГО КАПИТАЛА, УСТОЙЧИВОЕ РАЗВИТИЕ АГРОПРОМЫШЛЕННОГО КОМПЛЕКСА</w:t>
          </w:r>
          <w:r w:rsidRPr="00217774">
            <w:ptab w:relativeTo="margin" w:alignment="right" w:leader="dot"/>
          </w:r>
          <w:r w:rsidR="00C2643D">
            <w:rPr>
              <w:b/>
              <w:bCs/>
            </w:rPr>
            <w:t>45</w:t>
          </w:r>
        </w:p>
        <w:p w:rsidR="0078717A" w:rsidRPr="00217774" w:rsidRDefault="0078717A" w:rsidP="00693EA1">
          <w:pPr>
            <w:pStyle w:val="27"/>
          </w:pPr>
          <w:r w:rsidRPr="00217774">
            <w:t>2.1. Обеспечение рационального использования природных ресурсов, в том числе возобновляемых ресурсов, и повышение качества окружающей среды</w:t>
          </w:r>
          <w:r w:rsidRPr="00217774">
            <w:ptab w:relativeTo="margin" w:alignment="right" w:leader="dot"/>
          </w:r>
          <w:r w:rsidR="00C2643D">
            <w:t>45</w:t>
          </w:r>
        </w:p>
        <w:p w:rsidR="0078717A" w:rsidRPr="00217774" w:rsidRDefault="0078717A" w:rsidP="00693EA1">
          <w:pPr>
            <w:pStyle w:val="27"/>
          </w:pPr>
          <w:r w:rsidRPr="00217774">
            <w:t>2.2. Повышение конкурентоспособности агропромышленного сектора и обеспечение устойчивого развития сельских территорий</w:t>
          </w:r>
          <w:r w:rsidRPr="00217774">
            <w:ptab w:relativeTo="margin" w:alignment="right" w:leader="dot"/>
          </w:r>
          <w:r w:rsidR="00C2643D">
            <w:t>52</w:t>
          </w:r>
        </w:p>
        <w:p w:rsidR="0078717A" w:rsidRPr="00217774" w:rsidRDefault="0078717A" w:rsidP="0078717A">
          <w:pPr>
            <w:pStyle w:val="1a"/>
            <w:rPr>
              <w:b/>
              <w:bCs/>
            </w:rPr>
          </w:pPr>
          <w:r w:rsidRPr="00217774">
            <w:rPr>
              <w:b/>
              <w:bCs/>
            </w:rPr>
            <w:t>РАЗДЕЛ II</w:t>
          </w:r>
          <w:r w:rsidRPr="00217774">
            <w:rPr>
              <w:b/>
              <w:bCs/>
              <w:lang w:val="en-US"/>
            </w:rPr>
            <w:t>I</w:t>
          </w:r>
          <w:r w:rsidRPr="00217774">
            <w:rPr>
              <w:b/>
              <w:bCs/>
            </w:rPr>
            <w:br/>
            <w:t>ПОВЫШЕНИЕ УРОВНЯ И КАЧЕСТВА ЖИЗНИ НАСЕЛЕНИЯ НА ВСЕЙ ТЕРРИТОРИИ ТОМСКОЙ ОБЛАСТИ, НАКОПЛЕНИЕ ЧЕЛОВЕЧЕСКОГО КАПИТАЛА</w:t>
          </w:r>
          <w:r w:rsidRPr="00217774">
            <w:ptab w:relativeTo="margin" w:alignment="right" w:leader="dot"/>
          </w:r>
          <w:r w:rsidR="00C2643D">
            <w:rPr>
              <w:b/>
            </w:rPr>
            <w:t>57</w:t>
          </w:r>
        </w:p>
        <w:p w:rsidR="0078717A" w:rsidRPr="00217774" w:rsidRDefault="0078717A" w:rsidP="00693EA1">
          <w:pPr>
            <w:pStyle w:val="27"/>
          </w:pPr>
          <w:r w:rsidRPr="00217774">
            <w:t>3.1. Повышение доступности медицинской помощи и эффективности предоставления медицинских услуг</w:t>
          </w:r>
          <w:r w:rsidRPr="00217774">
            <w:ptab w:relativeTo="margin" w:alignment="right" w:leader="dot"/>
          </w:r>
          <w:r w:rsidR="00C2643D">
            <w:t>57</w:t>
          </w:r>
        </w:p>
        <w:p w:rsidR="0078717A" w:rsidRPr="00217774" w:rsidRDefault="0078717A" w:rsidP="00693EA1">
          <w:pPr>
            <w:pStyle w:val="27"/>
          </w:pPr>
          <w:r w:rsidRPr="00217774">
            <w:t>3.2. Содействие повышению качества образования</w:t>
          </w:r>
          <w:r w:rsidRPr="00217774">
            <w:ptab w:relativeTo="margin" w:alignment="right" w:leader="dot"/>
          </w:r>
          <w:r w:rsidR="00C2643D">
            <w:t>60</w:t>
          </w:r>
        </w:p>
        <w:p w:rsidR="0078717A" w:rsidRPr="00217774" w:rsidRDefault="0078717A" w:rsidP="00693EA1">
          <w:pPr>
            <w:pStyle w:val="27"/>
          </w:pPr>
          <w:r w:rsidRPr="00217774">
            <w:t>3.3. Содействие улучшению жилищных условий и повышению доступности жилья</w:t>
          </w:r>
          <w:r w:rsidRPr="00217774">
            <w:ptab w:relativeTo="margin" w:alignment="right" w:leader="dot"/>
          </w:r>
          <w:r w:rsidR="00C2643D">
            <w:t>67</w:t>
          </w:r>
        </w:p>
        <w:p w:rsidR="0078717A" w:rsidRPr="00217774" w:rsidRDefault="0078717A" w:rsidP="00693EA1">
          <w:pPr>
            <w:pStyle w:val="27"/>
          </w:pPr>
          <w:r w:rsidRPr="00217774">
            <w:t>3.4. Обеспечение повышения безопасности жизнедеятельности населения</w:t>
          </w:r>
          <w:r w:rsidRPr="00217774">
            <w:ptab w:relativeTo="margin" w:alignment="right" w:leader="dot"/>
          </w:r>
          <w:r w:rsidR="00C2643D">
            <w:t>70</w:t>
          </w:r>
        </w:p>
        <w:p w:rsidR="0078717A" w:rsidRPr="00217774" w:rsidRDefault="0078717A" w:rsidP="00693EA1">
          <w:pPr>
            <w:pStyle w:val="27"/>
          </w:pPr>
          <w:r w:rsidRPr="00217774">
            <w:t>3.5. Обеспечение развития физической культуры и спорта, проведения эффективной молодежной политики</w:t>
          </w:r>
          <w:r w:rsidRPr="00217774">
            <w:ptab w:relativeTo="margin" w:alignment="right" w:leader="dot"/>
          </w:r>
          <w:r w:rsidR="00C2643D">
            <w:t>7</w:t>
          </w:r>
          <w:r w:rsidR="00864EAB">
            <w:t>3</w:t>
          </w:r>
        </w:p>
        <w:p w:rsidR="0078717A" w:rsidRPr="00217774" w:rsidRDefault="0078717A" w:rsidP="00693EA1">
          <w:pPr>
            <w:pStyle w:val="27"/>
          </w:pPr>
          <w:r w:rsidRPr="00217774">
            <w:lastRenderedPageBreak/>
            <w:t>3.6. Содействие развитию эффективного рынка труда</w:t>
          </w:r>
          <w:r w:rsidRPr="00217774">
            <w:ptab w:relativeTo="margin" w:alignment="right" w:leader="dot"/>
          </w:r>
          <w:r w:rsidR="001C2943">
            <w:t>77</w:t>
          </w:r>
        </w:p>
        <w:p w:rsidR="0078717A" w:rsidRPr="00217774" w:rsidRDefault="0078717A" w:rsidP="00693EA1">
          <w:pPr>
            <w:pStyle w:val="27"/>
          </w:pPr>
          <w:r w:rsidRPr="00217774">
            <w:t>3.7. Повышение качества и доступности услуг в сфере культуры и туризма</w:t>
          </w:r>
          <w:r w:rsidRPr="00217774">
            <w:ptab w:relativeTo="margin" w:alignment="right" w:leader="dot"/>
          </w:r>
          <w:r w:rsidR="00C2643D">
            <w:t>79</w:t>
          </w:r>
        </w:p>
        <w:p w:rsidR="0078717A" w:rsidRPr="00217774" w:rsidRDefault="0078717A" w:rsidP="00693EA1">
          <w:pPr>
            <w:pStyle w:val="27"/>
          </w:pPr>
          <w:r w:rsidRPr="00217774">
            <w:t>3.8. Повышение качества и доступности социальной поддержки и социального обслуживания населения, в том числе детей</w:t>
          </w:r>
          <w:r w:rsidRPr="00217774">
            <w:ptab w:relativeTo="margin" w:alignment="right" w:leader="dot"/>
          </w:r>
          <w:r w:rsidR="009D2FCC">
            <w:t>84</w:t>
          </w:r>
        </w:p>
        <w:p w:rsidR="0078717A" w:rsidRPr="00217774" w:rsidRDefault="0078717A" w:rsidP="0078717A">
          <w:pPr>
            <w:pStyle w:val="1a"/>
            <w:rPr>
              <w:b/>
              <w:bCs/>
            </w:rPr>
          </w:pPr>
          <w:r w:rsidRPr="00217774">
            <w:rPr>
              <w:b/>
              <w:bCs/>
            </w:rPr>
            <w:t>РАЗДЕЛ I</w:t>
          </w:r>
          <w:r w:rsidRPr="00217774">
            <w:rPr>
              <w:b/>
              <w:bCs/>
              <w:lang w:val="en-US"/>
            </w:rPr>
            <w:t>V</w:t>
          </w:r>
          <w:r w:rsidRPr="00217774">
            <w:rPr>
              <w:b/>
              <w:bCs/>
            </w:rPr>
            <w:t xml:space="preserve"> </w:t>
          </w:r>
          <w:r w:rsidRPr="00217774">
            <w:rPr>
              <w:b/>
              <w:bCs/>
            </w:rPr>
            <w:br/>
          </w:r>
          <w:r w:rsidRPr="00217774">
            <w:rPr>
              <w:b/>
            </w:rPr>
            <w:t>СБАЛАНСИРОВАННОЕ ТЕРРИТОРИАЛЬНОЕ РАЗВИТИЕ ЗА СЧЕТ РАЗВИТИЯ ИНФРАСТРУКТУРЫ</w:t>
          </w:r>
          <w:r w:rsidRPr="00217774">
            <w:ptab w:relativeTo="margin" w:alignment="right" w:leader="dot"/>
          </w:r>
          <w:r w:rsidR="00C2643D">
            <w:rPr>
              <w:b/>
            </w:rPr>
            <w:t>8</w:t>
          </w:r>
          <w:r w:rsidR="009D2FCC">
            <w:rPr>
              <w:b/>
            </w:rPr>
            <w:t>9</w:t>
          </w:r>
        </w:p>
        <w:p w:rsidR="0078717A" w:rsidRPr="00217774" w:rsidRDefault="0078717A" w:rsidP="00693EA1">
          <w:pPr>
            <w:pStyle w:val="27"/>
          </w:pPr>
          <w:r w:rsidRPr="00217774">
            <w:t>4.1. Содействие повышению эффективности транспортной системы</w:t>
          </w:r>
          <w:r w:rsidRPr="00217774">
            <w:ptab w:relativeTo="margin" w:alignment="right" w:leader="dot"/>
          </w:r>
          <w:r w:rsidR="009D2FCC">
            <w:t>89</w:t>
          </w:r>
        </w:p>
        <w:p w:rsidR="0078717A" w:rsidRPr="00217774" w:rsidRDefault="0078717A" w:rsidP="00693EA1">
          <w:pPr>
            <w:pStyle w:val="27"/>
          </w:pPr>
          <w:r w:rsidRPr="00217774">
            <w:t>4.2. Обеспечение модернизации и развития коммунальной и информационно-коммуникационной инфраструктуры</w:t>
          </w:r>
          <w:r w:rsidRPr="00217774">
            <w:ptab w:relativeTo="margin" w:alignment="right" w:leader="dot"/>
          </w:r>
          <w:r w:rsidR="009D2FCC">
            <w:t>93</w:t>
          </w:r>
        </w:p>
        <w:p w:rsidR="0078717A" w:rsidRPr="00217774" w:rsidRDefault="0078717A" w:rsidP="00693EA1">
          <w:pPr>
            <w:pStyle w:val="27"/>
          </w:pPr>
          <w:r w:rsidRPr="00217774">
            <w:t>4.3. Повышение энергоэффективности и обеспечение развития энергетической инфраструктуры</w:t>
          </w:r>
          <w:r w:rsidRPr="00217774">
            <w:ptab w:relativeTo="margin" w:alignment="right" w:leader="dot"/>
          </w:r>
          <w:r w:rsidR="009D2FCC">
            <w:t>96</w:t>
          </w:r>
        </w:p>
        <w:p w:rsidR="0078717A" w:rsidRPr="00217774" w:rsidRDefault="0078717A" w:rsidP="0078717A">
          <w:pPr>
            <w:pStyle w:val="1a"/>
            <w:rPr>
              <w:b/>
              <w:bCs/>
            </w:rPr>
          </w:pPr>
          <w:r w:rsidRPr="00217774">
            <w:rPr>
              <w:b/>
              <w:bCs/>
            </w:rPr>
            <w:t xml:space="preserve">РАЗДЕЛ </w:t>
          </w:r>
          <w:r w:rsidRPr="00217774">
            <w:rPr>
              <w:b/>
              <w:bCs/>
              <w:lang w:val="en-US"/>
            </w:rPr>
            <w:t>V</w:t>
          </w:r>
          <w:r w:rsidRPr="00217774">
            <w:rPr>
              <w:b/>
              <w:bCs/>
            </w:rPr>
            <w:t xml:space="preserve"> </w:t>
          </w:r>
          <w:r w:rsidRPr="00217774">
            <w:rPr>
              <w:b/>
              <w:bCs/>
            </w:rPr>
            <w:br/>
          </w:r>
          <w:r w:rsidRPr="00217774">
            <w:rPr>
              <w:b/>
            </w:rPr>
            <w:t>ЭФФЕКТИВНОЕ УПРАВЛЕНИЕ РЕГИОНОМ</w:t>
          </w:r>
          <w:r w:rsidRPr="00217774">
            <w:ptab w:relativeTo="margin" w:alignment="right" w:leader="dot"/>
          </w:r>
          <w:r w:rsidR="009D2FCC">
            <w:rPr>
              <w:b/>
            </w:rPr>
            <w:t>101</w:t>
          </w:r>
        </w:p>
        <w:p w:rsidR="0078717A" w:rsidRPr="00217774" w:rsidRDefault="0078717A" w:rsidP="00693EA1">
          <w:pPr>
            <w:pStyle w:val="27"/>
          </w:pPr>
          <w:r w:rsidRPr="00217774">
            <w:t>5.1. Обеспечение развития информационного общества</w:t>
          </w:r>
          <w:r w:rsidRPr="00217774">
            <w:ptab w:relativeTo="margin" w:alignment="right" w:leader="dot"/>
          </w:r>
          <w:r w:rsidRPr="00217774">
            <w:t>1</w:t>
          </w:r>
          <w:r w:rsidR="009D2FCC">
            <w:t>01</w:t>
          </w:r>
        </w:p>
        <w:p w:rsidR="0078717A" w:rsidRPr="00217774" w:rsidRDefault="0078717A" w:rsidP="00693EA1">
          <w:pPr>
            <w:pStyle w:val="27"/>
          </w:pPr>
          <w:r w:rsidRPr="00217774">
            <w:t>5.2. 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r w:rsidRPr="00217774">
            <w:ptab w:relativeTo="margin" w:alignment="right" w:leader="dot"/>
          </w:r>
          <w:r w:rsidRPr="00217774">
            <w:t>1</w:t>
          </w:r>
          <w:r w:rsidR="009D2FCC">
            <w:t>05</w:t>
          </w:r>
        </w:p>
        <w:p w:rsidR="0078717A" w:rsidRPr="00217774" w:rsidRDefault="0078717A" w:rsidP="00693EA1">
          <w:pPr>
            <w:pStyle w:val="27"/>
          </w:pPr>
          <w:r w:rsidRPr="00217774">
            <w:t>5.3. Повышение эффективности управления государственным имуществом</w:t>
          </w:r>
          <w:r w:rsidRPr="00217774">
            <w:ptab w:relativeTo="margin" w:alignment="right" w:leader="dot"/>
          </w:r>
          <w:r w:rsidRPr="00217774">
            <w:t>1</w:t>
          </w:r>
          <w:r w:rsidR="009D2FCC">
            <w:t>11</w:t>
          </w:r>
        </w:p>
        <w:p w:rsidR="0078717A" w:rsidRPr="00217774" w:rsidRDefault="0078717A" w:rsidP="00693EA1">
          <w:pPr>
            <w:pStyle w:val="27"/>
          </w:pPr>
          <w:r w:rsidRPr="00217774">
            <w:t>5.4. Обеспечение повышения эффективности регионального и муниципального управления</w:t>
          </w:r>
          <w:r w:rsidRPr="00217774">
            <w:ptab w:relativeTo="margin" w:alignment="right" w:leader="dot"/>
          </w:r>
          <w:r w:rsidRPr="00217774">
            <w:t>1</w:t>
          </w:r>
          <w:r w:rsidR="009D2FCC">
            <w:t>14</w:t>
          </w:r>
        </w:p>
        <w:p w:rsidR="0078717A" w:rsidRPr="00217774" w:rsidRDefault="0078717A" w:rsidP="0078717A">
          <w:pPr>
            <w:pStyle w:val="1a"/>
            <w:rPr>
              <w:b/>
              <w:bCs/>
            </w:rPr>
          </w:pPr>
        </w:p>
        <w:p w:rsidR="0078717A" w:rsidRPr="00217774" w:rsidRDefault="0078717A" w:rsidP="0078717A">
          <w:pPr>
            <w:pStyle w:val="1a"/>
          </w:pPr>
          <w:r w:rsidRPr="00217774">
            <w:rPr>
              <w:b/>
              <w:bCs/>
            </w:rPr>
            <w:t>ПРИЛОЖЕНИЯ</w:t>
          </w:r>
          <w:r w:rsidRPr="00217774">
            <w:ptab w:relativeTo="margin" w:alignment="right" w:leader="dot"/>
          </w:r>
          <w:r w:rsidRPr="00217774">
            <w:rPr>
              <w:b/>
              <w:bCs/>
            </w:rPr>
            <w:t>1</w:t>
          </w:r>
          <w:r w:rsidR="00C2643D">
            <w:rPr>
              <w:b/>
              <w:bCs/>
            </w:rPr>
            <w:t>33</w:t>
          </w:r>
        </w:p>
        <w:p w:rsidR="0078717A" w:rsidRPr="00217774" w:rsidRDefault="0078717A" w:rsidP="00693EA1">
          <w:pPr>
            <w:pStyle w:val="27"/>
          </w:pPr>
          <w:r w:rsidRPr="00217774">
            <w:t xml:space="preserve">Приложение </w:t>
          </w:r>
          <w:r w:rsidR="003B7C7C" w:rsidRPr="00217774">
            <w:t>№</w:t>
          </w:r>
          <w:r w:rsidRPr="00217774">
            <w:t xml:space="preserve">1. </w:t>
          </w:r>
          <w:r w:rsidR="00217774" w:rsidRPr="00217774">
            <w:t xml:space="preserve">Показатели социально-экономического развития Томской области </w:t>
          </w:r>
          <w:r w:rsidR="00C2643D">
            <w:t xml:space="preserve">в 2014 – 2018 годах </w:t>
          </w:r>
          <w:r w:rsidR="00217774" w:rsidRPr="00217774">
            <w:t>(в сравнении с показателями регионов Сибирского федерального округа и России)</w:t>
          </w:r>
          <w:r w:rsidRPr="00217774">
            <w:ptab w:relativeTo="margin" w:alignment="right" w:leader="dot"/>
          </w:r>
          <w:r w:rsidRPr="00217774">
            <w:t>1</w:t>
          </w:r>
          <w:r w:rsidR="00C2643D">
            <w:t>33</w:t>
          </w:r>
        </w:p>
        <w:p w:rsidR="0078717A" w:rsidRPr="00217774" w:rsidRDefault="0078717A" w:rsidP="00693EA1">
          <w:pPr>
            <w:pStyle w:val="27"/>
          </w:pPr>
          <w:r w:rsidRPr="00217774">
            <w:t xml:space="preserve">Приложение </w:t>
          </w:r>
          <w:r w:rsidR="003B7C7C" w:rsidRPr="00217774">
            <w:t>№</w:t>
          </w:r>
          <w:r w:rsidRPr="00217774">
            <w:t xml:space="preserve">2. </w:t>
          </w:r>
          <w:r w:rsidR="007B596D" w:rsidRPr="00217774">
            <w:t xml:space="preserve">Мониторинг исполнения основных показателей Стратегии социально-экономического развития Томской области до 2030 года </w:t>
          </w:r>
          <w:r w:rsidR="00C2643D">
            <w:t>в 2018 г</w:t>
          </w:r>
          <w:r w:rsidRPr="00217774">
            <w:ptab w:relativeTo="margin" w:alignment="right" w:leader="dot"/>
          </w:r>
          <w:r w:rsidRPr="00217774">
            <w:t>1</w:t>
          </w:r>
          <w:r w:rsidR="00C2643D">
            <w:t>35</w:t>
          </w:r>
        </w:p>
        <w:p w:rsidR="0078717A" w:rsidRPr="00217774" w:rsidRDefault="0078717A" w:rsidP="005639D7">
          <w:pPr>
            <w:pStyle w:val="27"/>
          </w:pPr>
          <w:r w:rsidRPr="00217774">
            <w:t xml:space="preserve">Приложение </w:t>
          </w:r>
          <w:r w:rsidR="003B7C7C" w:rsidRPr="00217774">
            <w:t>№</w:t>
          </w:r>
          <w:r w:rsidRPr="00217774">
            <w:t xml:space="preserve">3. </w:t>
          </w:r>
          <w:r w:rsidR="005639D7">
            <w:t>Мониторинг реализации прогноза социально-экономического развития Томской области на долгосрочный и среднесрочный периоды</w:t>
          </w:r>
          <w:r w:rsidR="00217774" w:rsidRPr="00217774">
            <w:t xml:space="preserve"> </w:t>
          </w:r>
          <w:r w:rsidRPr="00217774">
            <w:ptab w:relativeTo="margin" w:alignment="right" w:leader="dot"/>
          </w:r>
          <w:r w:rsidRPr="00217774">
            <w:t>1</w:t>
          </w:r>
          <w:r w:rsidR="00C2643D">
            <w:t>48</w:t>
          </w:r>
        </w:p>
        <w:p w:rsidR="0078717A" w:rsidRPr="00217774" w:rsidRDefault="0078717A" w:rsidP="005639D7">
          <w:pPr>
            <w:pStyle w:val="27"/>
          </w:pPr>
          <w:r w:rsidRPr="00217774">
            <w:t xml:space="preserve">Приложение </w:t>
          </w:r>
          <w:r w:rsidR="003B7C7C" w:rsidRPr="00217774">
            <w:t>№</w:t>
          </w:r>
          <w:r w:rsidRPr="00217774">
            <w:t xml:space="preserve">4. </w:t>
          </w:r>
          <w:r w:rsidR="00217774" w:rsidRPr="00217774">
            <w:t xml:space="preserve">Мониторинг реализации схемы территориального планирования Томской области </w:t>
          </w:r>
          <w:r w:rsidRPr="00217774">
            <w:ptab w:relativeTo="margin" w:alignment="right" w:leader="dot"/>
          </w:r>
          <w:r w:rsidR="00C2643D">
            <w:t>151</w:t>
          </w:r>
        </w:p>
        <w:p w:rsidR="0078717A" w:rsidRDefault="0078717A" w:rsidP="00693EA1">
          <w:pPr>
            <w:pStyle w:val="27"/>
          </w:pPr>
          <w:r w:rsidRPr="00217774">
            <w:t xml:space="preserve">Приложение </w:t>
          </w:r>
          <w:r w:rsidR="003B7C7C" w:rsidRPr="00217774">
            <w:t>№</w:t>
          </w:r>
          <w:r w:rsidR="005639D7">
            <w:t>5</w:t>
          </w:r>
          <w:r w:rsidRPr="00217774">
            <w:t xml:space="preserve">. </w:t>
          </w:r>
          <w:r w:rsidR="00217774" w:rsidRPr="00217774">
            <w:t xml:space="preserve">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w:t>
          </w:r>
          <w:r w:rsidRPr="00217774">
            <w:ptab w:relativeTo="margin" w:alignment="right" w:leader="dot"/>
          </w:r>
          <w:r w:rsidR="00C2643D">
            <w:t>152</w:t>
          </w:r>
        </w:p>
        <w:p w:rsidR="00455A1C" w:rsidRDefault="00455A1C" w:rsidP="00455A1C">
          <w:pPr>
            <w:pStyle w:val="27"/>
          </w:pPr>
          <w:r w:rsidRPr="00217774">
            <w:lastRenderedPageBreak/>
            <w:t>Приложение №</w:t>
          </w:r>
          <w:r w:rsidR="005639D7">
            <w:t>6</w:t>
          </w:r>
          <w:r w:rsidRPr="00217774">
            <w:t xml:space="preserve">. </w:t>
          </w:r>
          <w:r w:rsidRPr="00455A1C">
            <w:t xml:space="preserve">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w:t>
          </w:r>
          <w:r w:rsidRPr="00217774">
            <w:ptab w:relativeTo="margin" w:alignment="right" w:leader="dot"/>
          </w:r>
          <w:r w:rsidR="001C2943">
            <w:t>165</w:t>
          </w:r>
        </w:p>
        <w:p w:rsidR="005639D7" w:rsidRDefault="005639D7" w:rsidP="005639D7">
          <w:pPr>
            <w:pStyle w:val="27"/>
          </w:pPr>
          <w:r w:rsidRPr="00217774">
            <w:t>Приложение №</w:t>
          </w:r>
          <w:r>
            <w:t>7</w:t>
          </w:r>
          <w:r w:rsidRPr="00217774">
            <w:t>. Информация об исполнении консолидированных бюджетов муниципальных образований Томской области на 01.01.201</w:t>
          </w:r>
          <w:r>
            <w:t>9</w:t>
          </w:r>
          <w:r w:rsidRPr="00217774">
            <w:ptab w:relativeTo="margin" w:alignment="right" w:leader="dot"/>
          </w:r>
          <w:r w:rsidR="001C2943">
            <w:t>173</w:t>
          </w:r>
        </w:p>
        <w:p w:rsidR="005639D7" w:rsidRDefault="005639D7" w:rsidP="005639D7">
          <w:pPr>
            <w:pStyle w:val="27"/>
          </w:pPr>
          <w:r w:rsidRPr="00217774">
            <w:t>Приложение №</w:t>
          </w:r>
          <w:r>
            <w:t>8</w:t>
          </w:r>
          <w:r w:rsidRPr="00217774">
            <w:t xml:space="preserve">. Итоги реализации Концепции создания в Томской области инновационного территориального центра «ИНО Томск»  в 2018 году </w:t>
          </w:r>
          <w:r w:rsidRPr="00217774">
            <w:ptab w:relativeTo="margin" w:alignment="right" w:leader="dot"/>
          </w:r>
          <w:r w:rsidR="001C2943">
            <w:t>175</w:t>
          </w:r>
        </w:p>
        <w:p w:rsidR="005639D7" w:rsidRPr="005639D7" w:rsidRDefault="005639D7" w:rsidP="005639D7">
          <w:pPr>
            <w:pStyle w:val="27"/>
          </w:pPr>
          <w:r w:rsidRPr="00217774">
            <w:t>Приложение №</w:t>
          </w:r>
          <w:r>
            <w:t>9</w:t>
          </w:r>
          <w:r w:rsidRPr="00217774">
            <w:t xml:space="preserve">. Данные о ходе достижения в Томской области отдельных показателей, определенных в Указах Президента РФ от 07.05.2012, Указе Президента РФ от 01.06.2012 № 761, Указе Президента РФ от 28.12.2012 № 1688 </w:t>
          </w:r>
          <w:r w:rsidRPr="00217774">
            <w:ptab w:relativeTo="margin" w:alignment="right" w:leader="dot"/>
          </w:r>
          <w:r w:rsidR="001C2943">
            <w:t>180</w:t>
          </w:r>
        </w:p>
        <w:p w:rsidR="0078717A" w:rsidRPr="00217774" w:rsidRDefault="0078717A" w:rsidP="00693EA1">
          <w:pPr>
            <w:pStyle w:val="27"/>
          </w:pPr>
          <w:r w:rsidRPr="00217774">
            <w:t xml:space="preserve">Приложение </w:t>
          </w:r>
          <w:r w:rsidR="003B7C7C" w:rsidRPr="00217774">
            <w:t>№</w:t>
          </w:r>
          <w:r w:rsidR="005639D7">
            <w:t>10</w:t>
          </w:r>
          <w:r w:rsidRPr="00217774">
            <w:t xml:space="preserve">. </w:t>
          </w:r>
          <w:r w:rsidR="00217774" w:rsidRPr="00217774">
            <w:t>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 (поручение заседания Совета Безопасности Российской Федерации от 20.11.2014, протокол от 28.11.2014 № Пр-2752)</w:t>
          </w:r>
          <w:r w:rsidRPr="00217774">
            <w:ptab w:relativeTo="margin" w:alignment="right" w:leader="dot"/>
          </w:r>
          <w:r w:rsidR="001C2943">
            <w:t>190</w:t>
          </w:r>
        </w:p>
        <w:p w:rsidR="0034092B" w:rsidRDefault="007B596D" w:rsidP="00693EA1">
          <w:pPr>
            <w:pStyle w:val="27"/>
          </w:pPr>
          <w:r w:rsidRPr="00217774">
            <w:t xml:space="preserve">Приложение </w:t>
          </w:r>
          <w:r w:rsidR="003B7C7C" w:rsidRPr="00217774">
            <w:t>№</w:t>
          </w:r>
          <w:r w:rsidR="0034092B">
            <w:t>1</w:t>
          </w:r>
          <w:r w:rsidR="005639D7">
            <w:t>1</w:t>
          </w:r>
          <w:r w:rsidRPr="00217774">
            <w:t xml:space="preserve">. </w:t>
          </w:r>
          <w:r w:rsidR="00217774" w:rsidRPr="00217774">
            <w:t xml:space="preserve">Информация о результатах антикоррупционного мониторинга, проведенного государственными органами в 2018 году </w:t>
          </w:r>
          <w:r w:rsidRPr="00217774">
            <w:ptab w:relativeTo="margin" w:alignment="right" w:leader="dot"/>
          </w:r>
          <w:r w:rsidR="001C2943">
            <w:t>194</w:t>
          </w:r>
        </w:p>
        <w:p w:rsidR="0078717A" w:rsidRPr="0034092B" w:rsidRDefault="0034092B" w:rsidP="0034092B">
          <w:pPr>
            <w:pStyle w:val="27"/>
          </w:pPr>
          <w:r w:rsidRPr="00693EA1">
            <w:t>Приложение №</w:t>
          </w:r>
          <w:r>
            <w:t>1</w:t>
          </w:r>
          <w:r w:rsidR="005639D7">
            <w:t>2</w:t>
          </w:r>
          <w:r w:rsidRPr="00693EA1">
            <w:t>. Обязательный публичный отчет С.А. Жвачкина, Губернатора Томской области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r w:rsidRPr="00693EA1">
            <w:ptab w:relativeTo="margin" w:alignment="right" w:leader="dot"/>
          </w:r>
          <w:r w:rsidR="001C2943">
            <w:t>202</w:t>
          </w:r>
        </w:p>
      </w:sdtContent>
    </w:sdt>
    <w:p w:rsidR="0078717A" w:rsidRDefault="0078717A">
      <w:pPr>
        <w:rPr>
          <w:b/>
          <w:sz w:val="32"/>
        </w:rPr>
      </w:pPr>
      <w:r>
        <w:rPr>
          <w:b/>
          <w:sz w:val="32"/>
        </w:rPr>
        <w:br w:type="page"/>
      </w:r>
    </w:p>
    <w:p w:rsidR="00AA16A7" w:rsidRPr="005639D7" w:rsidRDefault="0078717A" w:rsidP="00AA16A7">
      <w:pPr>
        <w:spacing w:after="0" w:line="240" w:lineRule="auto"/>
        <w:jc w:val="both"/>
        <w:rPr>
          <w:b/>
          <w:sz w:val="32"/>
        </w:rPr>
      </w:pPr>
      <w:r w:rsidRPr="005639D7">
        <w:rPr>
          <w:b/>
          <w:sz w:val="32"/>
        </w:rPr>
        <w:lastRenderedPageBreak/>
        <w:t>Список о</w:t>
      </w:r>
      <w:r w:rsidR="00AA16A7" w:rsidRPr="005639D7">
        <w:rPr>
          <w:b/>
          <w:sz w:val="32"/>
        </w:rPr>
        <w:t>бозначени</w:t>
      </w:r>
      <w:r w:rsidRPr="005639D7">
        <w:rPr>
          <w:b/>
          <w:sz w:val="32"/>
        </w:rPr>
        <w:t>й</w:t>
      </w:r>
    </w:p>
    <w:p w:rsidR="00AA16A7" w:rsidRPr="005639D7" w:rsidRDefault="00AA16A7" w:rsidP="00AA16A7">
      <w:pPr>
        <w:spacing w:after="0" w:line="240" w:lineRule="auto"/>
        <w:jc w:val="both"/>
        <w:rPr>
          <w:sz w:val="32"/>
          <w:szCs w:val="32"/>
        </w:rPr>
      </w:pPr>
    </w:p>
    <w:p w:rsidR="00AA16A7" w:rsidRPr="005639D7" w:rsidRDefault="00AA16A7" w:rsidP="009E7837">
      <w:pPr>
        <w:spacing w:after="0" w:line="240" w:lineRule="auto"/>
        <w:jc w:val="both"/>
        <w:rPr>
          <w:sz w:val="24"/>
          <w:szCs w:val="24"/>
        </w:rPr>
      </w:pPr>
      <w:r w:rsidRPr="005639D7">
        <w:rPr>
          <w:b/>
          <w:sz w:val="24"/>
          <w:szCs w:val="24"/>
        </w:rPr>
        <w:t>АПК</w:t>
      </w:r>
      <w:r w:rsidRPr="005639D7">
        <w:rPr>
          <w:sz w:val="24"/>
          <w:szCs w:val="24"/>
        </w:rPr>
        <w:t xml:space="preserve"> – </w:t>
      </w:r>
      <w:r w:rsidR="009E7837" w:rsidRPr="005639D7">
        <w:rPr>
          <w:sz w:val="24"/>
          <w:szCs w:val="24"/>
        </w:rPr>
        <w:t>а</w:t>
      </w:r>
      <w:r w:rsidRPr="005639D7">
        <w:rPr>
          <w:sz w:val="24"/>
          <w:szCs w:val="24"/>
        </w:rPr>
        <w:t>гропромышленный комплекс</w:t>
      </w:r>
    </w:p>
    <w:p w:rsidR="00AA16A7" w:rsidRPr="005639D7" w:rsidRDefault="00AA16A7" w:rsidP="009E7837">
      <w:pPr>
        <w:spacing w:after="0" w:line="240" w:lineRule="auto"/>
        <w:jc w:val="both"/>
        <w:rPr>
          <w:sz w:val="24"/>
          <w:szCs w:val="24"/>
        </w:rPr>
      </w:pPr>
      <w:r w:rsidRPr="005639D7">
        <w:rPr>
          <w:b/>
          <w:sz w:val="24"/>
          <w:szCs w:val="24"/>
        </w:rPr>
        <w:t>ВВП</w:t>
      </w:r>
      <w:r w:rsidRPr="005639D7">
        <w:rPr>
          <w:sz w:val="24"/>
          <w:szCs w:val="24"/>
        </w:rPr>
        <w:t xml:space="preserve"> – валовый внутренний продукт</w:t>
      </w:r>
    </w:p>
    <w:p w:rsidR="00222E42" w:rsidRPr="005639D7" w:rsidRDefault="00222E42" w:rsidP="009E7837">
      <w:pPr>
        <w:spacing w:after="0" w:line="240" w:lineRule="auto"/>
        <w:jc w:val="both"/>
        <w:rPr>
          <w:sz w:val="24"/>
          <w:szCs w:val="24"/>
        </w:rPr>
      </w:pPr>
      <w:r w:rsidRPr="005639D7">
        <w:rPr>
          <w:b/>
          <w:sz w:val="24"/>
          <w:szCs w:val="24"/>
        </w:rPr>
        <w:t>ВНС и</w:t>
      </w:r>
      <w:r w:rsidRPr="005639D7">
        <w:rPr>
          <w:sz w:val="24"/>
          <w:szCs w:val="24"/>
        </w:rPr>
        <w:t xml:space="preserve"> </w:t>
      </w:r>
      <w:r w:rsidRPr="005639D7">
        <w:rPr>
          <w:b/>
          <w:sz w:val="24"/>
          <w:szCs w:val="24"/>
        </w:rPr>
        <w:t>КНС</w:t>
      </w:r>
      <w:r w:rsidRPr="005639D7">
        <w:rPr>
          <w:sz w:val="24"/>
          <w:szCs w:val="24"/>
        </w:rPr>
        <w:t xml:space="preserve"> – водопроводная насосная станция и канализационная насосная станция</w:t>
      </w:r>
    </w:p>
    <w:p w:rsidR="00E31BE5" w:rsidRPr="005639D7" w:rsidRDefault="00E31BE5" w:rsidP="009E7837">
      <w:pPr>
        <w:spacing w:after="0" w:line="240" w:lineRule="auto"/>
        <w:jc w:val="both"/>
        <w:rPr>
          <w:sz w:val="24"/>
          <w:szCs w:val="24"/>
        </w:rPr>
      </w:pPr>
      <w:r w:rsidRPr="005639D7">
        <w:rPr>
          <w:b/>
          <w:sz w:val="24"/>
          <w:szCs w:val="24"/>
        </w:rPr>
        <w:t xml:space="preserve">ВПРМ –  </w:t>
      </w:r>
      <w:r w:rsidRPr="005639D7">
        <w:rPr>
          <w:sz w:val="24"/>
          <w:szCs w:val="24"/>
        </w:rPr>
        <w:t>высокопроизводительные рабочие места</w:t>
      </w:r>
    </w:p>
    <w:p w:rsidR="007A1668" w:rsidRPr="005639D7" w:rsidRDefault="00AA16A7" w:rsidP="009E7837">
      <w:pPr>
        <w:spacing w:after="0" w:line="240" w:lineRule="auto"/>
        <w:jc w:val="both"/>
        <w:rPr>
          <w:sz w:val="24"/>
          <w:szCs w:val="24"/>
        </w:rPr>
      </w:pPr>
      <w:r w:rsidRPr="005639D7">
        <w:rPr>
          <w:b/>
          <w:sz w:val="24"/>
          <w:szCs w:val="24"/>
        </w:rPr>
        <w:t>ВРП</w:t>
      </w:r>
      <w:r w:rsidR="009E7837" w:rsidRPr="005639D7">
        <w:rPr>
          <w:sz w:val="24"/>
          <w:szCs w:val="24"/>
        </w:rPr>
        <w:t xml:space="preserve"> – в</w:t>
      </w:r>
      <w:r w:rsidRPr="005639D7">
        <w:rPr>
          <w:sz w:val="24"/>
          <w:szCs w:val="24"/>
        </w:rPr>
        <w:t>нутренний региональный продукт</w:t>
      </w:r>
    </w:p>
    <w:p w:rsidR="00AA16A7" w:rsidRPr="005639D7" w:rsidRDefault="00AA16A7" w:rsidP="009E7837">
      <w:pPr>
        <w:spacing w:after="0" w:line="240" w:lineRule="auto"/>
        <w:jc w:val="both"/>
        <w:rPr>
          <w:sz w:val="24"/>
          <w:szCs w:val="24"/>
        </w:rPr>
      </w:pPr>
      <w:r w:rsidRPr="005639D7">
        <w:rPr>
          <w:b/>
          <w:sz w:val="24"/>
          <w:szCs w:val="24"/>
        </w:rPr>
        <w:t>ГП</w:t>
      </w:r>
      <w:r w:rsidRPr="005639D7">
        <w:rPr>
          <w:sz w:val="24"/>
          <w:szCs w:val="24"/>
        </w:rPr>
        <w:t xml:space="preserve"> – </w:t>
      </w:r>
      <w:r w:rsidR="009E7837" w:rsidRPr="005639D7">
        <w:rPr>
          <w:sz w:val="24"/>
          <w:szCs w:val="24"/>
        </w:rPr>
        <w:t>г</w:t>
      </w:r>
      <w:r w:rsidRPr="005639D7">
        <w:rPr>
          <w:sz w:val="24"/>
          <w:szCs w:val="24"/>
        </w:rPr>
        <w:t>осударственная программа</w:t>
      </w:r>
    </w:p>
    <w:p w:rsidR="00AA16A7" w:rsidRPr="005639D7" w:rsidRDefault="00AA16A7" w:rsidP="009E7837">
      <w:pPr>
        <w:spacing w:after="0" w:line="240" w:lineRule="auto"/>
        <w:jc w:val="both"/>
        <w:rPr>
          <w:sz w:val="24"/>
          <w:szCs w:val="24"/>
        </w:rPr>
      </w:pPr>
      <w:r w:rsidRPr="005639D7">
        <w:rPr>
          <w:b/>
          <w:sz w:val="24"/>
          <w:szCs w:val="24"/>
        </w:rPr>
        <w:t>ГЧП</w:t>
      </w:r>
      <w:r w:rsidRPr="005639D7">
        <w:rPr>
          <w:sz w:val="24"/>
          <w:szCs w:val="24"/>
        </w:rPr>
        <w:t xml:space="preserve"> – государственно-частное партнерство</w:t>
      </w:r>
    </w:p>
    <w:p w:rsidR="00AA16A7" w:rsidRPr="005639D7" w:rsidRDefault="00AA16A7" w:rsidP="009E7837">
      <w:pPr>
        <w:spacing w:after="0" w:line="240" w:lineRule="auto"/>
        <w:jc w:val="both"/>
        <w:rPr>
          <w:sz w:val="24"/>
          <w:szCs w:val="24"/>
        </w:rPr>
      </w:pPr>
      <w:r w:rsidRPr="005639D7">
        <w:rPr>
          <w:b/>
          <w:sz w:val="24"/>
          <w:szCs w:val="24"/>
        </w:rPr>
        <w:t>ИКТ</w:t>
      </w:r>
      <w:r w:rsidRPr="005639D7">
        <w:rPr>
          <w:sz w:val="24"/>
          <w:szCs w:val="24"/>
        </w:rPr>
        <w:t xml:space="preserve"> – </w:t>
      </w:r>
      <w:r w:rsidR="009E7837" w:rsidRPr="005639D7">
        <w:rPr>
          <w:sz w:val="24"/>
          <w:szCs w:val="24"/>
        </w:rPr>
        <w:t>и</w:t>
      </w:r>
      <w:r w:rsidR="00BB6EA9" w:rsidRPr="005639D7">
        <w:rPr>
          <w:sz w:val="24"/>
          <w:szCs w:val="24"/>
        </w:rPr>
        <w:t>нформационно-коммуникационные технологии</w:t>
      </w:r>
      <w:r w:rsidRPr="005639D7">
        <w:rPr>
          <w:sz w:val="24"/>
          <w:szCs w:val="24"/>
        </w:rPr>
        <w:t xml:space="preserve"> </w:t>
      </w:r>
    </w:p>
    <w:p w:rsidR="00AA16A7" w:rsidRPr="005639D7" w:rsidRDefault="00AA16A7" w:rsidP="009E7837">
      <w:pPr>
        <w:spacing w:after="0" w:line="240" w:lineRule="auto"/>
        <w:jc w:val="both"/>
        <w:rPr>
          <w:sz w:val="24"/>
          <w:szCs w:val="24"/>
        </w:rPr>
      </w:pPr>
      <w:r w:rsidRPr="005639D7">
        <w:rPr>
          <w:b/>
          <w:sz w:val="24"/>
          <w:szCs w:val="24"/>
        </w:rPr>
        <w:t>ИПП</w:t>
      </w:r>
      <w:r w:rsidRPr="005639D7">
        <w:rPr>
          <w:sz w:val="24"/>
          <w:szCs w:val="24"/>
        </w:rPr>
        <w:t xml:space="preserve"> – индекс промышленного производства</w:t>
      </w:r>
    </w:p>
    <w:p w:rsidR="00AA16A7" w:rsidRPr="005639D7" w:rsidRDefault="00AA16A7" w:rsidP="009E7837">
      <w:pPr>
        <w:spacing w:after="0" w:line="240" w:lineRule="auto"/>
        <w:jc w:val="both"/>
        <w:rPr>
          <w:sz w:val="24"/>
          <w:szCs w:val="24"/>
        </w:rPr>
      </w:pPr>
      <w:r w:rsidRPr="005639D7">
        <w:rPr>
          <w:b/>
          <w:sz w:val="24"/>
          <w:szCs w:val="24"/>
        </w:rPr>
        <w:t>ИПЦ</w:t>
      </w:r>
      <w:r w:rsidRPr="005639D7">
        <w:rPr>
          <w:sz w:val="24"/>
          <w:szCs w:val="24"/>
        </w:rPr>
        <w:t xml:space="preserve"> – индекс потребительских цен</w:t>
      </w:r>
    </w:p>
    <w:p w:rsidR="00AA16A7" w:rsidRPr="005639D7" w:rsidRDefault="00AA16A7" w:rsidP="009E7837">
      <w:pPr>
        <w:spacing w:after="0" w:line="240" w:lineRule="auto"/>
        <w:jc w:val="both"/>
        <w:rPr>
          <w:sz w:val="24"/>
          <w:szCs w:val="24"/>
        </w:rPr>
      </w:pPr>
      <w:r w:rsidRPr="005639D7">
        <w:rPr>
          <w:b/>
          <w:sz w:val="24"/>
          <w:szCs w:val="24"/>
        </w:rPr>
        <w:t>ИФО</w:t>
      </w:r>
      <w:r w:rsidRPr="005639D7">
        <w:rPr>
          <w:sz w:val="24"/>
          <w:szCs w:val="24"/>
        </w:rPr>
        <w:t xml:space="preserve"> – индекс физического объема</w:t>
      </w:r>
    </w:p>
    <w:p w:rsidR="00AA16A7" w:rsidRPr="005639D7" w:rsidRDefault="009E7837" w:rsidP="009E7837">
      <w:pPr>
        <w:spacing w:after="0" w:line="240" w:lineRule="auto"/>
        <w:jc w:val="both"/>
        <w:rPr>
          <w:sz w:val="24"/>
          <w:szCs w:val="24"/>
        </w:rPr>
      </w:pPr>
      <w:r w:rsidRPr="005639D7">
        <w:rPr>
          <w:b/>
          <w:sz w:val="24"/>
          <w:szCs w:val="24"/>
        </w:rPr>
        <w:t>ИОГВ ТО</w:t>
      </w:r>
      <w:r w:rsidRPr="005639D7">
        <w:rPr>
          <w:sz w:val="24"/>
          <w:szCs w:val="24"/>
        </w:rPr>
        <w:t xml:space="preserve"> – и</w:t>
      </w:r>
      <w:r w:rsidR="00AA16A7" w:rsidRPr="005639D7">
        <w:rPr>
          <w:sz w:val="24"/>
          <w:szCs w:val="24"/>
        </w:rPr>
        <w:t>сполнительные органы государственной власти Томской области</w:t>
      </w:r>
    </w:p>
    <w:p w:rsidR="00AA16A7" w:rsidRPr="005639D7" w:rsidRDefault="00AA16A7" w:rsidP="009E7837">
      <w:pPr>
        <w:spacing w:after="0" w:line="240" w:lineRule="auto"/>
        <w:jc w:val="both"/>
        <w:rPr>
          <w:sz w:val="24"/>
          <w:szCs w:val="24"/>
        </w:rPr>
      </w:pPr>
      <w:r w:rsidRPr="005639D7">
        <w:rPr>
          <w:b/>
          <w:sz w:val="24"/>
          <w:szCs w:val="24"/>
        </w:rPr>
        <w:t>КНД</w:t>
      </w:r>
      <w:r w:rsidRPr="005639D7">
        <w:rPr>
          <w:sz w:val="24"/>
          <w:szCs w:val="24"/>
        </w:rPr>
        <w:t xml:space="preserve"> – контрольно-надзорная деятельность</w:t>
      </w:r>
    </w:p>
    <w:p w:rsidR="00AA16A7" w:rsidRPr="005639D7" w:rsidRDefault="00AA16A7" w:rsidP="009E7837">
      <w:pPr>
        <w:spacing w:after="0" w:line="240" w:lineRule="auto"/>
        <w:jc w:val="both"/>
        <w:rPr>
          <w:sz w:val="24"/>
          <w:szCs w:val="24"/>
        </w:rPr>
      </w:pPr>
      <w:r w:rsidRPr="005639D7">
        <w:rPr>
          <w:b/>
          <w:sz w:val="24"/>
          <w:szCs w:val="24"/>
        </w:rPr>
        <w:t>КРС</w:t>
      </w:r>
      <w:r w:rsidRPr="005639D7">
        <w:rPr>
          <w:sz w:val="24"/>
          <w:szCs w:val="24"/>
        </w:rPr>
        <w:t xml:space="preserve"> – крупный рогатый скот</w:t>
      </w:r>
    </w:p>
    <w:p w:rsidR="00AA16A7" w:rsidRDefault="00AA16A7" w:rsidP="009E7837">
      <w:pPr>
        <w:spacing w:after="0" w:line="240" w:lineRule="auto"/>
        <w:jc w:val="both"/>
        <w:rPr>
          <w:sz w:val="24"/>
          <w:szCs w:val="24"/>
        </w:rPr>
      </w:pPr>
      <w:r w:rsidRPr="005639D7">
        <w:rPr>
          <w:b/>
          <w:sz w:val="24"/>
          <w:szCs w:val="24"/>
        </w:rPr>
        <w:t>КФХ</w:t>
      </w:r>
      <w:r w:rsidRPr="005639D7">
        <w:rPr>
          <w:sz w:val="24"/>
          <w:szCs w:val="24"/>
        </w:rPr>
        <w:t xml:space="preserve"> – крестьянское фермерское хозяйство</w:t>
      </w:r>
    </w:p>
    <w:p w:rsidR="005702DA" w:rsidRPr="005639D7" w:rsidRDefault="005702DA" w:rsidP="009E7837">
      <w:pPr>
        <w:spacing w:after="0" w:line="240" w:lineRule="auto"/>
        <w:jc w:val="both"/>
        <w:rPr>
          <w:sz w:val="24"/>
          <w:szCs w:val="24"/>
        </w:rPr>
      </w:pPr>
      <w:r w:rsidRPr="005702DA">
        <w:rPr>
          <w:b/>
          <w:sz w:val="24"/>
          <w:szCs w:val="24"/>
        </w:rPr>
        <w:t>НОК</w:t>
      </w:r>
      <w:r w:rsidRPr="002216F2">
        <w:rPr>
          <w:sz w:val="24"/>
          <w:szCs w:val="24"/>
        </w:rPr>
        <w:t xml:space="preserve"> –</w:t>
      </w:r>
      <w:r>
        <w:rPr>
          <w:sz w:val="24"/>
          <w:szCs w:val="24"/>
        </w:rPr>
        <w:t xml:space="preserve"> </w:t>
      </w:r>
      <w:r w:rsidRPr="002216F2">
        <w:rPr>
          <w:sz w:val="24"/>
          <w:szCs w:val="24"/>
        </w:rPr>
        <w:t>независим</w:t>
      </w:r>
      <w:r>
        <w:rPr>
          <w:sz w:val="24"/>
          <w:szCs w:val="24"/>
        </w:rPr>
        <w:t>ая</w:t>
      </w:r>
      <w:r w:rsidRPr="002216F2">
        <w:rPr>
          <w:sz w:val="24"/>
          <w:szCs w:val="24"/>
        </w:rPr>
        <w:t xml:space="preserve"> оценк</w:t>
      </w:r>
      <w:r>
        <w:rPr>
          <w:sz w:val="24"/>
          <w:szCs w:val="24"/>
        </w:rPr>
        <w:t>а</w:t>
      </w:r>
      <w:r w:rsidRPr="002216F2">
        <w:rPr>
          <w:sz w:val="24"/>
          <w:szCs w:val="24"/>
        </w:rPr>
        <w:t xml:space="preserve"> качества оказания услуг организациями в сфере культуры, социального обслуживания, охраны здоровья и образования </w:t>
      </w:r>
    </w:p>
    <w:p w:rsidR="00AA16A7" w:rsidRPr="005639D7" w:rsidRDefault="00AA16A7" w:rsidP="009E7837">
      <w:pPr>
        <w:spacing w:after="0" w:line="240" w:lineRule="auto"/>
        <w:jc w:val="both"/>
        <w:rPr>
          <w:sz w:val="24"/>
          <w:szCs w:val="24"/>
        </w:rPr>
      </w:pPr>
      <w:r w:rsidRPr="005639D7">
        <w:rPr>
          <w:b/>
          <w:sz w:val="24"/>
          <w:szCs w:val="24"/>
        </w:rPr>
        <w:t>МОТ</w:t>
      </w:r>
      <w:r w:rsidRPr="005639D7">
        <w:rPr>
          <w:sz w:val="24"/>
          <w:szCs w:val="24"/>
        </w:rPr>
        <w:t xml:space="preserve"> – </w:t>
      </w:r>
      <w:r w:rsidR="00BB6EA9" w:rsidRPr="005639D7">
        <w:rPr>
          <w:sz w:val="24"/>
          <w:szCs w:val="24"/>
        </w:rPr>
        <w:t>М</w:t>
      </w:r>
      <w:r w:rsidRPr="005639D7">
        <w:rPr>
          <w:sz w:val="24"/>
          <w:szCs w:val="24"/>
        </w:rPr>
        <w:t xml:space="preserve">еждународная организация труда </w:t>
      </w:r>
    </w:p>
    <w:p w:rsidR="00AA16A7" w:rsidRPr="005639D7" w:rsidRDefault="00AA16A7" w:rsidP="009E7837">
      <w:pPr>
        <w:spacing w:after="0" w:line="240" w:lineRule="auto"/>
        <w:jc w:val="both"/>
        <w:rPr>
          <w:sz w:val="24"/>
          <w:szCs w:val="24"/>
        </w:rPr>
      </w:pPr>
      <w:r w:rsidRPr="005639D7">
        <w:rPr>
          <w:b/>
          <w:sz w:val="24"/>
          <w:szCs w:val="24"/>
        </w:rPr>
        <w:t>МСП</w:t>
      </w:r>
      <w:r w:rsidRPr="005639D7">
        <w:rPr>
          <w:sz w:val="24"/>
          <w:szCs w:val="24"/>
        </w:rPr>
        <w:t xml:space="preserve"> – малое и среднее предпринимательство</w:t>
      </w:r>
    </w:p>
    <w:p w:rsidR="00AA16A7" w:rsidRPr="005639D7" w:rsidRDefault="00AA16A7" w:rsidP="009E7837">
      <w:pPr>
        <w:spacing w:after="0" w:line="240" w:lineRule="auto"/>
        <w:jc w:val="both"/>
        <w:rPr>
          <w:sz w:val="24"/>
          <w:szCs w:val="24"/>
        </w:rPr>
      </w:pPr>
      <w:r w:rsidRPr="005639D7">
        <w:rPr>
          <w:b/>
          <w:sz w:val="24"/>
          <w:szCs w:val="24"/>
        </w:rPr>
        <w:t>МФЦ</w:t>
      </w:r>
      <w:r w:rsidRPr="005639D7">
        <w:rPr>
          <w:sz w:val="24"/>
          <w:szCs w:val="24"/>
        </w:rPr>
        <w:t xml:space="preserve"> – </w:t>
      </w:r>
      <w:r w:rsidR="00297FAC" w:rsidRPr="005639D7">
        <w:rPr>
          <w:rFonts w:eastAsia="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rsidR="00AA16A7" w:rsidRPr="005639D7" w:rsidRDefault="00AA16A7" w:rsidP="009E7837">
      <w:pPr>
        <w:spacing w:after="0" w:line="240" w:lineRule="auto"/>
        <w:jc w:val="both"/>
        <w:rPr>
          <w:sz w:val="24"/>
          <w:szCs w:val="24"/>
        </w:rPr>
      </w:pPr>
      <w:r w:rsidRPr="005639D7">
        <w:rPr>
          <w:b/>
          <w:sz w:val="24"/>
          <w:szCs w:val="24"/>
        </w:rPr>
        <w:t>НТИ</w:t>
      </w:r>
      <w:r w:rsidRPr="005639D7">
        <w:rPr>
          <w:sz w:val="24"/>
          <w:szCs w:val="24"/>
        </w:rPr>
        <w:t xml:space="preserve"> – Национальная технологическая инициатива</w:t>
      </w:r>
    </w:p>
    <w:p w:rsidR="00AA16A7" w:rsidRPr="005639D7" w:rsidRDefault="00AA16A7" w:rsidP="009E7837">
      <w:pPr>
        <w:spacing w:after="0" w:line="240" w:lineRule="auto"/>
        <w:jc w:val="both"/>
        <w:rPr>
          <w:sz w:val="24"/>
          <w:szCs w:val="24"/>
        </w:rPr>
      </w:pPr>
      <w:r w:rsidRPr="005639D7">
        <w:rPr>
          <w:b/>
          <w:sz w:val="24"/>
          <w:szCs w:val="24"/>
        </w:rPr>
        <w:t>НДПИ</w:t>
      </w:r>
      <w:r w:rsidRPr="005639D7">
        <w:rPr>
          <w:sz w:val="24"/>
          <w:szCs w:val="24"/>
        </w:rPr>
        <w:t xml:space="preserve"> – </w:t>
      </w:r>
      <w:r w:rsidR="009E7837" w:rsidRPr="005639D7">
        <w:rPr>
          <w:sz w:val="24"/>
          <w:szCs w:val="24"/>
        </w:rPr>
        <w:t>н</w:t>
      </w:r>
      <w:r w:rsidRPr="005639D7">
        <w:rPr>
          <w:sz w:val="24"/>
          <w:szCs w:val="24"/>
        </w:rPr>
        <w:t>алог на добычу полезных ископаемых</w:t>
      </w:r>
    </w:p>
    <w:p w:rsidR="00C301CB" w:rsidRPr="005639D7" w:rsidRDefault="00C301CB" w:rsidP="009E7837">
      <w:pPr>
        <w:spacing w:after="0" w:line="240" w:lineRule="auto"/>
        <w:jc w:val="both"/>
        <w:rPr>
          <w:sz w:val="24"/>
          <w:szCs w:val="24"/>
        </w:rPr>
      </w:pPr>
      <w:r w:rsidRPr="005639D7">
        <w:rPr>
          <w:b/>
          <w:sz w:val="24"/>
          <w:szCs w:val="24"/>
        </w:rPr>
        <w:t>ОВП</w:t>
      </w:r>
      <w:r w:rsidRPr="005639D7">
        <w:rPr>
          <w:sz w:val="24"/>
          <w:szCs w:val="24"/>
        </w:rPr>
        <w:t xml:space="preserve">  – общая врачебная практика</w:t>
      </w:r>
    </w:p>
    <w:p w:rsidR="00AA16A7" w:rsidRDefault="00AA16A7" w:rsidP="009E7837">
      <w:pPr>
        <w:spacing w:after="0" w:line="240" w:lineRule="auto"/>
        <w:jc w:val="both"/>
        <w:rPr>
          <w:sz w:val="24"/>
          <w:szCs w:val="24"/>
        </w:rPr>
      </w:pPr>
      <w:r w:rsidRPr="005639D7">
        <w:rPr>
          <w:b/>
          <w:sz w:val="24"/>
          <w:szCs w:val="24"/>
        </w:rPr>
        <w:t>ОКВЭД</w:t>
      </w:r>
      <w:r w:rsidRPr="005639D7">
        <w:rPr>
          <w:sz w:val="24"/>
          <w:szCs w:val="24"/>
        </w:rPr>
        <w:t xml:space="preserve"> – </w:t>
      </w:r>
      <w:r w:rsidR="00BB6EA9" w:rsidRPr="005639D7">
        <w:rPr>
          <w:sz w:val="24"/>
          <w:szCs w:val="24"/>
        </w:rPr>
        <w:t>О</w:t>
      </w:r>
      <w:r w:rsidRPr="005639D7">
        <w:rPr>
          <w:sz w:val="24"/>
          <w:szCs w:val="24"/>
        </w:rPr>
        <w:t>бщероссийский классификатор видов экономической деятельности</w:t>
      </w:r>
    </w:p>
    <w:p w:rsidR="005702DA" w:rsidRPr="005639D7" w:rsidRDefault="005702DA" w:rsidP="009E7837">
      <w:pPr>
        <w:spacing w:after="0" w:line="240" w:lineRule="auto"/>
        <w:jc w:val="both"/>
        <w:rPr>
          <w:sz w:val="24"/>
          <w:szCs w:val="24"/>
        </w:rPr>
      </w:pPr>
      <w:r w:rsidRPr="005702DA">
        <w:rPr>
          <w:b/>
          <w:sz w:val="24"/>
          <w:szCs w:val="24"/>
        </w:rPr>
        <w:t>ОКН</w:t>
      </w:r>
      <w:r>
        <w:rPr>
          <w:sz w:val="24"/>
          <w:szCs w:val="24"/>
        </w:rPr>
        <w:t xml:space="preserve"> </w:t>
      </w:r>
      <w:r w:rsidRPr="00FB7658">
        <w:t>–</w:t>
      </w:r>
      <w:r>
        <w:rPr>
          <w:sz w:val="24"/>
          <w:szCs w:val="24"/>
        </w:rPr>
        <w:t xml:space="preserve"> </w:t>
      </w:r>
      <w:r>
        <w:t>объекты</w:t>
      </w:r>
      <w:r w:rsidRPr="00FB7658">
        <w:t xml:space="preserve"> культурного наследия </w:t>
      </w:r>
    </w:p>
    <w:p w:rsidR="005639D7" w:rsidRPr="005639D7" w:rsidRDefault="005639D7" w:rsidP="009E7837">
      <w:pPr>
        <w:spacing w:after="0" w:line="240" w:lineRule="auto"/>
        <w:jc w:val="both"/>
        <w:rPr>
          <w:sz w:val="24"/>
          <w:szCs w:val="24"/>
        </w:rPr>
      </w:pPr>
      <w:r w:rsidRPr="005639D7">
        <w:rPr>
          <w:b/>
          <w:sz w:val="24"/>
          <w:szCs w:val="24"/>
        </w:rPr>
        <w:t>ОРВ</w:t>
      </w:r>
      <w:r w:rsidRPr="005639D7">
        <w:rPr>
          <w:sz w:val="24"/>
          <w:szCs w:val="24"/>
        </w:rPr>
        <w:t xml:space="preserve"> – оценка регулирующего воздействия</w:t>
      </w:r>
    </w:p>
    <w:p w:rsidR="00AA16A7" w:rsidRPr="005639D7" w:rsidRDefault="00AA16A7" w:rsidP="009E7837">
      <w:pPr>
        <w:spacing w:after="0" w:line="240" w:lineRule="auto"/>
        <w:jc w:val="both"/>
        <w:rPr>
          <w:sz w:val="24"/>
          <w:szCs w:val="24"/>
        </w:rPr>
      </w:pPr>
      <w:r w:rsidRPr="005639D7">
        <w:rPr>
          <w:b/>
          <w:sz w:val="24"/>
          <w:szCs w:val="24"/>
        </w:rPr>
        <w:t>ОЭЗ ТВТ</w:t>
      </w:r>
      <w:r w:rsidR="00DE2B1D" w:rsidRPr="005639D7">
        <w:rPr>
          <w:b/>
          <w:sz w:val="24"/>
          <w:szCs w:val="24"/>
        </w:rPr>
        <w:t xml:space="preserve"> «Томск»</w:t>
      </w:r>
      <w:r w:rsidRPr="005639D7">
        <w:rPr>
          <w:sz w:val="24"/>
          <w:szCs w:val="24"/>
        </w:rPr>
        <w:t xml:space="preserve"> – особая экономическая зона технико-внедренческого типа</w:t>
      </w:r>
      <w:r w:rsidR="00DE2B1D" w:rsidRPr="005639D7">
        <w:rPr>
          <w:sz w:val="24"/>
          <w:szCs w:val="24"/>
        </w:rPr>
        <w:t xml:space="preserve"> «Томск»</w:t>
      </w:r>
    </w:p>
    <w:p w:rsidR="00BA21BF" w:rsidRPr="005639D7" w:rsidRDefault="00BA21BF" w:rsidP="009E7837">
      <w:pPr>
        <w:spacing w:after="0" w:line="240" w:lineRule="auto"/>
        <w:jc w:val="both"/>
        <w:rPr>
          <w:sz w:val="24"/>
          <w:szCs w:val="24"/>
        </w:rPr>
      </w:pPr>
      <w:r w:rsidRPr="005639D7">
        <w:rPr>
          <w:b/>
          <w:sz w:val="24"/>
          <w:szCs w:val="24"/>
        </w:rPr>
        <w:t>Промпарк</w:t>
      </w:r>
      <w:r w:rsidRPr="005639D7">
        <w:rPr>
          <w:sz w:val="24"/>
          <w:szCs w:val="24"/>
        </w:rPr>
        <w:t xml:space="preserve"> </w:t>
      </w:r>
      <w:r w:rsidR="006753B0" w:rsidRPr="005639D7">
        <w:rPr>
          <w:sz w:val="24"/>
          <w:szCs w:val="24"/>
        </w:rPr>
        <w:t>–</w:t>
      </w:r>
      <w:r w:rsidRPr="005639D7">
        <w:rPr>
          <w:sz w:val="24"/>
          <w:szCs w:val="24"/>
        </w:rPr>
        <w:t xml:space="preserve"> промышленный (индустриальный) парк «Томск»</w:t>
      </w:r>
    </w:p>
    <w:p w:rsidR="00AA16A7" w:rsidRPr="005639D7" w:rsidRDefault="009E7837" w:rsidP="009E7837">
      <w:pPr>
        <w:spacing w:after="0" w:line="240" w:lineRule="auto"/>
        <w:jc w:val="both"/>
        <w:rPr>
          <w:sz w:val="24"/>
          <w:szCs w:val="24"/>
        </w:rPr>
      </w:pPr>
      <w:r w:rsidRPr="005639D7">
        <w:rPr>
          <w:b/>
          <w:sz w:val="24"/>
          <w:szCs w:val="24"/>
        </w:rPr>
        <w:t>СО НКО</w:t>
      </w:r>
      <w:r w:rsidRPr="005639D7">
        <w:rPr>
          <w:sz w:val="24"/>
          <w:szCs w:val="24"/>
        </w:rPr>
        <w:t xml:space="preserve"> – с</w:t>
      </w:r>
      <w:r w:rsidR="00AA16A7" w:rsidRPr="005639D7">
        <w:rPr>
          <w:sz w:val="24"/>
          <w:szCs w:val="24"/>
        </w:rPr>
        <w:t>оциально-ориентированная некоммерческая организация</w:t>
      </w:r>
    </w:p>
    <w:p w:rsidR="00AA16A7" w:rsidRPr="005639D7" w:rsidRDefault="00AA16A7" w:rsidP="009E7837">
      <w:pPr>
        <w:spacing w:after="0" w:line="240" w:lineRule="auto"/>
        <w:jc w:val="both"/>
        <w:rPr>
          <w:sz w:val="24"/>
          <w:szCs w:val="24"/>
        </w:rPr>
      </w:pPr>
      <w:r w:rsidRPr="005639D7">
        <w:rPr>
          <w:b/>
          <w:sz w:val="24"/>
          <w:szCs w:val="24"/>
        </w:rPr>
        <w:t>Стратегия развития</w:t>
      </w:r>
      <w:r w:rsidRPr="005639D7">
        <w:rPr>
          <w:sz w:val="24"/>
          <w:szCs w:val="24"/>
        </w:rPr>
        <w:t xml:space="preserve"> – Стратегия социально-экономического развития Томской области до 2030 года</w:t>
      </w:r>
    </w:p>
    <w:p w:rsidR="00AA16A7" w:rsidRPr="005639D7" w:rsidRDefault="00AA16A7" w:rsidP="009E7837">
      <w:pPr>
        <w:spacing w:after="0" w:line="240" w:lineRule="auto"/>
        <w:jc w:val="both"/>
        <w:rPr>
          <w:sz w:val="24"/>
          <w:szCs w:val="24"/>
        </w:rPr>
      </w:pPr>
      <w:r w:rsidRPr="005639D7">
        <w:rPr>
          <w:b/>
          <w:sz w:val="24"/>
          <w:szCs w:val="24"/>
        </w:rPr>
        <w:t>СНТР</w:t>
      </w:r>
      <w:r w:rsidR="006753B0" w:rsidRPr="005639D7">
        <w:rPr>
          <w:sz w:val="24"/>
          <w:szCs w:val="24"/>
        </w:rPr>
        <w:t xml:space="preserve"> – с</w:t>
      </w:r>
      <w:r w:rsidR="00414D47" w:rsidRPr="005639D7">
        <w:rPr>
          <w:sz w:val="24"/>
          <w:szCs w:val="24"/>
        </w:rPr>
        <w:t>тратегия</w:t>
      </w:r>
      <w:r w:rsidRPr="005639D7">
        <w:rPr>
          <w:sz w:val="24"/>
          <w:szCs w:val="24"/>
        </w:rPr>
        <w:t xml:space="preserve"> научно-технологического развития России</w:t>
      </w:r>
    </w:p>
    <w:p w:rsidR="00010A99" w:rsidRPr="005639D7" w:rsidRDefault="00010A99" w:rsidP="009E7837">
      <w:pPr>
        <w:spacing w:after="0" w:line="240" w:lineRule="auto"/>
        <w:jc w:val="both"/>
        <w:rPr>
          <w:sz w:val="24"/>
          <w:szCs w:val="24"/>
        </w:rPr>
      </w:pPr>
      <w:r w:rsidRPr="005639D7">
        <w:rPr>
          <w:b/>
          <w:sz w:val="24"/>
          <w:szCs w:val="24"/>
        </w:rPr>
        <w:t>СПО</w:t>
      </w:r>
      <w:r w:rsidRPr="005639D7">
        <w:rPr>
          <w:sz w:val="24"/>
          <w:szCs w:val="24"/>
        </w:rPr>
        <w:t xml:space="preserve"> – среднее профессиональное образование</w:t>
      </w:r>
    </w:p>
    <w:p w:rsidR="00AA16A7" w:rsidRPr="005639D7" w:rsidRDefault="00AA16A7" w:rsidP="009E7837">
      <w:pPr>
        <w:spacing w:after="0" w:line="240" w:lineRule="auto"/>
        <w:jc w:val="both"/>
        <w:rPr>
          <w:sz w:val="24"/>
          <w:szCs w:val="24"/>
        </w:rPr>
      </w:pPr>
      <w:r w:rsidRPr="005639D7">
        <w:rPr>
          <w:b/>
          <w:sz w:val="24"/>
          <w:szCs w:val="24"/>
        </w:rPr>
        <w:t>СФО</w:t>
      </w:r>
      <w:r w:rsidRPr="005639D7">
        <w:rPr>
          <w:sz w:val="24"/>
          <w:szCs w:val="24"/>
        </w:rPr>
        <w:t xml:space="preserve"> – Сибирский федеральный округ</w:t>
      </w:r>
    </w:p>
    <w:p w:rsidR="002C1F10" w:rsidRPr="005639D7" w:rsidRDefault="005639D7" w:rsidP="009E7837">
      <w:pPr>
        <w:spacing w:after="0" w:line="240" w:lineRule="auto"/>
        <w:jc w:val="both"/>
        <w:rPr>
          <w:b/>
          <w:sz w:val="24"/>
          <w:szCs w:val="24"/>
        </w:rPr>
      </w:pPr>
      <w:r w:rsidRPr="005639D7">
        <w:rPr>
          <w:b/>
          <w:sz w:val="24"/>
          <w:szCs w:val="24"/>
        </w:rPr>
        <w:t xml:space="preserve">ТКО – </w:t>
      </w:r>
      <w:r w:rsidRPr="005639D7">
        <w:rPr>
          <w:sz w:val="24"/>
          <w:szCs w:val="24"/>
        </w:rPr>
        <w:t>твёрдые коммунальные отходы</w:t>
      </w:r>
    </w:p>
    <w:p w:rsidR="00AA16A7" w:rsidRPr="005639D7" w:rsidRDefault="00AA16A7" w:rsidP="009E7837">
      <w:pPr>
        <w:spacing w:after="0" w:line="240" w:lineRule="auto"/>
        <w:jc w:val="both"/>
        <w:rPr>
          <w:sz w:val="24"/>
          <w:szCs w:val="24"/>
        </w:rPr>
      </w:pPr>
      <w:r w:rsidRPr="005639D7">
        <w:rPr>
          <w:b/>
          <w:sz w:val="24"/>
          <w:szCs w:val="24"/>
        </w:rPr>
        <w:t>ТОР</w:t>
      </w:r>
      <w:r w:rsidR="009E7837" w:rsidRPr="005639D7">
        <w:rPr>
          <w:sz w:val="24"/>
          <w:szCs w:val="24"/>
        </w:rPr>
        <w:t xml:space="preserve"> – т</w:t>
      </w:r>
      <w:r w:rsidRPr="005639D7">
        <w:rPr>
          <w:sz w:val="24"/>
          <w:szCs w:val="24"/>
        </w:rPr>
        <w:t>ерритория опережающего социально-экономического развития</w:t>
      </w:r>
    </w:p>
    <w:p w:rsidR="00AA16A7" w:rsidRPr="005639D7" w:rsidRDefault="00AA16A7" w:rsidP="009E7837">
      <w:pPr>
        <w:spacing w:after="0" w:line="240" w:lineRule="auto"/>
        <w:jc w:val="both"/>
        <w:rPr>
          <w:sz w:val="24"/>
          <w:szCs w:val="24"/>
        </w:rPr>
      </w:pPr>
      <w:r w:rsidRPr="005639D7">
        <w:rPr>
          <w:b/>
          <w:sz w:val="24"/>
          <w:szCs w:val="24"/>
        </w:rPr>
        <w:t>ФАП</w:t>
      </w:r>
      <w:r w:rsidRPr="005639D7">
        <w:rPr>
          <w:sz w:val="24"/>
          <w:szCs w:val="24"/>
        </w:rPr>
        <w:t xml:space="preserve"> – </w:t>
      </w:r>
      <w:r w:rsidR="009E7837" w:rsidRPr="005639D7">
        <w:rPr>
          <w:sz w:val="24"/>
          <w:szCs w:val="24"/>
        </w:rPr>
        <w:t>ф</w:t>
      </w:r>
      <w:r w:rsidRPr="005639D7">
        <w:rPr>
          <w:sz w:val="24"/>
          <w:szCs w:val="24"/>
        </w:rPr>
        <w:t>ельдшерско-акушерский пункт</w:t>
      </w:r>
    </w:p>
    <w:p w:rsidR="00497430" w:rsidRDefault="00497430" w:rsidP="009E7837">
      <w:pPr>
        <w:ind w:left="567" w:hanging="567"/>
        <w:rPr>
          <w:b/>
          <w:color w:val="FF0000"/>
          <w:sz w:val="32"/>
        </w:rPr>
      </w:pPr>
    </w:p>
    <w:p w:rsidR="00AA16A7" w:rsidRPr="00217774" w:rsidRDefault="00AA16A7" w:rsidP="009E7837">
      <w:pPr>
        <w:ind w:left="567" w:hanging="567"/>
        <w:rPr>
          <w:b/>
          <w:color w:val="FF0000"/>
          <w:sz w:val="32"/>
        </w:rPr>
      </w:pPr>
      <w:r w:rsidRPr="00217774">
        <w:rPr>
          <w:b/>
          <w:color w:val="FF0000"/>
          <w:sz w:val="32"/>
        </w:rPr>
        <w:br w:type="page"/>
      </w:r>
    </w:p>
    <w:p w:rsidR="004F214F" w:rsidRPr="005639D7" w:rsidRDefault="000202C9" w:rsidP="004F214F">
      <w:pPr>
        <w:spacing w:after="0" w:line="240" w:lineRule="auto"/>
        <w:jc w:val="both"/>
        <w:rPr>
          <w:b/>
          <w:sz w:val="32"/>
        </w:rPr>
      </w:pPr>
      <w:r w:rsidRPr="005639D7">
        <w:rPr>
          <w:b/>
          <w:sz w:val="32"/>
        </w:rPr>
        <w:lastRenderedPageBreak/>
        <w:t>ВВЕДЕНИЕ</w:t>
      </w:r>
    </w:p>
    <w:p w:rsidR="004F214F" w:rsidRPr="00217774" w:rsidRDefault="004F214F" w:rsidP="004F214F">
      <w:pPr>
        <w:spacing w:after="0" w:line="240" w:lineRule="auto"/>
        <w:jc w:val="both"/>
        <w:rPr>
          <w:b/>
          <w:color w:val="FF0000"/>
          <w:sz w:val="32"/>
        </w:rPr>
      </w:pPr>
    </w:p>
    <w:p w:rsidR="00B84D44" w:rsidRPr="007E0E1E" w:rsidRDefault="00217774" w:rsidP="00B84D44">
      <w:pPr>
        <w:spacing w:after="0" w:line="240" w:lineRule="auto"/>
        <w:jc w:val="both"/>
        <w:rPr>
          <w:b/>
          <w:sz w:val="32"/>
          <w:szCs w:val="32"/>
        </w:rPr>
      </w:pPr>
      <w:r w:rsidRPr="007E0E1E">
        <w:rPr>
          <w:b/>
          <w:sz w:val="32"/>
          <w:szCs w:val="32"/>
        </w:rPr>
        <w:t>1</w:t>
      </w:r>
      <w:r w:rsidR="00B84D44" w:rsidRPr="007E0E1E">
        <w:rPr>
          <w:b/>
          <w:sz w:val="32"/>
          <w:szCs w:val="32"/>
        </w:rPr>
        <w:t>. </w:t>
      </w:r>
      <w:r w:rsidR="00FD7FD0" w:rsidRPr="007E0E1E">
        <w:rPr>
          <w:b/>
          <w:sz w:val="32"/>
          <w:szCs w:val="32"/>
        </w:rPr>
        <w:t xml:space="preserve">Макроэкономический анализ параметров развития </w:t>
      </w:r>
      <w:r w:rsidR="00FD7FD0" w:rsidRPr="007E0E1E">
        <w:rPr>
          <w:b/>
          <w:sz w:val="32"/>
          <w:szCs w:val="32"/>
        </w:rPr>
        <w:br/>
      </w:r>
      <w:r w:rsidR="007E0E1E" w:rsidRPr="007E0E1E">
        <w:rPr>
          <w:b/>
          <w:sz w:val="32"/>
          <w:szCs w:val="32"/>
        </w:rPr>
        <w:t>в 2014 – 2018</w:t>
      </w:r>
      <w:r w:rsidR="00B84D44" w:rsidRPr="007E0E1E">
        <w:rPr>
          <w:b/>
          <w:sz w:val="32"/>
          <w:szCs w:val="32"/>
        </w:rPr>
        <w:t xml:space="preserve"> годах</w:t>
      </w:r>
    </w:p>
    <w:p w:rsidR="00FD7FD0" w:rsidRPr="007E0E1E" w:rsidRDefault="00FD7FD0" w:rsidP="00FD7FD0">
      <w:pPr>
        <w:tabs>
          <w:tab w:val="left" w:pos="567"/>
        </w:tabs>
        <w:spacing w:after="0" w:line="240" w:lineRule="auto"/>
        <w:ind w:firstLine="567"/>
        <w:jc w:val="both"/>
        <w:rPr>
          <w:rFonts w:eastAsia="Times New Roman"/>
          <w:sz w:val="24"/>
          <w:szCs w:val="24"/>
          <w:lang w:eastAsia="ru-RU"/>
        </w:rPr>
      </w:pPr>
    </w:p>
    <w:p w:rsidR="00492ABD" w:rsidRPr="007E0E1E" w:rsidRDefault="00492ABD" w:rsidP="00FD7FD0">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В 2018 году Томская область вступила на второй этап реализации Стратегии развития, характеризующийся как «Ускоренный рост» на отрезке до 2020 года.</w:t>
      </w:r>
    </w:p>
    <w:p w:rsidR="007C3128" w:rsidRPr="007E0E1E" w:rsidRDefault="00492ABD" w:rsidP="00FD7FD0">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 xml:space="preserve">Второй этап </w:t>
      </w:r>
      <w:r w:rsidR="007352E7" w:rsidRPr="007E0E1E">
        <w:rPr>
          <w:rFonts w:eastAsia="Times New Roman"/>
          <w:sz w:val="24"/>
          <w:szCs w:val="24"/>
          <w:lang w:eastAsia="ru-RU"/>
        </w:rPr>
        <w:t xml:space="preserve">начался с масштабных преобразований в стране. </w:t>
      </w:r>
      <w:r w:rsidR="007C3128" w:rsidRPr="007E0E1E">
        <w:rPr>
          <w:rFonts w:eastAsia="Times New Roman"/>
          <w:sz w:val="24"/>
          <w:szCs w:val="24"/>
          <w:lang w:eastAsia="ru-RU"/>
        </w:rPr>
        <w:t xml:space="preserve">Так, в мае 2018 года </w:t>
      </w:r>
      <w:r w:rsidR="007352E7" w:rsidRPr="007E0E1E">
        <w:rPr>
          <w:rFonts w:eastAsia="Times New Roman"/>
          <w:sz w:val="24"/>
          <w:szCs w:val="24"/>
          <w:lang w:eastAsia="ru-RU"/>
        </w:rPr>
        <w:t xml:space="preserve">Президент РФ в майском </w:t>
      </w:r>
      <w:r w:rsidR="007C3128" w:rsidRPr="007E0E1E">
        <w:rPr>
          <w:rFonts w:eastAsia="Times New Roman"/>
          <w:sz w:val="24"/>
          <w:szCs w:val="24"/>
          <w:lang w:eastAsia="ru-RU"/>
        </w:rPr>
        <w:t>Указ</w:t>
      </w:r>
      <w:r w:rsidR="007352E7" w:rsidRPr="007E0E1E">
        <w:rPr>
          <w:rFonts w:eastAsia="Times New Roman"/>
          <w:sz w:val="24"/>
          <w:szCs w:val="24"/>
          <w:lang w:eastAsia="ru-RU"/>
        </w:rPr>
        <w:t xml:space="preserve">е </w:t>
      </w:r>
      <w:r w:rsidR="007C3128" w:rsidRPr="007E0E1E">
        <w:rPr>
          <w:rFonts w:eastAsia="Times New Roman"/>
          <w:sz w:val="24"/>
          <w:szCs w:val="24"/>
          <w:lang w:eastAsia="ru-RU"/>
        </w:rPr>
        <w:t>№ 204</w:t>
      </w:r>
      <w:r w:rsidR="007352E7" w:rsidRPr="007E0E1E">
        <w:rPr>
          <w:rFonts w:eastAsia="Times New Roman"/>
          <w:sz w:val="24"/>
          <w:szCs w:val="24"/>
          <w:lang w:eastAsia="ru-RU"/>
        </w:rPr>
        <w:t xml:space="preserve"> определил</w:t>
      </w:r>
      <w:r w:rsidR="007C3128" w:rsidRPr="007E0E1E">
        <w:rPr>
          <w:rFonts w:eastAsia="Times New Roman"/>
          <w:sz w:val="24"/>
          <w:szCs w:val="24"/>
          <w:lang w:eastAsia="ru-RU"/>
        </w:rPr>
        <w:t xml:space="preserve"> национальные цели и стратегические задачи развития страны</w:t>
      </w:r>
      <w:r w:rsidR="007352E7" w:rsidRPr="007E0E1E">
        <w:rPr>
          <w:rFonts w:eastAsia="Times New Roman"/>
          <w:sz w:val="24"/>
          <w:szCs w:val="24"/>
          <w:lang w:eastAsia="ru-RU"/>
        </w:rPr>
        <w:t>, выстроенные в проектной логике</w:t>
      </w:r>
      <w:r w:rsidR="007C3128" w:rsidRPr="007E0E1E">
        <w:rPr>
          <w:rFonts w:eastAsia="Times New Roman"/>
          <w:sz w:val="24"/>
          <w:szCs w:val="24"/>
          <w:lang w:eastAsia="ru-RU"/>
        </w:rPr>
        <w:t xml:space="preserve">. </w:t>
      </w:r>
      <w:r w:rsidR="007352E7" w:rsidRPr="007E0E1E">
        <w:rPr>
          <w:rFonts w:eastAsia="Times New Roman"/>
          <w:sz w:val="24"/>
          <w:szCs w:val="24"/>
          <w:lang w:eastAsia="ru-RU"/>
        </w:rPr>
        <w:t>Уже к</w:t>
      </w:r>
      <w:r w:rsidR="007C3128" w:rsidRPr="007E0E1E">
        <w:rPr>
          <w:rFonts w:eastAsia="Times New Roman"/>
          <w:sz w:val="24"/>
          <w:szCs w:val="24"/>
          <w:lang w:eastAsia="ru-RU"/>
        </w:rPr>
        <w:t xml:space="preserve"> ко</w:t>
      </w:r>
      <w:r w:rsidR="007352E7" w:rsidRPr="007E0E1E">
        <w:rPr>
          <w:rFonts w:eastAsia="Times New Roman"/>
          <w:sz w:val="24"/>
          <w:szCs w:val="24"/>
          <w:lang w:eastAsia="ru-RU"/>
        </w:rPr>
        <w:t>нцу</w:t>
      </w:r>
      <w:r w:rsidR="007C3128" w:rsidRPr="007E0E1E">
        <w:rPr>
          <w:rFonts w:eastAsia="Times New Roman"/>
          <w:sz w:val="24"/>
          <w:szCs w:val="24"/>
          <w:lang w:eastAsia="ru-RU"/>
        </w:rPr>
        <w:t xml:space="preserve"> года были утверждены паспорта двенадцати национальных проектов</w:t>
      </w:r>
      <w:r w:rsidR="007E0E1E" w:rsidRPr="007E0E1E">
        <w:rPr>
          <w:sz w:val="28"/>
          <w:szCs w:val="28"/>
        </w:rPr>
        <w:t xml:space="preserve"> </w:t>
      </w:r>
      <w:r w:rsidR="007E0E1E" w:rsidRPr="007E0E1E">
        <w:rPr>
          <w:rFonts w:eastAsia="Times New Roman"/>
          <w:sz w:val="24"/>
          <w:szCs w:val="24"/>
          <w:lang w:eastAsia="ru-RU"/>
        </w:rPr>
        <w:t>в сфере демографии, здравоохранения, образования, науки, экологии, цифровой экономики и других</w:t>
      </w:r>
      <w:r w:rsidR="00700210">
        <w:rPr>
          <w:rFonts w:eastAsia="Times New Roman"/>
          <w:sz w:val="24"/>
          <w:szCs w:val="24"/>
          <w:lang w:eastAsia="ru-RU"/>
        </w:rPr>
        <w:t>.</w:t>
      </w:r>
      <w:r w:rsidR="007C3128" w:rsidRPr="007E0E1E">
        <w:rPr>
          <w:rFonts w:eastAsia="Times New Roman"/>
          <w:sz w:val="24"/>
          <w:szCs w:val="24"/>
          <w:lang w:eastAsia="ru-RU"/>
        </w:rPr>
        <w:t xml:space="preserve"> </w:t>
      </w:r>
      <w:r w:rsidR="007E0E1E" w:rsidRPr="007E0E1E">
        <w:rPr>
          <w:rFonts w:eastAsia="Times New Roman"/>
          <w:sz w:val="24"/>
          <w:szCs w:val="24"/>
          <w:lang w:eastAsia="ru-RU"/>
        </w:rPr>
        <w:t xml:space="preserve">В их </w:t>
      </w:r>
      <w:r w:rsidR="007C3128" w:rsidRPr="007E0E1E">
        <w:rPr>
          <w:rFonts w:eastAsia="Times New Roman"/>
          <w:sz w:val="24"/>
          <w:szCs w:val="24"/>
          <w:lang w:eastAsia="ru-RU"/>
        </w:rPr>
        <w:t xml:space="preserve"> развитие на уровне Томской области были утверждены региональные проекты</w:t>
      </w:r>
      <w:r w:rsidR="00700210">
        <w:rPr>
          <w:rStyle w:val="af3"/>
          <w:rFonts w:eastAsia="Times New Roman"/>
          <w:sz w:val="24"/>
          <w:szCs w:val="24"/>
          <w:lang w:eastAsia="ru-RU"/>
        </w:rPr>
        <w:footnoteReference w:id="1"/>
      </w:r>
      <w:r w:rsidR="007C3128" w:rsidRPr="007E0E1E">
        <w:rPr>
          <w:rFonts w:eastAsia="Times New Roman"/>
          <w:sz w:val="24"/>
          <w:szCs w:val="24"/>
          <w:lang w:eastAsia="ru-RU"/>
        </w:rPr>
        <w:t>.</w:t>
      </w:r>
    </w:p>
    <w:p w:rsidR="007E0E1E" w:rsidRPr="007E0E1E" w:rsidRDefault="007352E7" w:rsidP="007E0E1E">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 xml:space="preserve">Рост численности населения, снижение бедности, ускорение технологического развития – </w:t>
      </w:r>
      <w:r w:rsidR="007E0E1E" w:rsidRPr="007E0E1E">
        <w:rPr>
          <w:rFonts w:eastAsia="Times New Roman"/>
          <w:sz w:val="24"/>
          <w:szCs w:val="24"/>
          <w:lang w:eastAsia="ru-RU"/>
        </w:rPr>
        <w:t xml:space="preserve">эти и многие другие </w:t>
      </w:r>
      <w:r w:rsidR="00E5348B">
        <w:rPr>
          <w:rFonts w:eastAsia="Times New Roman"/>
          <w:sz w:val="24"/>
          <w:szCs w:val="24"/>
          <w:lang w:eastAsia="ru-RU"/>
        </w:rPr>
        <w:t>цели</w:t>
      </w:r>
      <w:r w:rsidRPr="007E0E1E">
        <w:rPr>
          <w:rFonts w:eastAsia="Times New Roman"/>
          <w:sz w:val="24"/>
          <w:szCs w:val="24"/>
          <w:lang w:eastAsia="ru-RU"/>
        </w:rPr>
        <w:t>, которые предстоит</w:t>
      </w:r>
      <w:r w:rsidR="007E0E1E" w:rsidRPr="007E0E1E">
        <w:rPr>
          <w:rFonts w:eastAsia="Times New Roman"/>
          <w:sz w:val="24"/>
          <w:szCs w:val="24"/>
          <w:lang w:eastAsia="ru-RU"/>
        </w:rPr>
        <w:t xml:space="preserve"> </w:t>
      </w:r>
      <w:r w:rsidR="00E5348B">
        <w:rPr>
          <w:rFonts w:eastAsia="Times New Roman"/>
          <w:sz w:val="24"/>
          <w:szCs w:val="24"/>
          <w:lang w:eastAsia="ru-RU"/>
        </w:rPr>
        <w:t>достигнуть</w:t>
      </w:r>
      <w:r w:rsidR="007E0E1E" w:rsidRPr="007E0E1E">
        <w:rPr>
          <w:rFonts w:eastAsia="Times New Roman"/>
          <w:sz w:val="24"/>
          <w:szCs w:val="24"/>
          <w:lang w:eastAsia="ru-RU"/>
        </w:rPr>
        <w:t xml:space="preserve"> в перспективе до 2024 года.</w:t>
      </w:r>
    </w:p>
    <w:p w:rsidR="007E0E1E" w:rsidRPr="007D31D8" w:rsidRDefault="007E0E1E" w:rsidP="007E0E1E">
      <w:pPr>
        <w:tabs>
          <w:tab w:val="left" w:pos="567"/>
        </w:tabs>
        <w:spacing w:after="0" w:line="240" w:lineRule="auto"/>
        <w:ind w:firstLine="567"/>
        <w:jc w:val="both"/>
        <w:rPr>
          <w:rFonts w:eastAsia="Times New Roman"/>
          <w:sz w:val="24"/>
          <w:szCs w:val="24"/>
          <w:lang w:eastAsia="ru-RU"/>
        </w:rPr>
      </w:pPr>
      <w:r w:rsidRPr="007D31D8">
        <w:rPr>
          <w:rFonts w:eastAsia="Times New Roman"/>
          <w:sz w:val="24"/>
          <w:szCs w:val="24"/>
          <w:lang w:eastAsia="ru-RU"/>
        </w:rPr>
        <w:t xml:space="preserve">С учетом </w:t>
      </w:r>
      <w:r w:rsidR="007D31D8" w:rsidRPr="007D31D8">
        <w:rPr>
          <w:rFonts w:eastAsia="Times New Roman"/>
          <w:sz w:val="24"/>
          <w:szCs w:val="24"/>
          <w:lang w:eastAsia="ru-RU"/>
        </w:rPr>
        <w:t xml:space="preserve">данных </w:t>
      </w:r>
      <w:r w:rsidRPr="007D31D8">
        <w:rPr>
          <w:rFonts w:eastAsia="Times New Roman"/>
          <w:sz w:val="24"/>
          <w:szCs w:val="24"/>
          <w:lang w:eastAsia="ru-RU"/>
        </w:rPr>
        <w:t>приоритетов</w:t>
      </w:r>
      <w:r w:rsidR="008C60CB">
        <w:rPr>
          <w:rFonts w:eastAsia="Times New Roman"/>
          <w:sz w:val="24"/>
          <w:szCs w:val="24"/>
          <w:lang w:eastAsia="ru-RU"/>
        </w:rPr>
        <w:t xml:space="preserve"> </w:t>
      </w:r>
      <w:r w:rsidR="006364B1">
        <w:rPr>
          <w:rFonts w:eastAsia="Times New Roman"/>
          <w:sz w:val="24"/>
          <w:szCs w:val="24"/>
          <w:lang w:eastAsia="ru-RU"/>
        </w:rPr>
        <w:t>«</w:t>
      </w:r>
      <w:r w:rsidR="008C60CB">
        <w:rPr>
          <w:rFonts w:eastAsia="Times New Roman"/>
          <w:sz w:val="24"/>
          <w:szCs w:val="24"/>
          <w:lang w:eastAsia="ru-RU"/>
        </w:rPr>
        <w:t>майского</w:t>
      </w:r>
      <w:r w:rsidR="006364B1">
        <w:rPr>
          <w:rFonts w:eastAsia="Times New Roman"/>
          <w:sz w:val="24"/>
          <w:szCs w:val="24"/>
          <w:lang w:eastAsia="ru-RU"/>
        </w:rPr>
        <w:t>»</w:t>
      </w:r>
      <w:r w:rsidR="008C60CB">
        <w:rPr>
          <w:rFonts w:eastAsia="Times New Roman"/>
          <w:sz w:val="24"/>
          <w:szCs w:val="24"/>
          <w:lang w:eastAsia="ru-RU"/>
        </w:rPr>
        <w:t xml:space="preserve"> Указа, Послания Президента РФ</w:t>
      </w:r>
      <w:r w:rsidR="00DC6056">
        <w:rPr>
          <w:rFonts w:eastAsia="Times New Roman"/>
          <w:sz w:val="24"/>
          <w:szCs w:val="24"/>
          <w:lang w:eastAsia="ru-RU"/>
        </w:rPr>
        <w:t xml:space="preserve"> </w:t>
      </w:r>
      <w:r w:rsidR="00DC6056" w:rsidRPr="00DC6056">
        <w:rPr>
          <w:rFonts w:eastAsia="Times New Roman"/>
          <w:sz w:val="24"/>
          <w:szCs w:val="24"/>
          <w:lang w:eastAsia="ru-RU"/>
        </w:rPr>
        <w:t>Федеральному Собранию</w:t>
      </w:r>
      <w:r w:rsidRPr="007D31D8">
        <w:rPr>
          <w:rFonts w:eastAsia="Times New Roman"/>
          <w:sz w:val="24"/>
          <w:szCs w:val="24"/>
          <w:lang w:eastAsia="ru-RU"/>
        </w:rPr>
        <w:t>,</w:t>
      </w:r>
      <w:r w:rsidR="008C60CB">
        <w:rPr>
          <w:rFonts w:eastAsia="Times New Roman"/>
          <w:sz w:val="24"/>
          <w:szCs w:val="24"/>
          <w:lang w:eastAsia="ru-RU"/>
        </w:rPr>
        <w:t xml:space="preserve"> а также</w:t>
      </w:r>
      <w:r w:rsidRPr="007D31D8">
        <w:rPr>
          <w:rFonts w:eastAsia="Times New Roman"/>
          <w:sz w:val="24"/>
          <w:szCs w:val="24"/>
          <w:lang w:eastAsia="ru-RU"/>
        </w:rPr>
        <w:t xml:space="preserve"> целей и задач</w:t>
      </w:r>
      <w:r w:rsidR="008C60CB">
        <w:rPr>
          <w:rFonts w:eastAsia="Times New Roman"/>
          <w:sz w:val="24"/>
          <w:szCs w:val="24"/>
          <w:lang w:eastAsia="ru-RU"/>
        </w:rPr>
        <w:t xml:space="preserve"> Стратегии развития</w:t>
      </w:r>
      <w:r w:rsidRPr="007D31D8">
        <w:rPr>
          <w:rFonts w:eastAsia="Times New Roman"/>
          <w:sz w:val="24"/>
          <w:szCs w:val="24"/>
          <w:lang w:eastAsia="ru-RU"/>
        </w:rPr>
        <w:t xml:space="preserve"> выполнен прогноз социально-экономического развития Томской области</w:t>
      </w:r>
      <w:r w:rsidR="007D31D8" w:rsidRPr="007D31D8">
        <w:rPr>
          <w:rFonts w:eastAsia="Times New Roman"/>
          <w:sz w:val="24"/>
          <w:szCs w:val="24"/>
          <w:lang w:eastAsia="ru-RU"/>
        </w:rPr>
        <w:t>, составленный на основе макроэкономического анализа параметров развития Томской области.</w:t>
      </w:r>
    </w:p>
    <w:p w:rsidR="007E0E1E" w:rsidRPr="008C60CB" w:rsidRDefault="0020144B" w:rsidP="007E0E1E">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 xml:space="preserve">Согласно </w:t>
      </w:r>
      <w:r w:rsidR="007E0E1E" w:rsidRPr="008C60CB">
        <w:rPr>
          <w:rFonts w:eastAsia="Times New Roman"/>
          <w:sz w:val="24"/>
          <w:szCs w:val="24"/>
          <w:lang w:eastAsia="ru-RU"/>
        </w:rPr>
        <w:t>прогнозу основными направлениями социально-экономического развития стали:</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xml:space="preserve">– повышение уровня и качества жизни населения, </w:t>
      </w:r>
      <w:r w:rsidR="008C60CB" w:rsidRPr="008C60CB">
        <w:rPr>
          <w:rFonts w:eastAsia="Times New Roman"/>
          <w:sz w:val="24"/>
          <w:szCs w:val="24"/>
          <w:lang w:eastAsia="ru-RU"/>
        </w:rPr>
        <w:t>накопление</w:t>
      </w:r>
      <w:r w:rsidRPr="008C60CB">
        <w:rPr>
          <w:rFonts w:eastAsia="Times New Roman"/>
          <w:sz w:val="24"/>
          <w:szCs w:val="24"/>
          <w:lang w:eastAsia="ru-RU"/>
        </w:rPr>
        <w:t xml:space="preserve"> человеческого капитала;</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эффективное управление регионом.</w:t>
      </w:r>
    </w:p>
    <w:p w:rsidR="007E0E1E" w:rsidRPr="00AC5739" w:rsidRDefault="007E0E1E" w:rsidP="007E0E1E">
      <w:pPr>
        <w:tabs>
          <w:tab w:val="left" w:pos="567"/>
        </w:tabs>
        <w:spacing w:after="0" w:line="240" w:lineRule="auto"/>
        <w:ind w:firstLine="567"/>
        <w:jc w:val="both"/>
        <w:rPr>
          <w:rFonts w:eastAsia="Times New Roman"/>
          <w:sz w:val="24"/>
          <w:szCs w:val="24"/>
          <w:lang w:eastAsia="ru-RU"/>
        </w:rPr>
      </w:pPr>
      <w:r w:rsidRPr="00AC5739">
        <w:rPr>
          <w:rFonts w:eastAsia="Times New Roman"/>
          <w:sz w:val="24"/>
          <w:szCs w:val="24"/>
          <w:lang w:eastAsia="ru-RU"/>
        </w:rPr>
        <w:t>Основные инструменты реализации данных направлений –</w:t>
      </w:r>
      <w:r w:rsidR="008C60CB" w:rsidRPr="00AC5739">
        <w:rPr>
          <w:rFonts w:eastAsia="Times New Roman"/>
          <w:sz w:val="24"/>
          <w:szCs w:val="24"/>
          <w:lang w:eastAsia="ru-RU"/>
        </w:rPr>
        <w:t xml:space="preserve"> </w:t>
      </w:r>
      <w:r w:rsidRPr="00AC5739">
        <w:rPr>
          <w:rFonts w:eastAsia="Times New Roman"/>
          <w:sz w:val="24"/>
          <w:szCs w:val="24"/>
          <w:lang w:eastAsia="ru-RU"/>
        </w:rPr>
        <w:t>план по реализации Стратегии развития</w:t>
      </w:r>
      <w:r w:rsidRPr="00AC5739">
        <w:rPr>
          <w:rStyle w:val="af3"/>
          <w:rFonts w:eastAsia="Times New Roman"/>
          <w:sz w:val="24"/>
          <w:szCs w:val="24"/>
          <w:lang w:eastAsia="ru-RU"/>
        </w:rPr>
        <w:footnoteReference w:id="2"/>
      </w:r>
      <w:r w:rsidRPr="00AC5739">
        <w:rPr>
          <w:rFonts w:eastAsia="Times New Roman"/>
          <w:sz w:val="24"/>
          <w:szCs w:val="24"/>
          <w:lang w:eastAsia="ru-RU"/>
        </w:rPr>
        <w:t>, в том числе государственных программ Томской области.</w:t>
      </w:r>
    </w:p>
    <w:p w:rsidR="007E0E1E" w:rsidRPr="009032C0" w:rsidRDefault="007E0E1E" w:rsidP="007E0E1E">
      <w:pPr>
        <w:tabs>
          <w:tab w:val="left" w:pos="567"/>
        </w:tabs>
        <w:spacing w:after="0" w:line="240" w:lineRule="auto"/>
        <w:ind w:firstLine="567"/>
        <w:jc w:val="both"/>
        <w:rPr>
          <w:rFonts w:eastAsia="Times New Roman"/>
          <w:sz w:val="24"/>
          <w:szCs w:val="24"/>
          <w:lang w:eastAsia="ru-RU"/>
        </w:rPr>
      </w:pPr>
      <w:r w:rsidRPr="009032C0">
        <w:rPr>
          <w:rFonts w:eastAsia="Times New Roman"/>
          <w:sz w:val="24"/>
          <w:szCs w:val="24"/>
          <w:lang w:eastAsia="ru-RU"/>
        </w:rPr>
        <w:t>Мониторинг реализации параметров прогноза социально-экономического развития Томской области</w:t>
      </w:r>
      <w:r w:rsidRPr="009032C0">
        <w:rPr>
          <w:rStyle w:val="af3"/>
          <w:rFonts w:eastAsia="Times New Roman"/>
          <w:sz w:val="24"/>
          <w:szCs w:val="24"/>
          <w:lang w:eastAsia="ru-RU"/>
        </w:rPr>
        <w:footnoteReference w:id="3"/>
      </w:r>
      <w:r w:rsidRPr="009032C0">
        <w:rPr>
          <w:rFonts w:eastAsia="Times New Roman"/>
          <w:sz w:val="24"/>
          <w:szCs w:val="24"/>
          <w:lang w:eastAsia="ru-RU"/>
        </w:rPr>
        <w:t xml:space="preserve"> выявил незначительные отклонения от базового варианта прогнозных значений показателей. Допустимые погрешности обусловлены изменяющейся экономической ситуацией как на федеральном, так и на региональном уровне.</w:t>
      </w:r>
    </w:p>
    <w:p w:rsidR="00DC6056" w:rsidRPr="00217774" w:rsidRDefault="007E0E1E" w:rsidP="00DC6056">
      <w:pPr>
        <w:tabs>
          <w:tab w:val="left" w:pos="567"/>
        </w:tabs>
        <w:spacing w:after="0" w:line="240" w:lineRule="auto"/>
        <w:ind w:firstLine="567"/>
        <w:jc w:val="both"/>
        <w:rPr>
          <w:rFonts w:eastAsia="Times New Roman"/>
          <w:color w:val="FF0000"/>
          <w:sz w:val="24"/>
          <w:szCs w:val="24"/>
          <w:lang w:eastAsia="ru-RU"/>
        </w:rPr>
      </w:pPr>
      <w:r w:rsidRPr="00DC6056">
        <w:rPr>
          <w:rFonts w:eastAsia="Times New Roman"/>
          <w:sz w:val="24"/>
          <w:szCs w:val="24"/>
          <w:lang w:eastAsia="ru-RU"/>
        </w:rPr>
        <w:t>Социально-экономические показатели Томской области</w:t>
      </w:r>
      <w:r w:rsidRPr="00DC6056">
        <w:rPr>
          <w:rStyle w:val="af3"/>
          <w:rFonts w:eastAsia="Times New Roman"/>
          <w:sz w:val="24"/>
          <w:szCs w:val="24"/>
          <w:lang w:eastAsia="ru-RU"/>
        </w:rPr>
        <w:footnoteReference w:id="4"/>
      </w:r>
      <w:r w:rsidRPr="00DC6056">
        <w:rPr>
          <w:rFonts w:eastAsia="Times New Roman"/>
          <w:sz w:val="24"/>
          <w:szCs w:val="24"/>
          <w:lang w:eastAsia="ru-RU"/>
        </w:rPr>
        <w:t xml:space="preserve"> демонстрируют устойчивую стабильность региона. </w:t>
      </w:r>
    </w:p>
    <w:p w:rsidR="00DC6056" w:rsidRDefault="00DC6056" w:rsidP="00DE21C4">
      <w:pPr>
        <w:tabs>
          <w:tab w:val="left" w:pos="567"/>
        </w:tabs>
        <w:spacing w:after="0" w:line="240" w:lineRule="auto"/>
        <w:rPr>
          <w:b/>
          <w:sz w:val="24"/>
          <w:szCs w:val="24"/>
        </w:rPr>
      </w:pPr>
    </w:p>
    <w:p w:rsidR="00B84D44" w:rsidRPr="00EE6377" w:rsidRDefault="00176262" w:rsidP="00DE21C4">
      <w:pPr>
        <w:tabs>
          <w:tab w:val="left" w:pos="567"/>
        </w:tabs>
        <w:spacing w:after="0" w:line="240" w:lineRule="auto"/>
        <w:rPr>
          <w:b/>
          <w:sz w:val="24"/>
          <w:szCs w:val="24"/>
        </w:rPr>
      </w:pPr>
      <w:r w:rsidRPr="00EE6377">
        <w:rPr>
          <w:b/>
          <w:sz w:val="24"/>
          <w:szCs w:val="24"/>
        </w:rPr>
        <w:t>Валовой региональный продукт</w:t>
      </w:r>
    </w:p>
    <w:p w:rsidR="00B84D44" w:rsidRPr="00217774" w:rsidRDefault="00B84D44" w:rsidP="00B84D44">
      <w:pPr>
        <w:tabs>
          <w:tab w:val="left" w:pos="567"/>
        </w:tabs>
        <w:spacing w:after="0" w:line="240" w:lineRule="auto"/>
        <w:ind w:firstLine="567"/>
        <w:jc w:val="both"/>
        <w:rPr>
          <w:color w:val="FF0000"/>
          <w:sz w:val="24"/>
          <w:szCs w:val="24"/>
        </w:rPr>
      </w:pPr>
    </w:p>
    <w:p w:rsidR="00B60C44" w:rsidRPr="002076DA" w:rsidRDefault="00B60C44" w:rsidP="00B60C44">
      <w:pPr>
        <w:tabs>
          <w:tab w:val="left" w:pos="567"/>
        </w:tabs>
        <w:spacing w:after="0" w:line="240" w:lineRule="auto"/>
        <w:ind w:firstLine="567"/>
        <w:jc w:val="both"/>
        <w:rPr>
          <w:rFonts w:eastAsia="Times New Roman"/>
          <w:sz w:val="24"/>
          <w:szCs w:val="24"/>
          <w:highlight w:val="yellow"/>
          <w:lang w:eastAsia="ru-RU"/>
        </w:rPr>
      </w:pPr>
      <w:r w:rsidRPr="00D852FB">
        <w:rPr>
          <w:rFonts w:eastAsia="Times New Roman"/>
          <w:sz w:val="24"/>
          <w:szCs w:val="24"/>
          <w:lang w:eastAsia="ru-RU"/>
        </w:rPr>
        <w:t>За последние пять лет (2014</w:t>
      </w:r>
      <w:r w:rsidRPr="00D852FB">
        <w:t> </w:t>
      </w:r>
      <w:r w:rsidRPr="00D852FB">
        <w:rPr>
          <w:rFonts w:eastAsia="Times New Roman"/>
          <w:sz w:val="24"/>
          <w:szCs w:val="24"/>
          <w:lang w:eastAsia="ru-RU"/>
        </w:rPr>
        <w:t>– 2018 годы) Томская область сохраняет положительную динамику объема валового регионального продукта. В 2018 году к 2013 году рост объема ВРП в сопоставимых ценах ожидается на уровне 101,4%</w:t>
      </w:r>
      <w:r>
        <w:rPr>
          <w:rFonts w:eastAsia="Times New Roman"/>
          <w:sz w:val="24"/>
          <w:szCs w:val="24"/>
          <w:lang w:eastAsia="ru-RU"/>
        </w:rPr>
        <w:t>.</w:t>
      </w:r>
    </w:p>
    <w:p w:rsidR="00B60C44" w:rsidRPr="00034986" w:rsidRDefault="00B60C44" w:rsidP="00B60C44">
      <w:pPr>
        <w:tabs>
          <w:tab w:val="left" w:pos="567"/>
        </w:tabs>
        <w:spacing w:after="0" w:line="240" w:lineRule="auto"/>
        <w:ind w:firstLine="567"/>
        <w:jc w:val="both"/>
        <w:rPr>
          <w:rFonts w:eastAsia="Times New Roman"/>
          <w:sz w:val="24"/>
          <w:szCs w:val="24"/>
          <w:lang w:eastAsia="ru-RU"/>
        </w:rPr>
      </w:pPr>
      <w:r w:rsidRPr="00034986">
        <w:rPr>
          <w:rFonts w:ascii="OpenSans" w:hAnsi="OpenSans" w:cs="OpenSans"/>
          <w:noProof/>
          <w:sz w:val="24"/>
          <w:szCs w:val="24"/>
          <w:lang w:eastAsia="ru-RU"/>
        </w:rPr>
        <w:lastRenderedPageBreak/>
        <w:drawing>
          <wp:anchor distT="0" distB="0" distL="114300" distR="114300" simplePos="0" relativeHeight="251688960" behindDoc="0" locked="0" layoutInCell="1" allowOverlap="1" wp14:anchorId="58AEA493" wp14:editId="3EEC838E">
            <wp:simplePos x="0" y="0"/>
            <wp:positionH relativeFrom="column">
              <wp:posOffset>2338705</wp:posOffset>
            </wp:positionH>
            <wp:positionV relativeFrom="paragraph">
              <wp:posOffset>109220</wp:posOffset>
            </wp:positionV>
            <wp:extent cx="3571875" cy="3448050"/>
            <wp:effectExtent l="0" t="0" r="9525" b="0"/>
            <wp:wrapSquare wrapText="bothSides"/>
            <wp:docPr id="147" name="Диаграмма 1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034986">
        <w:rPr>
          <w:rFonts w:eastAsia="Times New Roman"/>
          <w:sz w:val="24"/>
          <w:szCs w:val="24"/>
          <w:lang w:eastAsia="ru-RU"/>
        </w:rPr>
        <w:t>По показателю валового регионального продукта на душу населения (451,8 тыс. рублей в 2016 году) Томская область стабильно занимает 2-е место среди регионов СФО, уступая только Красноярскому краю, в рейтинге регионов Российской Федерации – 1</w:t>
      </w:r>
      <w:r>
        <w:rPr>
          <w:rFonts w:eastAsia="Times New Roman"/>
          <w:sz w:val="24"/>
          <w:szCs w:val="24"/>
          <w:lang w:eastAsia="ru-RU"/>
        </w:rPr>
        <w:t>9</w:t>
      </w:r>
      <w:r w:rsidRPr="00034986">
        <w:rPr>
          <w:rFonts w:eastAsia="Times New Roman"/>
          <w:sz w:val="24"/>
          <w:szCs w:val="24"/>
          <w:lang w:eastAsia="ru-RU"/>
        </w:rPr>
        <w:t>-е</w:t>
      </w:r>
      <w:r>
        <w:rPr>
          <w:rFonts w:eastAsia="Times New Roman"/>
          <w:sz w:val="24"/>
          <w:szCs w:val="24"/>
          <w:lang w:eastAsia="ru-RU"/>
        </w:rPr>
        <w:t xml:space="preserve"> место.</w:t>
      </w:r>
    </w:p>
    <w:p w:rsidR="00B60C44" w:rsidRPr="00165B18" w:rsidRDefault="00B60C44" w:rsidP="00B60C44">
      <w:pPr>
        <w:tabs>
          <w:tab w:val="left" w:pos="567"/>
        </w:tabs>
        <w:spacing w:after="0" w:line="240" w:lineRule="auto"/>
        <w:ind w:firstLine="567"/>
        <w:jc w:val="both"/>
        <w:rPr>
          <w:rFonts w:eastAsia="Times New Roman"/>
          <w:sz w:val="24"/>
          <w:szCs w:val="24"/>
          <w:lang w:eastAsia="ru-RU"/>
        </w:rPr>
      </w:pPr>
      <w:r w:rsidRPr="00034986">
        <w:rPr>
          <w:rFonts w:eastAsia="Times New Roman"/>
          <w:sz w:val="24"/>
          <w:szCs w:val="24"/>
          <w:lang w:eastAsia="ru-RU"/>
        </w:rPr>
        <w:t>По первой статистической оценке объем ВРП в 2017 году составил 511 млрд. рублей и снизился в сопоставимых ценах на 1% к уровню 2016 года</w:t>
      </w:r>
      <w:r w:rsidRPr="00165B18">
        <w:rPr>
          <w:rFonts w:eastAsia="Times New Roman"/>
          <w:sz w:val="24"/>
          <w:szCs w:val="24"/>
          <w:lang w:eastAsia="ru-RU"/>
        </w:rPr>
        <w:t>.</w:t>
      </w:r>
    </w:p>
    <w:p w:rsidR="00B60C44" w:rsidRPr="00034986" w:rsidRDefault="00B60C44" w:rsidP="00B60C44">
      <w:pPr>
        <w:tabs>
          <w:tab w:val="left" w:pos="567"/>
        </w:tabs>
        <w:spacing w:after="0" w:line="240" w:lineRule="auto"/>
        <w:ind w:firstLine="567"/>
        <w:jc w:val="both"/>
        <w:rPr>
          <w:rFonts w:eastAsia="Times New Roman"/>
          <w:sz w:val="24"/>
          <w:szCs w:val="24"/>
          <w:lang w:eastAsia="ru-RU"/>
        </w:rPr>
      </w:pPr>
      <w:r w:rsidRPr="00034986">
        <w:rPr>
          <w:rFonts w:eastAsia="Times New Roman"/>
          <w:sz w:val="24"/>
          <w:szCs w:val="24"/>
          <w:lang w:eastAsia="ru-RU"/>
        </w:rPr>
        <w:t>По итогам 2018 года объем ВРП оценивается в сумме 532,5 млрд. рублей, рост в сопоставимых ценах на 0,9% к уровню 2017 года</w:t>
      </w:r>
      <w:r>
        <w:rPr>
          <w:rFonts w:eastAsia="Times New Roman"/>
          <w:sz w:val="24"/>
          <w:szCs w:val="24"/>
          <w:lang w:eastAsia="ru-RU"/>
        </w:rPr>
        <w:t>.</w:t>
      </w:r>
    </w:p>
    <w:p w:rsidR="00B60C44" w:rsidRDefault="00B60C44" w:rsidP="00B60C44">
      <w:pPr>
        <w:tabs>
          <w:tab w:val="left" w:pos="567"/>
        </w:tabs>
        <w:spacing w:after="0" w:line="240" w:lineRule="auto"/>
        <w:ind w:firstLine="567"/>
        <w:jc w:val="both"/>
        <w:rPr>
          <w:rFonts w:eastAsia="Times New Roman"/>
          <w:sz w:val="24"/>
          <w:szCs w:val="24"/>
          <w:lang w:eastAsia="ru-RU"/>
        </w:rPr>
      </w:pPr>
      <w:r w:rsidRPr="00BD6F3C">
        <w:rPr>
          <w:rFonts w:eastAsia="Times New Roman"/>
          <w:sz w:val="24"/>
          <w:szCs w:val="24"/>
          <w:lang w:eastAsia="ru-RU"/>
        </w:rPr>
        <w:t xml:space="preserve">Наибольший удельный вес в структуре ВРП области занимает производство валовой добавленной стоимости в добыче полезных ископаемых (27,6%), обрабатывающих производствах (10,3%), </w:t>
      </w:r>
      <w:r>
        <w:rPr>
          <w:rFonts w:eastAsia="Times New Roman"/>
          <w:sz w:val="24"/>
          <w:szCs w:val="24"/>
          <w:lang w:eastAsia="ru-RU"/>
        </w:rPr>
        <w:t>транспортировке и хранении (9,3%), торговле (8,6%), строительстве (6,4%), деятельности профессиональной, научной и технической (5,2%).</w:t>
      </w:r>
    </w:p>
    <w:p w:rsidR="00B84D44" w:rsidRDefault="00B60C44" w:rsidP="00B60C44">
      <w:pPr>
        <w:tabs>
          <w:tab w:val="left" w:pos="567"/>
        </w:tabs>
        <w:spacing w:after="0" w:line="240" w:lineRule="auto"/>
        <w:ind w:firstLine="567"/>
        <w:jc w:val="both"/>
        <w:rPr>
          <w:rFonts w:eastAsia="Times New Roman"/>
          <w:sz w:val="24"/>
          <w:szCs w:val="24"/>
          <w:lang w:eastAsia="ru-RU"/>
        </w:rPr>
      </w:pPr>
      <w:r w:rsidRPr="001B1B90">
        <w:rPr>
          <w:rFonts w:eastAsia="Times New Roman"/>
          <w:sz w:val="24"/>
          <w:szCs w:val="24"/>
          <w:lang w:eastAsia="ru-RU"/>
        </w:rPr>
        <w:t>Доля продукции высокотехно</w:t>
      </w:r>
      <w:r>
        <w:rPr>
          <w:rFonts w:eastAsia="Times New Roman"/>
          <w:sz w:val="24"/>
          <w:szCs w:val="24"/>
          <w:lang w:eastAsia="ru-RU"/>
        </w:rPr>
        <w:t xml:space="preserve">логичных и наукоемких отраслей </w:t>
      </w:r>
      <w:r w:rsidRPr="001B1B90">
        <w:rPr>
          <w:rFonts w:eastAsia="Times New Roman"/>
          <w:sz w:val="24"/>
          <w:szCs w:val="24"/>
          <w:lang w:eastAsia="ru-RU"/>
        </w:rPr>
        <w:t xml:space="preserve">в </w:t>
      </w:r>
      <w:r>
        <w:rPr>
          <w:rFonts w:eastAsia="Times New Roman"/>
          <w:sz w:val="24"/>
          <w:szCs w:val="24"/>
          <w:lang w:eastAsia="ru-RU"/>
        </w:rPr>
        <w:t xml:space="preserve">ВРП </w:t>
      </w:r>
      <w:r w:rsidRPr="00165B18">
        <w:rPr>
          <w:rFonts w:eastAsia="Times New Roman"/>
          <w:sz w:val="24"/>
          <w:szCs w:val="24"/>
          <w:lang w:eastAsia="ru-RU"/>
        </w:rPr>
        <w:t>за последние годы</w:t>
      </w:r>
      <w:r>
        <w:rPr>
          <w:rFonts w:eastAsia="Times New Roman"/>
          <w:sz w:val="24"/>
          <w:szCs w:val="24"/>
          <w:lang w:eastAsia="ru-RU"/>
        </w:rPr>
        <w:t xml:space="preserve"> продолжает расти (в 2014 году – 20,6%, в 2016 году – 21%).</w:t>
      </w:r>
    </w:p>
    <w:p w:rsidR="00B60C44" w:rsidRPr="00217774" w:rsidRDefault="00B60C44" w:rsidP="00B60C44">
      <w:pPr>
        <w:tabs>
          <w:tab w:val="left" w:pos="567"/>
        </w:tabs>
        <w:spacing w:after="0" w:line="240" w:lineRule="auto"/>
        <w:jc w:val="center"/>
        <w:rPr>
          <w:rFonts w:eastAsia="Times New Roman"/>
          <w:color w:val="FF0000"/>
          <w:sz w:val="24"/>
          <w:szCs w:val="24"/>
          <w:lang w:eastAsia="ru-RU"/>
        </w:rPr>
      </w:pPr>
    </w:p>
    <w:p w:rsidR="00B84D44" w:rsidRPr="00EE6377" w:rsidRDefault="00B84D44" w:rsidP="00DE21C4">
      <w:pPr>
        <w:pStyle w:val="Default"/>
        <w:tabs>
          <w:tab w:val="left" w:pos="567"/>
        </w:tabs>
        <w:rPr>
          <w:b/>
          <w:color w:val="auto"/>
        </w:rPr>
      </w:pPr>
      <w:r w:rsidRPr="00EE6377">
        <w:rPr>
          <w:b/>
          <w:color w:val="auto"/>
        </w:rPr>
        <w:t>Инфляция</w:t>
      </w:r>
    </w:p>
    <w:p w:rsidR="00B84D44" w:rsidRPr="00217774" w:rsidRDefault="00B84D44" w:rsidP="00DE21C4">
      <w:pPr>
        <w:tabs>
          <w:tab w:val="left" w:pos="567"/>
        </w:tabs>
        <w:spacing w:after="0" w:line="240" w:lineRule="auto"/>
        <w:ind w:firstLine="567"/>
        <w:rPr>
          <w:rFonts w:eastAsia="Times New Roman"/>
          <w:color w:val="FF0000"/>
          <w:sz w:val="24"/>
          <w:szCs w:val="24"/>
          <w:lang w:eastAsia="ru-RU"/>
        </w:rPr>
      </w:pPr>
    </w:p>
    <w:p w:rsidR="00B60C44" w:rsidRDefault="00B60C44" w:rsidP="00B60C44">
      <w:pPr>
        <w:tabs>
          <w:tab w:val="left" w:pos="567"/>
        </w:tabs>
        <w:spacing w:after="0" w:line="240" w:lineRule="auto"/>
        <w:ind w:firstLine="567"/>
        <w:jc w:val="both"/>
        <w:rPr>
          <w:sz w:val="24"/>
          <w:szCs w:val="24"/>
        </w:rPr>
      </w:pPr>
      <w:r w:rsidRPr="00E15976">
        <w:rPr>
          <w:sz w:val="24"/>
          <w:szCs w:val="24"/>
        </w:rPr>
        <w:t xml:space="preserve">Последние пять лет наблюдаемый уровень инфляции неравномерен. </w:t>
      </w:r>
      <w:r>
        <w:rPr>
          <w:sz w:val="24"/>
          <w:szCs w:val="24"/>
        </w:rPr>
        <w:t>От двухзначных значений в 2014-</w:t>
      </w:r>
      <w:r w:rsidRPr="00E15976">
        <w:rPr>
          <w:sz w:val="24"/>
          <w:szCs w:val="24"/>
        </w:rPr>
        <w:t xml:space="preserve">2015 годах он снизился </w:t>
      </w:r>
      <w:r>
        <w:rPr>
          <w:sz w:val="24"/>
          <w:szCs w:val="24"/>
        </w:rPr>
        <w:t xml:space="preserve">в 2017 году </w:t>
      </w:r>
      <w:r w:rsidRPr="00E15976">
        <w:rPr>
          <w:sz w:val="24"/>
          <w:szCs w:val="24"/>
        </w:rPr>
        <w:t xml:space="preserve">до </w:t>
      </w:r>
      <w:r>
        <w:rPr>
          <w:sz w:val="24"/>
          <w:szCs w:val="24"/>
        </w:rPr>
        <w:t xml:space="preserve">минимального </w:t>
      </w:r>
      <w:r w:rsidRPr="00E15976">
        <w:rPr>
          <w:sz w:val="24"/>
          <w:szCs w:val="24"/>
        </w:rPr>
        <w:t xml:space="preserve">уровня </w:t>
      </w:r>
      <w:r>
        <w:rPr>
          <w:sz w:val="24"/>
          <w:szCs w:val="24"/>
        </w:rPr>
        <w:t>с 1990 года – 2,8%.</w:t>
      </w:r>
    </w:p>
    <w:p w:rsidR="00B60C44" w:rsidRDefault="00B60C44" w:rsidP="00B60C44">
      <w:pPr>
        <w:tabs>
          <w:tab w:val="left" w:pos="567"/>
        </w:tabs>
        <w:spacing w:after="0" w:line="240" w:lineRule="auto"/>
        <w:ind w:firstLine="567"/>
        <w:jc w:val="both"/>
        <w:rPr>
          <w:sz w:val="24"/>
          <w:szCs w:val="24"/>
        </w:rPr>
      </w:pPr>
      <w:r>
        <w:rPr>
          <w:sz w:val="24"/>
          <w:szCs w:val="24"/>
        </w:rPr>
        <w:t>В 2018 году ИПЦ вырос на 1,7 п.п. и составил 4,5%. Рост инфляции обусловлен мультипликативным эффектом от роста цен на моторное топливо – за год на 8,8%. Кроме того, повышение ставки НДС до 20% с 1 января 2019 года привело к росту в конце 2018 года инфляционных ожиданий, влияющего на рост потребительских цен.</w:t>
      </w:r>
    </w:p>
    <w:p w:rsidR="00B60C44" w:rsidRPr="003150B2" w:rsidRDefault="00B60C44" w:rsidP="00B60C44">
      <w:pPr>
        <w:tabs>
          <w:tab w:val="left" w:pos="567"/>
        </w:tabs>
        <w:spacing w:after="0" w:line="240" w:lineRule="auto"/>
        <w:ind w:firstLine="567"/>
        <w:jc w:val="both"/>
        <w:rPr>
          <w:sz w:val="24"/>
          <w:szCs w:val="24"/>
        </w:rPr>
      </w:pPr>
      <w:r w:rsidRPr="003150B2">
        <w:rPr>
          <w:sz w:val="24"/>
          <w:szCs w:val="24"/>
        </w:rPr>
        <w:t>Наибольший вклад в прирост ИПЦ в 2018 году внесла группа «непродовольственные товары» – 1,8 п.п., продовольственные товары добавили 1,6 п.п., платные услуги – 1,1 п.п.</w:t>
      </w:r>
    </w:p>
    <w:p w:rsidR="00B60C44" w:rsidRDefault="00B60C44" w:rsidP="00B60C44">
      <w:r w:rsidRPr="00EC564E">
        <w:rPr>
          <w:noProof/>
          <w:sz w:val="24"/>
          <w:szCs w:val="24"/>
          <w:lang w:eastAsia="ru-RU"/>
        </w:rPr>
        <w:lastRenderedPageBreak/>
        <w:drawing>
          <wp:inline distT="0" distB="0" distL="0" distR="0" wp14:anchorId="43AF8C3D" wp14:editId="40A3CF5C">
            <wp:extent cx="5676900" cy="2628900"/>
            <wp:effectExtent l="0" t="0" r="0" b="0"/>
            <wp:docPr id="3"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6262" w:rsidRPr="00DC6056" w:rsidRDefault="00B84D44" w:rsidP="00DC6056">
      <w:pPr>
        <w:pStyle w:val="Default"/>
        <w:tabs>
          <w:tab w:val="left" w:pos="567"/>
        </w:tabs>
        <w:rPr>
          <w:b/>
          <w:color w:val="auto"/>
        </w:rPr>
      </w:pPr>
      <w:r w:rsidRPr="00DC6056">
        <w:rPr>
          <w:b/>
          <w:color w:val="auto"/>
        </w:rPr>
        <w:t>Демография</w:t>
      </w:r>
    </w:p>
    <w:p w:rsidR="00B84D44" w:rsidRPr="00B60C44" w:rsidRDefault="00B84D44" w:rsidP="00B84D44">
      <w:pPr>
        <w:spacing w:after="0" w:line="240" w:lineRule="auto"/>
        <w:rPr>
          <w:b/>
          <w:shd w:val="clear" w:color="auto" w:fill="FFFFFF"/>
        </w:rPr>
      </w:pPr>
      <w:r w:rsidRPr="00B60C44">
        <w:rPr>
          <w:b/>
          <w:shd w:val="clear" w:color="auto" w:fill="FFFFFF"/>
        </w:rPr>
        <w:t xml:space="preserve"> </w:t>
      </w:r>
    </w:p>
    <w:p w:rsidR="00B60C44" w:rsidRPr="00B60C44" w:rsidRDefault="00B60C44" w:rsidP="00B60C44">
      <w:pPr>
        <w:spacing w:after="0" w:line="240" w:lineRule="auto"/>
        <w:ind w:firstLine="709"/>
        <w:jc w:val="both"/>
        <w:rPr>
          <w:sz w:val="24"/>
        </w:rPr>
      </w:pPr>
      <w:r w:rsidRPr="00B60C44">
        <w:rPr>
          <w:noProof/>
          <w:sz w:val="24"/>
          <w:lang w:eastAsia="ru-RU"/>
        </w:rPr>
        <w:drawing>
          <wp:anchor distT="0" distB="0" distL="114300" distR="114300" simplePos="0" relativeHeight="251691008" behindDoc="1" locked="0" layoutInCell="1" allowOverlap="1" wp14:anchorId="4924EB77" wp14:editId="2869FF4F">
            <wp:simplePos x="0" y="0"/>
            <wp:positionH relativeFrom="column">
              <wp:posOffset>2587625</wp:posOffset>
            </wp:positionH>
            <wp:positionV relativeFrom="paragraph">
              <wp:posOffset>1181735</wp:posOffset>
            </wp:positionV>
            <wp:extent cx="3487420" cy="2530475"/>
            <wp:effectExtent l="0" t="0" r="0" b="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B60C44">
        <w:rPr>
          <w:sz w:val="24"/>
        </w:rPr>
        <w:t xml:space="preserve">По состоянию на 1 января 2019 года численность населения Томской области снизилась на 0,8 </w:t>
      </w:r>
      <w:r w:rsidR="006158FC">
        <w:rPr>
          <w:sz w:val="24"/>
        </w:rPr>
        <w:t>тыс. человек и составила 1077,4</w:t>
      </w:r>
      <w:r w:rsidRPr="00B60C44">
        <w:rPr>
          <w:sz w:val="24"/>
        </w:rPr>
        <w:t xml:space="preserve"> тыс. человек. По итогам отчетного периода показатель прироста численности населения не достиг уровня заявленного в консервативном сценарии Стратегии развития, так как в 2018 году в регионе второй год подряд наблюдается сокращение численности населения.</w:t>
      </w:r>
    </w:p>
    <w:p w:rsidR="00B60C44" w:rsidRPr="00B60C44" w:rsidRDefault="00B60C44" w:rsidP="00B60C44">
      <w:pPr>
        <w:spacing w:after="0" w:line="240" w:lineRule="auto"/>
        <w:ind w:firstLine="709"/>
        <w:jc w:val="both"/>
        <w:rPr>
          <w:sz w:val="24"/>
        </w:rPr>
      </w:pPr>
      <w:r w:rsidRPr="00B60C44">
        <w:rPr>
          <w:sz w:val="24"/>
        </w:rPr>
        <w:t>Прежде всего, отрицательная динамика объясняется тем, что в 2018 году число родившихся почти на 20% ниже, чем в 2014 году.</w:t>
      </w:r>
    </w:p>
    <w:p w:rsidR="00B60C44" w:rsidRPr="00B60C44" w:rsidRDefault="00B60C44" w:rsidP="00B60C44">
      <w:pPr>
        <w:spacing w:after="0" w:line="240" w:lineRule="auto"/>
        <w:ind w:firstLine="709"/>
        <w:jc w:val="both"/>
        <w:rPr>
          <w:sz w:val="24"/>
        </w:rPr>
      </w:pPr>
      <w:r w:rsidRPr="00B60C44">
        <w:rPr>
          <w:sz w:val="24"/>
        </w:rPr>
        <w:t>Общий коэффициент рождаемости в области составил 10,9 случаев рождений на тысячу населения (в 2017 году 11,9, в 2014 году – 13,7). Снижение рождаемости обусловлено так называемой «демографической ямой» 90-х годов, в результате которой в репродуктивный возраст входит рекордно малочисленное поколение женщин. Данная ситуация повторяет тенденцию, сложившуюся практически во всех регионах России, значение показателя рождаемости в Томской области соответствует среднероссийскому значению.</w:t>
      </w:r>
    </w:p>
    <w:p w:rsidR="00B60C44" w:rsidRPr="00B60C44" w:rsidRDefault="00B60C44" w:rsidP="00B60C44">
      <w:pPr>
        <w:spacing w:after="0" w:line="240" w:lineRule="auto"/>
        <w:ind w:firstLine="709"/>
        <w:jc w:val="both"/>
        <w:rPr>
          <w:sz w:val="24"/>
        </w:rPr>
      </w:pPr>
      <w:r w:rsidRPr="00B60C44">
        <w:rPr>
          <w:sz w:val="24"/>
        </w:rPr>
        <w:t>По показателям смертности Томская область в 2018 году продолжает сохранять одно из самых низких значений показателя по Сибирскому федеральному округу и по Российской Федерации. Общий коэффициент смертности в регионе в 2018 году составил 11,1 случая на 1000 человек населения (в 2017 году – 11,4, в 2014 году - 11,7). В Сибирском Федеральном округе показатель смертности существенно выше – 12,9 случаев на 1000 человек населения, в Российской Федерации – 12,4 случаев на 1000 человек населения.</w:t>
      </w:r>
    </w:p>
    <w:p w:rsidR="00B60C44" w:rsidRPr="00B60C44" w:rsidRDefault="00B60C44" w:rsidP="00B60C44">
      <w:pPr>
        <w:spacing w:after="0" w:line="240" w:lineRule="auto"/>
        <w:ind w:firstLine="709"/>
        <w:jc w:val="both"/>
        <w:rPr>
          <w:sz w:val="24"/>
        </w:rPr>
      </w:pPr>
      <w:r w:rsidRPr="00B60C44">
        <w:rPr>
          <w:sz w:val="24"/>
        </w:rPr>
        <w:t>В 2018 году снизилось количество смертей по основным причинам: смертность от болезни системы кровообращения снизилась на 4,5%, от новообразований, в том числе злокачественных, сократилась на 3,4%, от внешних причин смерти - на 4,7%. Существенно снизилась смертность от туберкулеза – на 27,0%.</w:t>
      </w:r>
    </w:p>
    <w:p w:rsidR="00B60C44" w:rsidRPr="00B60C44" w:rsidRDefault="00B60C44" w:rsidP="00B60C44">
      <w:pPr>
        <w:spacing w:after="0" w:line="240" w:lineRule="auto"/>
        <w:ind w:firstLine="709"/>
        <w:jc w:val="both"/>
        <w:rPr>
          <w:sz w:val="24"/>
        </w:rPr>
      </w:pPr>
      <w:r w:rsidRPr="00B60C44">
        <w:rPr>
          <w:sz w:val="24"/>
        </w:rPr>
        <w:lastRenderedPageBreak/>
        <w:t>В 2018 году в Томской области отмечается увеличение коэффициента младенческой смертности с 4,4 до 5,1 ребенка в возрасте до 1 года на 1000 родившихся. Младенческая смертность составила 61 случай и увеличилась в сравнении с прошлым периодом на 4 случая. Рост показателя в 2018 году обеспечил эффект низкой базы прошлого года, так как показатель младенческой смертности в 2017 году достигал исторического минимума. В целом по итогам 2018 года значение показателя младенческой смертности в Томской области соответствует среднероссийскому значению (5,1) и сохраняет одно из самых низких значений среди субъектов, входящих в Сибирский федеральный округ (6,1). По самому низкому значению показателя младенческой смертности среди регионов СФО Томская область разделила первое место с Кемеровской областью.</w:t>
      </w:r>
    </w:p>
    <w:p w:rsidR="00B60C44" w:rsidRPr="00B60C44" w:rsidRDefault="00B60C44" w:rsidP="00B60C44">
      <w:pPr>
        <w:spacing w:after="0" w:line="240" w:lineRule="auto"/>
        <w:ind w:firstLine="709"/>
        <w:jc w:val="both"/>
        <w:rPr>
          <w:sz w:val="24"/>
        </w:rPr>
      </w:pPr>
      <w:r w:rsidRPr="00B60C44">
        <w:rPr>
          <w:sz w:val="24"/>
        </w:rPr>
        <w:t>Естественный прирост в Томской области впервые с 2008 года сменился ес</w:t>
      </w:r>
      <w:r w:rsidR="008E58BA">
        <w:rPr>
          <w:sz w:val="24"/>
        </w:rPr>
        <w:t>тественной убылью и составил (– </w:t>
      </w:r>
      <w:r w:rsidRPr="00B60C44">
        <w:rPr>
          <w:sz w:val="24"/>
        </w:rPr>
        <w:t>156) человек. Коэффициент</w:t>
      </w:r>
      <w:r w:rsidR="008E58BA">
        <w:rPr>
          <w:sz w:val="24"/>
        </w:rPr>
        <w:t xml:space="preserve"> естественной убыли составил (– </w:t>
      </w:r>
      <w:r w:rsidRPr="00B60C44">
        <w:rPr>
          <w:sz w:val="24"/>
        </w:rPr>
        <w:t>0,2) на 1000 человек населения. В РФ и в СФО в 2018 году коэффициент естественной убыли составляет (</w:t>
      </w:r>
      <w:r w:rsidR="008E58BA">
        <w:rPr>
          <w:sz w:val="24"/>
        </w:rPr>
        <w:t>– </w:t>
      </w:r>
      <w:r w:rsidRPr="00B60C44">
        <w:rPr>
          <w:sz w:val="24"/>
        </w:rPr>
        <w:t>1,5) на 1000 человек населения.</w:t>
      </w:r>
    </w:p>
    <w:p w:rsidR="00B60C44" w:rsidRPr="00B60C44" w:rsidRDefault="00B60C44" w:rsidP="00B60C44">
      <w:pPr>
        <w:spacing w:after="0" w:line="240" w:lineRule="auto"/>
        <w:ind w:firstLine="709"/>
        <w:jc w:val="both"/>
        <w:rPr>
          <w:sz w:val="24"/>
        </w:rPr>
      </w:pPr>
      <w:r w:rsidRPr="00B60C44">
        <w:rPr>
          <w:sz w:val="24"/>
        </w:rPr>
        <w:t>Второй год подряд миграция в Томской области является источником убыли населения, при этом в 2018 году миграционная убыль снизилась почти на 42% и составила (</w:t>
      </w:r>
      <w:r w:rsidR="008E58BA">
        <w:rPr>
          <w:sz w:val="24"/>
        </w:rPr>
        <w:t>– </w:t>
      </w:r>
      <w:r w:rsidRPr="00B60C44">
        <w:rPr>
          <w:sz w:val="24"/>
        </w:rPr>
        <w:t>663) человека. Коэффициент миграционной убыли составил (</w:t>
      </w:r>
      <w:r w:rsidR="008E58BA">
        <w:rPr>
          <w:sz w:val="24"/>
        </w:rPr>
        <w:t>–</w:t>
      </w:r>
      <w:r w:rsidR="008E58BA">
        <w:rPr>
          <w:sz w:val="24"/>
          <w:lang w:val="en-US"/>
        </w:rPr>
        <w:t> </w:t>
      </w:r>
      <w:r w:rsidRPr="00B60C44">
        <w:rPr>
          <w:sz w:val="24"/>
        </w:rPr>
        <w:t>0,6) на 1000 че</w:t>
      </w:r>
      <w:r w:rsidR="008E58BA">
        <w:rPr>
          <w:sz w:val="24"/>
        </w:rPr>
        <w:t>ловек населения (в 2017 году (– </w:t>
      </w:r>
      <w:r w:rsidRPr="00B60C44">
        <w:rPr>
          <w:sz w:val="24"/>
        </w:rPr>
        <w:t>1,1)). Улучшение показателя обеспечено миграционным приростом граждан, прибывающих из стран СНГ, +1 153 человека, составляющих, прежде всего, трудовую миграцию. При этом увеличился миграционный отток в регионы в пределах России (</w:t>
      </w:r>
      <w:r w:rsidR="008E58BA">
        <w:rPr>
          <w:sz w:val="24"/>
        </w:rPr>
        <w:t>– </w:t>
      </w:r>
      <w:r w:rsidRPr="00B60C44">
        <w:rPr>
          <w:sz w:val="24"/>
        </w:rPr>
        <w:t>1 759) человек (в 2017 году (– 1 040)), а также сохраняется отток в страны дальнего зарубежья (</w:t>
      </w:r>
      <w:r w:rsidR="008E58BA">
        <w:rPr>
          <w:sz w:val="24"/>
        </w:rPr>
        <w:t>– </w:t>
      </w:r>
      <w:r w:rsidRPr="00B60C44">
        <w:rPr>
          <w:sz w:val="24"/>
        </w:rPr>
        <w:t>57).</w:t>
      </w:r>
    </w:p>
    <w:p w:rsidR="00B60C44" w:rsidRPr="00B60C44" w:rsidRDefault="00B60C44" w:rsidP="00B60C44">
      <w:pPr>
        <w:spacing w:after="0" w:line="240" w:lineRule="auto"/>
        <w:ind w:firstLine="709"/>
        <w:jc w:val="both"/>
        <w:rPr>
          <w:sz w:val="24"/>
        </w:rPr>
      </w:pPr>
      <w:r w:rsidRPr="00B60C44">
        <w:rPr>
          <w:sz w:val="24"/>
        </w:rPr>
        <w:t>Отток жителей региона наблюдается в направлении крупных экономических центров, таких как Москва, Санкт-Петербург, Новосибирск.</w:t>
      </w:r>
    </w:p>
    <w:p w:rsidR="00B60C44" w:rsidRPr="00B60C44" w:rsidRDefault="00B60C44" w:rsidP="00B60C44">
      <w:pPr>
        <w:spacing w:after="0" w:line="240" w:lineRule="auto"/>
        <w:ind w:firstLine="709"/>
        <w:jc w:val="both"/>
        <w:rPr>
          <w:sz w:val="24"/>
        </w:rPr>
      </w:pPr>
      <w:r w:rsidRPr="00B60C44">
        <w:rPr>
          <w:sz w:val="24"/>
        </w:rPr>
        <w:t xml:space="preserve">В 2018 году сохранились тенденции, сложившиеся за последние годы в структуре населения. Увеличение продолжительности жизни предопределило рост доли лиц старше трудоспособного возраста. При одновременном увеличении доли населения моложе трудоспособного возраста это привело к сокращению доли трудоспособного населения (на 0,3% в 2018 году). </w:t>
      </w:r>
    </w:p>
    <w:p w:rsidR="00B60C44" w:rsidRPr="00B60C44" w:rsidRDefault="00B60C44" w:rsidP="00B60C44">
      <w:pPr>
        <w:spacing w:after="0" w:line="240" w:lineRule="auto"/>
        <w:ind w:firstLine="709"/>
        <w:jc w:val="both"/>
        <w:rPr>
          <w:sz w:val="24"/>
        </w:rPr>
      </w:pPr>
      <w:r w:rsidRPr="00B60C44">
        <w:rPr>
          <w:sz w:val="24"/>
        </w:rPr>
        <w:t>В результате коэффициент демографической нагрузки (соотношение численности детей и пожилых людей к числу людей трудоспособного возраста) в 2018 году увеличился до 733,4 человека на 1000 человек трудоспособного населения (в 2017 году  – 722,8, в 2014 году – 655,2).</w:t>
      </w:r>
    </w:p>
    <w:p w:rsidR="00B84D44" w:rsidRPr="00B60C44" w:rsidRDefault="00B60C44" w:rsidP="00B60C44">
      <w:pPr>
        <w:spacing w:after="0" w:line="240" w:lineRule="auto"/>
        <w:ind w:firstLine="709"/>
        <w:jc w:val="both"/>
        <w:rPr>
          <w:sz w:val="24"/>
        </w:rPr>
      </w:pPr>
      <w:r w:rsidRPr="00B60C44">
        <w:rPr>
          <w:sz w:val="24"/>
        </w:rPr>
        <w:t>В свою очередь, увеличение численности населения в пожилом возрасте влечет за собой рост нагрузки на здравоохранение, социальную защиту населения.</w:t>
      </w:r>
    </w:p>
    <w:p w:rsidR="00B60C44" w:rsidRPr="00217774" w:rsidRDefault="00B60C44" w:rsidP="00B60C44">
      <w:pPr>
        <w:spacing w:after="0" w:line="240" w:lineRule="auto"/>
        <w:ind w:firstLine="709"/>
        <w:rPr>
          <w:color w:val="FF0000"/>
        </w:rPr>
      </w:pPr>
    </w:p>
    <w:p w:rsidR="00B84D44" w:rsidRPr="00EE6377" w:rsidRDefault="00B84D44" w:rsidP="00DE21C4">
      <w:pPr>
        <w:spacing w:after="0" w:line="240" w:lineRule="auto"/>
        <w:rPr>
          <w:b/>
          <w:sz w:val="24"/>
        </w:rPr>
      </w:pPr>
      <w:r w:rsidRPr="00EE6377">
        <w:rPr>
          <w:b/>
          <w:sz w:val="24"/>
        </w:rPr>
        <w:t>Уровень жизни населения</w:t>
      </w:r>
    </w:p>
    <w:p w:rsidR="00B84D44" w:rsidRPr="00217774" w:rsidRDefault="00B84D44" w:rsidP="00DE21C4">
      <w:pPr>
        <w:spacing w:after="0" w:line="240" w:lineRule="auto"/>
        <w:rPr>
          <w:b/>
          <w:color w:val="FF0000"/>
          <w:sz w:val="24"/>
        </w:rPr>
      </w:pPr>
    </w:p>
    <w:p w:rsidR="00B60C44" w:rsidRDefault="00B60C44" w:rsidP="00B60C44">
      <w:pPr>
        <w:spacing w:after="0" w:line="240" w:lineRule="auto"/>
        <w:ind w:firstLine="709"/>
        <w:jc w:val="both"/>
        <w:rPr>
          <w:sz w:val="24"/>
        </w:rPr>
      </w:pPr>
      <w:r>
        <w:rPr>
          <w:sz w:val="24"/>
        </w:rPr>
        <w:t xml:space="preserve">На повышение уровня жизни населения направлен комплекс мер по реализации </w:t>
      </w:r>
      <w:r w:rsidRPr="00B26427">
        <w:rPr>
          <w:sz w:val="24"/>
        </w:rPr>
        <w:t>Концепции повышения благосостояния населения Томской области</w:t>
      </w:r>
      <w:r>
        <w:rPr>
          <w:sz w:val="24"/>
        </w:rPr>
        <w:t xml:space="preserve">. </w:t>
      </w:r>
    </w:p>
    <w:p w:rsidR="00B60C44" w:rsidRDefault="00B60C44" w:rsidP="00B60C44">
      <w:pPr>
        <w:spacing w:after="0" w:line="240" w:lineRule="auto"/>
        <w:ind w:firstLine="709"/>
        <w:jc w:val="both"/>
        <w:rPr>
          <w:sz w:val="24"/>
        </w:rPr>
      </w:pPr>
      <w:r>
        <w:rPr>
          <w:sz w:val="24"/>
        </w:rPr>
        <w:t xml:space="preserve">Одним из основных направлений политики повышения благосостояния населения является сохранение высоких темпов роста трудовых доходов населения. За последние пять лет заработная плата в регионе увеличилась на 27%. Среди регионов Сибирского федерального округа по её номинальной величине Томская область </w:t>
      </w:r>
      <w:r w:rsidRPr="00C50FE6">
        <w:rPr>
          <w:sz w:val="24"/>
        </w:rPr>
        <w:t>находится в тройке лидеров, уступая лишь Красноярскому краю и Иркутской области.</w:t>
      </w:r>
      <w:r>
        <w:rPr>
          <w:sz w:val="24"/>
        </w:rPr>
        <w:t xml:space="preserve"> </w:t>
      </w:r>
    </w:p>
    <w:p w:rsidR="00B60C44" w:rsidRDefault="00B60C44" w:rsidP="00B60C44">
      <w:pPr>
        <w:spacing w:after="0" w:line="240" w:lineRule="auto"/>
        <w:ind w:firstLine="709"/>
        <w:jc w:val="both"/>
        <w:rPr>
          <w:sz w:val="24"/>
        </w:rPr>
      </w:pPr>
      <w:r>
        <w:rPr>
          <w:sz w:val="24"/>
        </w:rPr>
        <w:t xml:space="preserve">В 2018 году среднемесячная заработная плата в среднем по региону увеличилась на 9,1% и составила 41,2 тыс. рублей. </w:t>
      </w:r>
      <w:r w:rsidRPr="00C32361">
        <w:rPr>
          <w:sz w:val="24"/>
        </w:rPr>
        <w:t xml:space="preserve">Рост заработной платы отмечен </w:t>
      </w:r>
      <w:r>
        <w:rPr>
          <w:sz w:val="24"/>
        </w:rPr>
        <w:t xml:space="preserve">практически по </w:t>
      </w:r>
      <w:r w:rsidRPr="00C32361">
        <w:rPr>
          <w:sz w:val="24"/>
        </w:rPr>
        <w:t>всем наблюдаемым видам экономической деятельности.</w:t>
      </w:r>
    </w:p>
    <w:p w:rsidR="00B60C44" w:rsidRDefault="00B60C44" w:rsidP="00B60C44">
      <w:pPr>
        <w:spacing w:after="0" w:line="240" w:lineRule="auto"/>
        <w:ind w:firstLine="709"/>
        <w:jc w:val="both"/>
        <w:rPr>
          <w:sz w:val="24"/>
        </w:rPr>
      </w:pPr>
      <w:r w:rsidRPr="008B140C">
        <w:rPr>
          <w:sz w:val="24"/>
        </w:rPr>
        <w:t xml:space="preserve">Драйвером роста заработной платы </w:t>
      </w:r>
      <w:r>
        <w:rPr>
          <w:sz w:val="24"/>
        </w:rPr>
        <w:t xml:space="preserve">стал </w:t>
      </w:r>
      <w:r w:rsidRPr="008B140C">
        <w:rPr>
          <w:sz w:val="24"/>
        </w:rPr>
        <w:t>бюджетный сектор экономики</w:t>
      </w:r>
      <w:r>
        <w:rPr>
          <w:sz w:val="24"/>
        </w:rPr>
        <w:t>, где зафиксированы максимальный прирос</w:t>
      </w:r>
      <w:r w:rsidR="00D1360E">
        <w:rPr>
          <w:sz w:val="24"/>
        </w:rPr>
        <w:t>т</w:t>
      </w:r>
      <w:r>
        <w:rPr>
          <w:sz w:val="24"/>
        </w:rPr>
        <w:t>: д</w:t>
      </w:r>
      <w:r w:rsidRPr="00245396">
        <w:rPr>
          <w:sz w:val="24"/>
        </w:rPr>
        <w:t>еятельность в области здравоохранения и социальных услуг</w:t>
      </w:r>
      <w:r>
        <w:rPr>
          <w:sz w:val="24"/>
        </w:rPr>
        <w:t xml:space="preserve"> (27,0%), о</w:t>
      </w:r>
      <w:r w:rsidRPr="00245396">
        <w:rPr>
          <w:sz w:val="24"/>
        </w:rPr>
        <w:t>бразование</w:t>
      </w:r>
      <w:r>
        <w:rPr>
          <w:sz w:val="24"/>
        </w:rPr>
        <w:t xml:space="preserve"> (16,1%) и д</w:t>
      </w:r>
      <w:r w:rsidRPr="00245396">
        <w:rPr>
          <w:sz w:val="24"/>
        </w:rPr>
        <w:t xml:space="preserve">еятельность в области культуры, </w:t>
      </w:r>
      <w:r w:rsidRPr="00245396">
        <w:rPr>
          <w:sz w:val="24"/>
        </w:rPr>
        <w:lastRenderedPageBreak/>
        <w:t>спорта, организации досуга и развлечений</w:t>
      </w:r>
      <w:r>
        <w:rPr>
          <w:sz w:val="24"/>
        </w:rPr>
        <w:t xml:space="preserve"> (9,5%).</w:t>
      </w:r>
      <w:r w:rsidRPr="00C32361">
        <w:rPr>
          <w:sz w:val="24"/>
        </w:rPr>
        <w:t xml:space="preserve"> </w:t>
      </w:r>
      <w:r w:rsidRPr="008B140C">
        <w:rPr>
          <w:sz w:val="24"/>
        </w:rPr>
        <w:t>Динамик</w:t>
      </w:r>
      <w:r>
        <w:rPr>
          <w:sz w:val="24"/>
        </w:rPr>
        <w:t>а</w:t>
      </w:r>
      <w:r w:rsidRPr="008B140C">
        <w:rPr>
          <w:sz w:val="24"/>
        </w:rPr>
        <w:t xml:space="preserve"> </w:t>
      </w:r>
      <w:r>
        <w:rPr>
          <w:sz w:val="24"/>
        </w:rPr>
        <w:t>обусловлена</w:t>
      </w:r>
      <w:r w:rsidRPr="008B140C">
        <w:rPr>
          <w:sz w:val="24"/>
        </w:rPr>
        <w:t xml:space="preserve"> доведение</w:t>
      </w:r>
      <w:r>
        <w:rPr>
          <w:sz w:val="24"/>
        </w:rPr>
        <w:t>м</w:t>
      </w:r>
      <w:r w:rsidRPr="008B140C">
        <w:rPr>
          <w:sz w:val="24"/>
        </w:rPr>
        <w:t xml:space="preserve"> уровня заработной платы отдельных категорий работников социальной сферы и н</w:t>
      </w:r>
      <w:r>
        <w:rPr>
          <w:sz w:val="24"/>
        </w:rPr>
        <w:t xml:space="preserve">ауки, подпадающих под действие </w:t>
      </w:r>
      <w:r w:rsidRPr="008B140C">
        <w:rPr>
          <w:sz w:val="24"/>
        </w:rPr>
        <w:t xml:space="preserve">майских </w:t>
      </w:r>
      <w:r w:rsidR="005312DA">
        <w:rPr>
          <w:sz w:val="24"/>
        </w:rPr>
        <w:t>У</w:t>
      </w:r>
      <w:r w:rsidRPr="008B140C">
        <w:rPr>
          <w:sz w:val="24"/>
        </w:rPr>
        <w:t>казов</w:t>
      </w:r>
      <w:r>
        <w:rPr>
          <w:sz w:val="24"/>
        </w:rPr>
        <w:t xml:space="preserve"> </w:t>
      </w:r>
      <w:r w:rsidRPr="00E5021B">
        <w:rPr>
          <w:sz w:val="24"/>
        </w:rPr>
        <w:t>Президента Российской Федерации</w:t>
      </w:r>
      <w:r w:rsidRPr="008B140C">
        <w:rPr>
          <w:sz w:val="24"/>
        </w:rPr>
        <w:t>, до целевых значений</w:t>
      </w:r>
      <w:r>
        <w:rPr>
          <w:sz w:val="24"/>
        </w:rPr>
        <w:t>.</w:t>
      </w:r>
    </w:p>
    <w:p w:rsidR="00B60C44" w:rsidRDefault="00B60C44" w:rsidP="00B60C44">
      <w:pPr>
        <w:spacing w:after="0" w:line="240" w:lineRule="auto"/>
        <w:ind w:firstLine="709"/>
        <w:jc w:val="both"/>
        <w:rPr>
          <w:sz w:val="24"/>
        </w:rPr>
      </w:pPr>
      <w:r>
        <w:rPr>
          <w:sz w:val="24"/>
        </w:rPr>
        <w:t>Н</w:t>
      </w:r>
      <w:r w:rsidRPr="008B140C">
        <w:rPr>
          <w:sz w:val="24"/>
        </w:rPr>
        <w:t xml:space="preserve">а рост заработной платы </w:t>
      </w:r>
      <w:r>
        <w:rPr>
          <w:sz w:val="24"/>
        </w:rPr>
        <w:t xml:space="preserve">в целом по экономике региона </w:t>
      </w:r>
      <w:r w:rsidRPr="008B140C">
        <w:rPr>
          <w:sz w:val="24"/>
        </w:rPr>
        <w:t>повлияло увеличение минимального размера оплаты труда до величины прожиточного минимума трудоспособного населения</w:t>
      </w:r>
      <w:r>
        <w:rPr>
          <w:sz w:val="24"/>
        </w:rPr>
        <w:t xml:space="preserve">. </w:t>
      </w:r>
    </w:p>
    <w:p w:rsidR="00B60C44" w:rsidRPr="00183AA7" w:rsidRDefault="00B60C44" w:rsidP="00B60C44">
      <w:pPr>
        <w:spacing w:after="0" w:line="240" w:lineRule="auto"/>
        <w:ind w:firstLine="709"/>
        <w:jc w:val="both"/>
        <w:rPr>
          <w:sz w:val="24"/>
        </w:rPr>
      </w:pPr>
      <w:r>
        <w:rPr>
          <w:sz w:val="24"/>
        </w:rPr>
        <w:t xml:space="preserve">Дополнительным фактором, влияющим на увеличение заработной платы является </w:t>
      </w:r>
      <w:r w:rsidRPr="00183AA7">
        <w:rPr>
          <w:sz w:val="24"/>
        </w:rPr>
        <w:t xml:space="preserve">ситуация на рынке труда. В связи с демографическим </w:t>
      </w:r>
      <w:r>
        <w:rPr>
          <w:sz w:val="24"/>
        </w:rPr>
        <w:t>спадом</w:t>
      </w:r>
      <w:r w:rsidRPr="00183AA7">
        <w:rPr>
          <w:sz w:val="24"/>
        </w:rPr>
        <w:t xml:space="preserve"> 1990-х годов </w:t>
      </w:r>
      <w:r>
        <w:rPr>
          <w:sz w:val="24"/>
        </w:rPr>
        <w:t xml:space="preserve">происходит </w:t>
      </w:r>
      <w:r w:rsidRPr="00183AA7">
        <w:rPr>
          <w:sz w:val="24"/>
        </w:rPr>
        <w:t>сокращ</w:t>
      </w:r>
      <w:r>
        <w:rPr>
          <w:sz w:val="24"/>
        </w:rPr>
        <w:t>ение</w:t>
      </w:r>
      <w:r w:rsidRPr="00183AA7">
        <w:rPr>
          <w:sz w:val="24"/>
        </w:rPr>
        <w:t xml:space="preserve"> трудоспособного населения. </w:t>
      </w:r>
      <w:r>
        <w:rPr>
          <w:sz w:val="24"/>
        </w:rPr>
        <w:t>В</w:t>
      </w:r>
      <w:r w:rsidRPr="00183AA7">
        <w:rPr>
          <w:sz w:val="24"/>
        </w:rPr>
        <w:t xml:space="preserve">о многих отраслях наблюдается </w:t>
      </w:r>
      <w:r>
        <w:rPr>
          <w:sz w:val="24"/>
        </w:rPr>
        <w:t>д</w:t>
      </w:r>
      <w:r w:rsidRPr="00183AA7">
        <w:rPr>
          <w:sz w:val="24"/>
        </w:rPr>
        <w:t>ефицит квалифицированных кадров</w:t>
      </w:r>
      <w:r w:rsidRPr="00A72E00">
        <w:rPr>
          <w:sz w:val="24"/>
        </w:rPr>
        <w:t>. Таким образом, в борьбе за качественные трудовые ресурсы работодатели вынуждены увеличивать заработные платы.</w:t>
      </w:r>
    </w:p>
    <w:p w:rsidR="00B60C44" w:rsidRDefault="00B60C44" w:rsidP="00B60C44">
      <w:pPr>
        <w:spacing w:after="0" w:line="240" w:lineRule="auto"/>
        <w:ind w:firstLine="709"/>
        <w:jc w:val="both"/>
        <w:rPr>
          <w:sz w:val="24"/>
        </w:rPr>
      </w:pPr>
      <w:r w:rsidRPr="00BB4F5A">
        <w:rPr>
          <w:sz w:val="24"/>
        </w:rPr>
        <w:t>Лидирующую позицию по величине заработной платы традиционно занимает добывающая отрасль, где заработная плата превышает среднеобластную в</w:t>
      </w:r>
      <w:r w:rsidRPr="00B60C44">
        <w:rPr>
          <w:sz w:val="24"/>
        </w:rPr>
        <w:t xml:space="preserve"> </w:t>
      </w:r>
      <w:r w:rsidRPr="00BB4F5A">
        <w:rPr>
          <w:sz w:val="24"/>
        </w:rPr>
        <w:t xml:space="preserve">2 раза. Аутсайдеры по уровню заработной платы: гостиничный и ресторанный бизнес (52% средней по региону), </w:t>
      </w:r>
      <w:r>
        <w:rPr>
          <w:sz w:val="24"/>
        </w:rPr>
        <w:t xml:space="preserve">предоставление прочих видов услуг (54%) и </w:t>
      </w:r>
      <w:r w:rsidRPr="00BB4F5A">
        <w:rPr>
          <w:sz w:val="24"/>
        </w:rPr>
        <w:t>торговля (60%).</w:t>
      </w:r>
      <w:r>
        <w:rPr>
          <w:sz w:val="24"/>
        </w:rPr>
        <w:t xml:space="preserve"> </w:t>
      </w:r>
    </w:p>
    <w:p w:rsidR="00B60C44" w:rsidRDefault="00B60C44" w:rsidP="00B60C44">
      <w:pPr>
        <w:spacing w:after="0" w:line="240" w:lineRule="auto"/>
        <w:ind w:firstLine="709"/>
        <w:jc w:val="both"/>
        <w:rPr>
          <w:sz w:val="24"/>
        </w:rPr>
      </w:pPr>
    </w:p>
    <w:p w:rsidR="00B60C44" w:rsidRDefault="00B60C44" w:rsidP="00B60C44">
      <w:pPr>
        <w:spacing w:after="0" w:line="240" w:lineRule="auto"/>
        <w:jc w:val="both"/>
        <w:rPr>
          <w:sz w:val="24"/>
        </w:rPr>
      </w:pPr>
      <w:r>
        <w:rPr>
          <w:noProof/>
          <w:lang w:eastAsia="ru-RU"/>
        </w:rPr>
        <w:drawing>
          <wp:inline distT="0" distB="0" distL="0" distR="0" wp14:anchorId="02CC7CDA" wp14:editId="79DE6619">
            <wp:extent cx="5996763" cy="3944679"/>
            <wp:effectExtent l="0" t="0" r="4445"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60C44" w:rsidRDefault="00B60C44" w:rsidP="00B60C44">
      <w:pPr>
        <w:spacing w:after="0" w:line="240" w:lineRule="auto"/>
        <w:ind w:firstLine="709"/>
        <w:jc w:val="both"/>
        <w:rPr>
          <w:sz w:val="24"/>
        </w:rPr>
      </w:pPr>
    </w:p>
    <w:p w:rsidR="00B60C44" w:rsidRPr="00C32361" w:rsidRDefault="00B60C44" w:rsidP="00B60C44">
      <w:pPr>
        <w:spacing w:after="0" w:line="240" w:lineRule="auto"/>
        <w:ind w:firstLine="709"/>
        <w:jc w:val="both"/>
        <w:rPr>
          <w:sz w:val="24"/>
        </w:rPr>
      </w:pPr>
      <w:r>
        <w:rPr>
          <w:sz w:val="24"/>
        </w:rPr>
        <w:t>В</w:t>
      </w:r>
      <w:r w:rsidRPr="00C32361">
        <w:rPr>
          <w:sz w:val="24"/>
        </w:rPr>
        <w:t xml:space="preserve"> 201</w:t>
      </w:r>
      <w:r>
        <w:rPr>
          <w:sz w:val="24"/>
        </w:rPr>
        <w:t>8</w:t>
      </w:r>
      <w:r w:rsidRPr="00C32361">
        <w:rPr>
          <w:sz w:val="24"/>
        </w:rPr>
        <w:t xml:space="preserve"> году рост реальной заработной платы</w:t>
      </w:r>
      <w:r>
        <w:rPr>
          <w:sz w:val="24"/>
        </w:rPr>
        <w:t xml:space="preserve"> стал максимальным за последние 10 лет</w:t>
      </w:r>
      <w:r w:rsidRPr="00C32361">
        <w:rPr>
          <w:sz w:val="24"/>
        </w:rPr>
        <w:t xml:space="preserve"> (</w:t>
      </w:r>
      <w:r>
        <w:rPr>
          <w:sz w:val="24"/>
        </w:rPr>
        <w:t>105,9</w:t>
      </w:r>
      <w:r w:rsidRPr="00C32361">
        <w:rPr>
          <w:sz w:val="24"/>
        </w:rPr>
        <w:t xml:space="preserve">%). </w:t>
      </w:r>
    </w:p>
    <w:p w:rsidR="00B60C44" w:rsidRPr="00B60C44" w:rsidRDefault="00B60C44" w:rsidP="00B60C44">
      <w:pPr>
        <w:spacing w:after="0" w:line="240" w:lineRule="auto"/>
        <w:ind w:firstLine="709"/>
        <w:jc w:val="both"/>
        <w:rPr>
          <w:sz w:val="24"/>
        </w:rPr>
      </w:pPr>
      <w:r w:rsidRPr="00B60C44">
        <w:rPr>
          <w:sz w:val="24"/>
        </w:rPr>
        <w:t>Просроченная задолженность по заработной плате за последние пять лет снизилась в четыре раза. По состоянию на 1 января 2019 года составила 12,6 млн. рублей, что составляет менее 0,1% месячного фонда заработной платы работников наблюдаемых видов экономической деятельности. Это</w:t>
      </w:r>
      <w:r w:rsidRPr="00A63C00">
        <w:rPr>
          <w:noProof/>
          <w:sz w:val="24"/>
          <w:szCs w:val="24"/>
          <w:lang w:eastAsia="ru-RU"/>
        </w:rPr>
        <w:t xml:space="preserve"> </w:t>
      </w:r>
      <w:r w:rsidRPr="00B60C44">
        <w:rPr>
          <w:sz w:val="24"/>
        </w:rPr>
        <w:t>минимальное значение за последние десять лет. Задолженность сформирована тремя организациями, две из них являются банкротами.</w:t>
      </w:r>
    </w:p>
    <w:p w:rsidR="00B60C44" w:rsidRPr="003C2197" w:rsidRDefault="00B60C44" w:rsidP="00B60C44">
      <w:pPr>
        <w:spacing w:after="0" w:line="240" w:lineRule="auto"/>
        <w:ind w:firstLine="709"/>
        <w:jc w:val="both"/>
        <w:rPr>
          <w:sz w:val="24"/>
        </w:rPr>
      </w:pPr>
      <w:r w:rsidRPr="00B60C44">
        <w:rPr>
          <w:noProof/>
          <w:sz w:val="24"/>
          <w:lang w:eastAsia="ru-RU"/>
        </w:rPr>
        <w:lastRenderedPageBreak/>
        <w:drawing>
          <wp:anchor distT="0" distB="0" distL="114300" distR="114300" simplePos="0" relativeHeight="251693056" behindDoc="0" locked="0" layoutInCell="1" allowOverlap="1" wp14:anchorId="37E437B4" wp14:editId="4939D473">
            <wp:simplePos x="0" y="0"/>
            <wp:positionH relativeFrom="column">
              <wp:posOffset>24765</wp:posOffset>
            </wp:positionH>
            <wp:positionV relativeFrom="paragraph">
              <wp:posOffset>67310</wp:posOffset>
            </wp:positionV>
            <wp:extent cx="3086100" cy="2159000"/>
            <wp:effectExtent l="0" t="0" r="0" b="0"/>
            <wp:wrapSquare wrapText="bothSides"/>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3C2197">
        <w:rPr>
          <w:sz w:val="24"/>
        </w:rPr>
        <w:t>Просроченная задолженность по выплате заработной платы из бюджетов всех уровней отсутствует.</w:t>
      </w:r>
    </w:p>
    <w:p w:rsidR="00B60C44" w:rsidRPr="00962468" w:rsidRDefault="00B60C44" w:rsidP="00B60C44">
      <w:pPr>
        <w:spacing w:after="0" w:line="240" w:lineRule="auto"/>
        <w:ind w:firstLine="709"/>
        <w:jc w:val="both"/>
        <w:rPr>
          <w:sz w:val="24"/>
        </w:rPr>
      </w:pPr>
      <w:r w:rsidRPr="009E07F2">
        <w:rPr>
          <w:sz w:val="24"/>
        </w:rPr>
        <w:t>Одним из показателей, закреплённых в Стратегии</w:t>
      </w:r>
      <w:r w:rsidR="005702DA">
        <w:rPr>
          <w:sz w:val="24"/>
        </w:rPr>
        <w:t xml:space="preserve"> развития</w:t>
      </w:r>
      <w:r w:rsidRPr="009E07F2">
        <w:rPr>
          <w:sz w:val="24"/>
        </w:rPr>
        <w:t>,</w:t>
      </w:r>
      <w:r w:rsidRPr="00962468">
        <w:rPr>
          <w:sz w:val="24"/>
        </w:rPr>
        <w:t xml:space="preserve"> является показатель «Реальные располагаемые денежные доходы населения». По предварительным данным Томскстата реальные располагаемые денежные доходы населения в 2018 году составили 98,8%.</w:t>
      </w:r>
      <w:r>
        <w:rPr>
          <w:sz w:val="24"/>
        </w:rPr>
        <w:t xml:space="preserve"> Среди </w:t>
      </w:r>
      <w:r w:rsidRPr="00D2024B">
        <w:rPr>
          <w:sz w:val="24"/>
        </w:rPr>
        <w:t>регионов СФО Томская</w:t>
      </w:r>
      <w:r>
        <w:rPr>
          <w:sz w:val="24"/>
        </w:rPr>
        <w:t xml:space="preserve"> область занимает по этому показателю первое место. В целом, с</w:t>
      </w:r>
      <w:r w:rsidRPr="00962468">
        <w:rPr>
          <w:sz w:val="24"/>
        </w:rPr>
        <w:t>нижение реальных располагаемых денежных доходов населения – тенденция, характерная для всей территории страны</w:t>
      </w:r>
      <w:r>
        <w:rPr>
          <w:sz w:val="24"/>
        </w:rPr>
        <w:t xml:space="preserve"> (в целом по России – 99,8%)</w:t>
      </w:r>
      <w:r w:rsidRPr="00962468">
        <w:rPr>
          <w:sz w:val="24"/>
        </w:rPr>
        <w:t xml:space="preserve">. </w:t>
      </w:r>
    </w:p>
    <w:p w:rsidR="00B60C44" w:rsidRDefault="00B60C44" w:rsidP="00B60C44">
      <w:pPr>
        <w:spacing w:after="0" w:line="240" w:lineRule="auto"/>
        <w:ind w:firstLine="709"/>
        <w:jc w:val="both"/>
        <w:rPr>
          <w:sz w:val="24"/>
        </w:rPr>
      </w:pPr>
      <w:r w:rsidRPr="00B305AC">
        <w:rPr>
          <w:sz w:val="24"/>
        </w:rPr>
        <w:t xml:space="preserve">Объём денежных доходов населения формируют фонд оплаты труда, доходы от предпринимательской деятельности, пенсии и социальные выплат, доходы от собственности (по акциям и вкладам), а также ряд других компонентов, в том числе ненаблюдаемые источники доходов. </w:t>
      </w:r>
      <w:r w:rsidRPr="00D2024B">
        <w:rPr>
          <w:sz w:val="24"/>
        </w:rPr>
        <w:t>Основные источники (фонд оплаты труда, социальные трансферты) в 2018 году демонстрировали положительную</w:t>
      </w:r>
      <w:r w:rsidRPr="00B305AC">
        <w:rPr>
          <w:sz w:val="24"/>
        </w:rPr>
        <w:t xml:space="preserve"> динамику</w:t>
      </w:r>
      <w:r>
        <w:rPr>
          <w:sz w:val="24"/>
        </w:rPr>
        <w:t xml:space="preserve">, при этом источники </w:t>
      </w:r>
      <w:r w:rsidRPr="00E5021B">
        <w:rPr>
          <w:sz w:val="24"/>
        </w:rPr>
        <w:t>доходов, не связанных с трудовой деятельностью и социальными трансфертами</w:t>
      </w:r>
      <w:r>
        <w:rPr>
          <w:sz w:val="24"/>
        </w:rPr>
        <w:t xml:space="preserve">, значительно сократились (в среднем на 20%). Второй год подряд </w:t>
      </w:r>
      <w:r w:rsidRPr="00013EAF">
        <w:rPr>
          <w:sz w:val="24"/>
        </w:rPr>
        <w:t>резко уменьш</w:t>
      </w:r>
      <w:r>
        <w:rPr>
          <w:sz w:val="24"/>
        </w:rPr>
        <w:t>аются</w:t>
      </w:r>
      <w:r w:rsidRPr="00013EAF">
        <w:rPr>
          <w:sz w:val="24"/>
        </w:rPr>
        <w:t xml:space="preserve"> доходы от собственности</w:t>
      </w:r>
      <w:r>
        <w:rPr>
          <w:sz w:val="24"/>
        </w:rPr>
        <w:t>.</w:t>
      </w:r>
      <w:r w:rsidRPr="00013EAF">
        <w:rPr>
          <w:sz w:val="24"/>
        </w:rPr>
        <w:t xml:space="preserve"> </w:t>
      </w:r>
      <w:r>
        <w:rPr>
          <w:sz w:val="24"/>
        </w:rPr>
        <w:t>Г</w:t>
      </w:r>
      <w:r w:rsidRPr="00013EAF">
        <w:rPr>
          <w:sz w:val="24"/>
        </w:rPr>
        <w:t xml:space="preserve">лавный негативный фактор – сокращение доходов по вкладам из-за снижения процентных ставок. </w:t>
      </w:r>
      <w:r>
        <w:rPr>
          <w:sz w:val="24"/>
        </w:rPr>
        <w:t>За два года доходы от собственности сократились более чем на 40%.</w:t>
      </w:r>
    </w:p>
    <w:p w:rsidR="00B60C44" w:rsidRPr="00B60C44" w:rsidRDefault="00B60C44" w:rsidP="00B60C44">
      <w:pPr>
        <w:spacing w:after="0" w:line="240" w:lineRule="auto"/>
        <w:ind w:firstLine="709"/>
        <w:jc w:val="both"/>
        <w:rPr>
          <w:sz w:val="24"/>
        </w:rPr>
      </w:pPr>
      <w:r w:rsidRPr="00760625">
        <w:rPr>
          <w:sz w:val="24"/>
        </w:rPr>
        <w:t xml:space="preserve">Несмотря на снижение </w:t>
      </w:r>
      <w:r>
        <w:rPr>
          <w:sz w:val="24"/>
        </w:rPr>
        <w:t xml:space="preserve">реальных располагаемых </w:t>
      </w:r>
      <w:r w:rsidRPr="00760625">
        <w:rPr>
          <w:sz w:val="24"/>
        </w:rPr>
        <w:t xml:space="preserve">денежных доходов населения, показатели, косвенно свидетельствующие об изменении уровня жизни, демонстрируют положительную динамику. </w:t>
      </w:r>
      <w:r w:rsidRPr="004012C0">
        <w:rPr>
          <w:sz w:val="24"/>
        </w:rPr>
        <w:t xml:space="preserve">Продажи легковых автомобилей увеличились </w:t>
      </w:r>
      <w:r>
        <w:rPr>
          <w:sz w:val="24"/>
        </w:rPr>
        <w:t xml:space="preserve">по сравнению с прошлым годом </w:t>
      </w:r>
      <w:r w:rsidRPr="004012C0">
        <w:rPr>
          <w:sz w:val="24"/>
        </w:rPr>
        <w:t>в 1,4 раза. Так же (в 1,4 раза) увеличились расходы на покупку недвижимости. Это свидетельствует о стабильном материальном положении населения, уверенности в завтрашнем дне.</w:t>
      </w:r>
    </w:p>
    <w:p w:rsidR="00B60C44" w:rsidRDefault="00B60C44" w:rsidP="00B60C44">
      <w:pPr>
        <w:spacing w:after="0" w:line="240" w:lineRule="auto"/>
        <w:ind w:firstLine="709"/>
        <w:jc w:val="both"/>
        <w:rPr>
          <w:sz w:val="24"/>
        </w:rPr>
      </w:pPr>
      <w:r>
        <w:rPr>
          <w:sz w:val="24"/>
        </w:rPr>
        <w:t>Кроме того</w:t>
      </w:r>
      <w:r w:rsidRPr="00483CD7">
        <w:rPr>
          <w:sz w:val="24"/>
        </w:rPr>
        <w:t>, о положительной динамике уровня жизни</w:t>
      </w:r>
      <w:r>
        <w:rPr>
          <w:sz w:val="24"/>
        </w:rPr>
        <w:t xml:space="preserve"> населения Томской области</w:t>
      </w:r>
      <w:r w:rsidRPr="00483CD7">
        <w:rPr>
          <w:sz w:val="24"/>
        </w:rPr>
        <w:t xml:space="preserve"> свидетельствует</w:t>
      </w:r>
      <w:r>
        <w:rPr>
          <w:sz w:val="24"/>
        </w:rPr>
        <w:t xml:space="preserve"> снижение второй год подряд доли населения с денежными доходами ниже прожиточного минимума (по оценке 16,7% в 2018 году или 97,7% к уровню прошлого года). Наиболее эффективной мерой по снижению уровня бедности в 2018 году стало увеличение минимального размера оплаты труда до прожиточного минимума трудоспособного населения. </w:t>
      </w:r>
    </w:p>
    <w:p w:rsidR="00B60C44" w:rsidRDefault="00B60C44" w:rsidP="00B60C44">
      <w:pPr>
        <w:spacing w:after="0" w:line="240" w:lineRule="auto"/>
        <w:ind w:firstLine="709"/>
        <w:jc w:val="both"/>
        <w:rPr>
          <w:sz w:val="24"/>
        </w:rPr>
      </w:pPr>
      <w:r>
        <w:rPr>
          <w:sz w:val="24"/>
        </w:rPr>
        <w:t xml:space="preserve">В целях выработки новых эффективных мер, </w:t>
      </w:r>
      <w:r w:rsidRPr="006A0550">
        <w:rPr>
          <w:sz w:val="24"/>
        </w:rPr>
        <w:t>направленных на рост реальных доходов населения и снижение доли граждан с доходами ниже прожиточного минимума</w:t>
      </w:r>
      <w:r>
        <w:rPr>
          <w:sz w:val="24"/>
        </w:rPr>
        <w:t xml:space="preserve">, Томская область в числе других семи субъектов РФ реализует на своей территории пилотный проект, который начался 1 декабря 2018 года. </w:t>
      </w:r>
    </w:p>
    <w:p w:rsidR="00B84D44" w:rsidRPr="00896C37" w:rsidRDefault="00B60C44" w:rsidP="00896C37">
      <w:pPr>
        <w:spacing w:after="0" w:line="240" w:lineRule="auto"/>
        <w:ind w:firstLine="709"/>
        <w:jc w:val="both"/>
        <w:rPr>
          <w:sz w:val="24"/>
        </w:rPr>
      </w:pPr>
      <w:r>
        <w:rPr>
          <w:sz w:val="24"/>
        </w:rPr>
        <w:t>По итогам четырёх этапов реализации пилотных проектов будут</w:t>
      </w:r>
      <w:r w:rsidRPr="009064B5">
        <w:rPr>
          <w:sz w:val="24"/>
        </w:rPr>
        <w:t xml:space="preserve"> </w:t>
      </w:r>
      <w:r>
        <w:rPr>
          <w:sz w:val="24"/>
        </w:rPr>
        <w:t>с</w:t>
      </w:r>
      <w:r w:rsidRPr="009064B5">
        <w:rPr>
          <w:sz w:val="24"/>
        </w:rPr>
        <w:t>формирован</w:t>
      </w:r>
      <w:r>
        <w:rPr>
          <w:sz w:val="24"/>
        </w:rPr>
        <w:t>ы</w:t>
      </w:r>
      <w:r w:rsidRPr="009064B5">
        <w:rPr>
          <w:sz w:val="24"/>
        </w:rPr>
        <w:t xml:space="preserve"> региональны</w:t>
      </w:r>
      <w:r>
        <w:rPr>
          <w:sz w:val="24"/>
        </w:rPr>
        <w:t>е</w:t>
      </w:r>
      <w:r w:rsidRPr="009064B5">
        <w:rPr>
          <w:sz w:val="24"/>
        </w:rPr>
        <w:t xml:space="preserve"> реестр</w:t>
      </w:r>
      <w:r>
        <w:rPr>
          <w:sz w:val="24"/>
        </w:rPr>
        <w:t>ы</w:t>
      </w:r>
      <w:r w:rsidRPr="009064B5">
        <w:rPr>
          <w:sz w:val="24"/>
        </w:rPr>
        <w:t xml:space="preserve"> персонифицированно</w:t>
      </w:r>
      <w:r>
        <w:rPr>
          <w:sz w:val="24"/>
        </w:rPr>
        <w:t>го учёта</w:t>
      </w:r>
      <w:r w:rsidRPr="009064B5">
        <w:rPr>
          <w:sz w:val="24"/>
        </w:rPr>
        <w:t xml:space="preserve"> граждан с дохо</w:t>
      </w:r>
      <w:r>
        <w:rPr>
          <w:sz w:val="24"/>
        </w:rPr>
        <w:t xml:space="preserve">дами ниже прожиточного минимума, а также разработаны </w:t>
      </w:r>
      <w:r w:rsidRPr="009064B5">
        <w:rPr>
          <w:sz w:val="24"/>
        </w:rPr>
        <w:t>траектори</w:t>
      </w:r>
      <w:r>
        <w:rPr>
          <w:sz w:val="24"/>
        </w:rPr>
        <w:t>и</w:t>
      </w:r>
      <w:r w:rsidRPr="009064B5">
        <w:rPr>
          <w:sz w:val="24"/>
        </w:rPr>
        <w:t xml:space="preserve"> выхода из ма</w:t>
      </w:r>
      <w:r>
        <w:rPr>
          <w:sz w:val="24"/>
        </w:rPr>
        <w:t xml:space="preserve">лообеспеченности. </w:t>
      </w:r>
    </w:p>
    <w:p w:rsidR="00F45801" w:rsidRPr="00B60C44" w:rsidRDefault="00FF52B4" w:rsidP="00585A19">
      <w:pPr>
        <w:rPr>
          <w:rFonts w:eastAsia="Times New Roman"/>
          <w:b/>
          <w:caps/>
          <w:sz w:val="32"/>
        </w:rPr>
      </w:pPr>
      <w:r w:rsidRPr="00217774">
        <w:rPr>
          <w:rFonts w:eastAsia="Times New Roman"/>
          <w:b/>
          <w:caps/>
          <w:color w:val="FF0000"/>
          <w:sz w:val="32"/>
        </w:rPr>
        <w:br w:type="page"/>
      </w:r>
      <w:hyperlink r:id="rId14" w:history="1">
        <w:r w:rsidR="00F45801" w:rsidRPr="00B60C44">
          <w:rPr>
            <w:rFonts w:eastAsia="Times New Roman"/>
            <w:b/>
            <w:caps/>
            <w:sz w:val="32"/>
          </w:rPr>
          <w:t>РАЗДЕЛ I</w:t>
        </w:r>
      </w:hyperlink>
    </w:p>
    <w:p w:rsidR="00AE0D0B" w:rsidRPr="00B60C44" w:rsidRDefault="00F45801" w:rsidP="00FF52B4">
      <w:pPr>
        <w:spacing w:line="240" w:lineRule="auto"/>
        <w:jc w:val="both"/>
        <w:rPr>
          <w:rFonts w:eastAsia="Times New Roman"/>
          <w:b/>
          <w:caps/>
          <w:sz w:val="48"/>
          <w:szCs w:val="32"/>
          <w:highlight w:val="yellow"/>
        </w:rPr>
      </w:pPr>
      <w:r w:rsidRPr="00B60C44">
        <w:rPr>
          <w:rFonts w:eastAsia="Times New Roman"/>
          <w:b/>
          <w:caps/>
          <w:sz w:val="3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F45801" w:rsidRPr="00B60C44" w:rsidRDefault="00F45801" w:rsidP="00FF52B4">
      <w:pPr>
        <w:spacing w:line="240" w:lineRule="auto"/>
        <w:ind w:left="567" w:hanging="567"/>
        <w:jc w:val="both"/>
        <w:rPr>
          <w:rFonts w:eastAsia="Times New Roman"/>
          <w:b/>
          <w:sz w:val="32"/>
          <w:szCs w:val="32"/>
        </w:rPr>
      </w:pPr>
      <w:r w:rsidRPr="00B60C44">
        <w:rPr>
          <w:rFonts w:eastAsia="Times New Roman"/>
          <w:b/>
          <w:sz w:val="32"/>
          <w:szCs w:val="32"/>
        </w:rPr>
        <w:t>1.1. Обеспечение развития промы</w:t>
      </w:r>
      <w:r w:rsidR="00D25C09" w:rsidRPr="00B60C44">
        <w:rPr>
          <w:rFonts w:eastAsia="Times New Roman"/>
          <w:b/>
          <w:sz w:val="32"/>
          <w:szCs w:val="32"/>
        </w:rPr>
        <w:t>шленности и предпринимательства</w:t>
      </w:r>
    </w:p>
    <w:p w:rsidR="00F43A30" w:rsidRPr="002E5C58" w:rsidRDefault="00F43A30" w:rsidP="00FF52B4">
      <w:pPr>
        <w:spacing w:after="0" w:line="240" w:lineRule="auto"/>
        <w:jc w:val="both"/>
        <w:rPr>
          <w:b/>
          <w:sz w:val="24"/>
          <w:szCs w:val="24"/>
        </w:rPr>
      </w:pPr>
      <w:r w:rsidRPr="002E5C58">
        <w:rPr>
          <w:b/>
          <w:sz w:val="24"/>
          <w:szCs w:val="24"/>
        </w:rPr>
        <w:t>Промышленное производство</w:t>
      </w:r>
    </w:p>
    <w:p w:rsidR="00370E6B" w:rsidRPr="00217774" w:rsidRDefault="00370E6B" w:rsidP="00FF52B4">
      <w:pPr>
        <w:spacing w:after="0" w:line="240" w:lineRule="auto"/>
        <w:jc w:val="both"/>
        <w:rPr>
          <w:b/>
          <w:color w:val="FF0000"/>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 xml:space="preserve">Томская область проявляет высокую инновационную активность, реализуя региональную промышленную политику в рамках Концепции «ИНО Томск», основой которой являются инновационные и промышленные кластеры, развитие производственных цепочек с учетом имеющегося в регионе ресурсного, человеческого и научного потенциала. </w:t>
      </w:r>
    </w:p>
    <w:p w:rsidR="002E5C58" w:rsidRPr="002E5C58" w:rsidRDefault="002E5C58" w:rsidP="002E5C58">
      <w:pPr>
        <w:spacing w:after="0" w:line="240" w:lineRule="auto"/>
        <w:ind w:firstLine="567"/>
        <w:jc w:val="both"/>
        <w:rPr>
          <w:sz w:val="24"/>
          <w:szCs w:val="24"/>
        </w:rPr>
      </w:pPr>
      <w:r w:rsidRPr="002E5C58">
        <w:rPr>
          <w:sz w:val="24"/>
          <w:szCs w:val="24"/>
        </w:rPr>
        <w:t>Ускорение технологического развития и увеличение количества организаций, осуществляющих технологические инновации, а также создание высокопроизводительных экспортно-ориентированных отраслей обрабатывающей промышленности были выделены в качестве приоритетных целей и направлений развития на период до 2024 года Указом Президента Российской Федерации от 07.05.2018 №204. Переход на современные технологии и модернизация производственной деятельности, которые осуществлялись в обрабатывающей промышленности Томской области в последние годы, обусловили её опережающее развитие. Производственный индекс в промышленности по итогам 2018 года составил 102% в первую очередь за счет обрабатывающих производств, где рост составил 108,3%. В водоснабжении, водоотведении, организации сбора и утилизации отходов, деятельности по ликвидации загрязнений рост составил 104,9%. На уровне прошлого года сохранились темпы роста в энергетике – 100%. При этом объем добычи полезных ископаемых снизился на 5,4%.</w:t>
      </w:r>
    </w:p>
    <w:p w:rsidR="002E5C58" w:rsidRPr="002E5C58" w:rsidRDefault="002E5C58" w:rsidP="002E5C58">
      <w:pPr>
        <w:spacing w:after="0" w:line="240" w:lineRule="auto"/>
        <w:ind w:firstLine="567"/>
        <w:jc w:val="both"/>
        <w:rPr>
          <w:sz w:val="24"/>
          <w:szCs w:val="24"/>
        </w:rPr>
      </w:pPr>
      <w:r w:rsidRPr="002E5C58">
        <w:rPr>
          <w:sz w:val="24"/>
          <w:szCs w:val="24"/>
        </w:rPr>
        <w:t>С целью эффективного развития промышленного сектора Томской области, соответствующего российским и мировым тенденциям, используются такие механизмы, как:</w:t>
      </w:r>
    </w:p>
    <w:p w:rsidR="002E5C58" w:rsidRPr="002E5C58" w:rsidRDefault="002E5C58" w:rsidP="002E5C58">
      <w:pPr>
        <w:spacing w:after="0" w:line="240" w:lineRule="auto"/>
        <w:ind w:firstLine="567"/>
        <w:jc w:val="both"/>
        <w:rPr>
          <w:sz w:val="24"/>
          <w:szCs w:val="24"/>
        </w:rPr>
      </w:pPr>
      <w:r>
        <w:rPr>
          <w:sz w:val="24"/>
          <w:szCs w:val="24"/>
        </w:rPr>
        <w:t>– </w:t>
      </w:r>
      <w:r w:rsidRPr="002E5C58">
        <w:rPr>
          <w:sz w:val="24"/>
          <w:szCs w:val="24"/>
        </w:rPr>
        <w:t>укрепление сотрудничества томских предприятий с крупными компаниями с целью увеличения поставок высокотехнологичной и импортозамещающей продукции («дорожные карты» с ПАО «Газпром», ПАО «Газпром нефть», ПАО «Интер РАО», ПАО «Россети», ПАО «СИБУР Холдинг»). Кроме того, 30.08.2018 подписана «дорожная карта» с АО «ТВЭЛ». Участниками реализации мероприятий «дорожных карт» являются более 30 предприятий Томской области.</w:t>
      </w:r>
    </w:p>
    <w:p w:rsidR="002E5C58" w:rsidRPr="002E5C58" w:rsidRDefault="002E5C58" w:rsidP="002E5C58">
      <w:pPr>
        <w:spacing w:after="0" w:line="240" w:lineRule="auto"/>
        <w:ind w:firstLine="567"/>
        <w:jc w:val="both"/>
        <w:rPr>
          <w:sz w:val="24"/>
          <w:szCs w:val="24"/>
        </w:rPr>
      </w:pPr>
      <w:r>
        <w:rPr>
          <w:sz w:val="24"/>
          <w:szCs w:val="24"/>
        </w:rPr>
        <w:t>– </w:t>
      </w:r>
      <w:r w:rsidRPr="002E5C58">
        <w:rPr>
          <w:sz w:val="24"/>
          <w:szCs w:val="24"/>
        </w:rPr>
        <w:t>поддержка импортозамещающих и экспортно-ориентированных производств через организацию межведомственного взаимодействия с привлечением представителей бизнеса (проектный комитет по направлению «Международная кооперация и экспорт»). В декабре 2018 года в рамках направления «Международная кооперация и экспорт» утверждены паспорта региональных проектов: «Промышленный экспорт», «Системные меры развития международной кооперации и экспорта», «Экспорт услуг»</w:t>
      </w:r>
      <w:r w:rsidR="00374EF6">
        <w:rPr>
          <w:sz w:val="24"/>
          <w:szCs w:val="24"/>
        </w:rPr>
        <w:t>, «Экспорт продукции АПК»</w:t>
      </w:r>
      <w:r w:rsidRPr="002E5C58">
        <w:rPr>
          <w:sz w:val="24"/>
          <w:szCs w:val="24"/>
        </w:rPr>
        <w:t xml:space="preserve">; </w:t>
      </w:r>
    </w:p>
    <w:p w:rsidR="00F43A30" w:rsidRPr="002E5C58" w:rsidRDefault="002E5C58" w:rsidP="002E5C58">
      <w:pPr>
        <w:spacing w:after="0" w:line="240" w:lineRule="auto"/>
        <w:ind w:firstLine="567"/>
        <w:jc w:val="both"/>
        <w:rPr>
          <w:sz w:val="24"/>
          <w:szCs w:val="24"/>
        </w:rPr>
      </w:pPr>
      <w:r>
        <w:rPr>
          <w:sz w:val="24"/>
          <w:szCs w:val="24"/>
        </w:rPr>
        <w:lastRenderedPageBreak/>
        <w:t>– </w:t>
      </w:r>
      <w:r w:rsidRPr="002E5C58">
        <w:rPr>
          <w:sz w:val="24"/>
          <w:szCs w:val="24"/>
        </w:rPr>
        <w:t xml:space="preserve">применение инструментов промышленной политики (поддержка развития промышленных парков, особой экономической зоны технико-внедренческого типа на территории города Томска и пр.) и новых форм господдержки. </w:t>
      </w:r>
      <w:r w:rsidR="00E75BD7" w:rsidRPr="00E75BD7">
        <w:rPr>
          <w:sz w:val="24"/>
          <w:szCs w:val="24"/>
        </w:rPr>
        <w:t>Создан региональный фонд развития промышленности Томской области. В августе 2018 года федеральный и региональный фонды подписали соглашение, в соответствии с которым промышленные предприятия Томской области смогут привлекать на реализацию даже небольших проектов (стоимостью от 25 млн. рублей) совместные федерально-региональные займы. Кроме того, региональный фонд оказывает информационную и консультационную поддержку по проектам, претендующим на получение займов федерального фонда. Так в декабре 2018 года при поддержке томского фонда АО «ЭлеСи» подписало договор займа с Федеральным фондом развития промышленности на сумму 69 млн. рублей.</w:t>
      </w:r>
      <w:r w:rsidRPr="002E5C58">
        <w:rPr>
          <w:sz w:val="24"/>
          <w:szCs w:val="24"/>
        </w:rPr>
        <w:t xml:space="preserve"> Компания планирует увеличить производственные мощности по выпуску печатных плат для электроники. Общая стоимость проекта около 100 млн. рублей.</w:t>
      </w:r>
    </w:p>
    <w:p w:rsidR="00F43A30" w:rsidRPr="00217774" w:rsidRDefault="00F43A30" w:rsidP="00FF52B4">
      <w:pPr>
        <w:spacing w:after="0" w:line="240" w:lineRule="auto"/>
        <w:ind w:firstLine="709"/>
        <w:jc w:val="both"/>
        <w:rPr>
          <w:color w:val="FF0000"/>
          <w:sz w:val="24"/>
          <w:szCs w:val="24"/>
        </w:rPr>
      </w:pPr>
    </w:p>
    <w:p w:rsidR="00F43A30" w:rsidRPr="002E5C58" w:rsidRDefault="00F43A30" w:rsidP="00FF52B4">
      <w:pPr>
        <w:spacing w:after="0" w:line="240" w:lineRule="auto"/>
        <w:jc w:val="both"/>
        <w:rPr>
          <w:b/>
          <w:sz w:val="24"/>
          <w:szCs w:val="24"/>
        </w:rPr>
      </w:pPr>
      <w:r w:rsidRPr="002E5C58">
        <w:rPr>
          <w:b/>
          <w:sz w:val="24"/>
          <w:szCs w:val="24"/>
        </w:rPr>
        <w:t>Добыча углеводородного сырья</w:t>
      </w:r>
    </w:p>
    <w:p w:rsidR="00F43A30" w:rsidRPr="00217774" w:rsidRDefault="00F43A30" w:rsidP="00FF52B4">
      <w:pPr>
        <w:spacing w:after="0" w:line="240" w:lineRule="auto"/>
        <w:ind w:firstLine="709"/>
        <w:jc w:val="both"/>
        <w:rPr>
          <w:b/>
          <w:color w:val="FF0000"/>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 xml:space="preserve">Отрицательная динамика в объемах добычи нефти, включая газовый конденсат, наблюдается с 2013 года. Причиной является увеличение трудноизвлекаемых запасов, труднодоступность месторождений, низкая </w:t>
      </w:r>
      <w:r w:rsidR="00931214">
        <w:rPr>
          <w:sz w:val="24"/>
          <w:szCs w:val="24"/>
        </w:rPr>
        <w:t>производительност</w:t>
      </w:r>
      <w:r w:rsidR="000B3E3E">
        <w:rPr>
          <w:sz w:val="24"/>
          <w:szCs w:val="24"/>
        </w:rPr>
        <w:t>ь</w:t>
      </w:r>
      <w:r w:rsidRPr="002E5C58">
        <w:rPr>
          <w:sz w:val="24"/>
          <w:szCs w:val="24"/>
        </w:rPr>
        <w:t xml:space="preserve"> скважин. </w:t>
      </w:r>
    </w:p>
    <w:p w:rsidR="002E5C58" w:rsidRPr="002E5C58" w:rsidRDefault="002E5C58" w:rsidP="002E5C58">
      <w:pPr>
        <w:spacing w:after="0" w:line="240" w:lineRule="auto"/>
        <w:ind w:firstLine="567"/>
        <w:jc w:val="both"/>
        <w:rPr>
          <w:sz w:val="24"/>
          <w:szCs w:val="24"/>
        </w:rPr>
      </w:pPr>
      <w:r w:rsidRPr="002E5C58">
        <w:rPr>
          <w:sz w:val="24"/>
          <w:szCs w:val="24"/>
        </w:rPr>
        <w:t>Производственный индекс по итогам 2018 года составил 94,6%, снижение к уровню 2013 года – 15,8%.</w:t>
      </w:r>
    </w:p>
    <w:p w:rsidR="00F43A30" w:rsidRPr="002E5C58" w:rsidRDefault="002E5C58" w:rsidP="002E5C58">
      <w:pPr>
        <w:spacing w:after="0" w:line="240" w:lineRule="auto"/>
        <w:ind w:firstLine="567"/>
        <w:jc w:val="both"/>
        <w:rPr>
          <w:sz w:val="24"/>
          <w:szCs w:val="24"/>
        </w:rPr>
      </w:pPr>
      <w:r w:rsidRPr="002E5C58">
        <w:rPr>
          <w:sz w:val="24"/>
          <w:szCs w:val="24"/>
        </w:rPr>
        <w:t>По объему добычи газа динамика стабильная.</w:t>
      </w:r>
    </w:p>
    <w:p w:rsidR="009227F9" w:rsidRPr="002E5C58" w:rsidRDefault="009227F9" w:rsidP="009227F9">
      <w:pPr>
        <w:spacing w:after="0" w:line="240" w:lineRule="auto"/>
        <w:ind w:left="567"/>
        <w:jc w:val="both"/>
        <w:rPr>
          <w:b/>
          <w:i/>
          <w:sz w:val="24"/>
          <w:szCs w:val="24"/>
        </w:rPr>
      </w:pPr>
    </w:p>
    <w:tbl>
      <w:tblPr>
        <w:tblpPr w:leftFromText="180" w:rightFromText="180" w:vertAnchor="text" w:horzAnchor="margin" w:tblpX="108" w:tblpY="135"/>
        <w:tblW w:w="9781" w:type="dxa"/>
        <w:tblCellMar>
          <w:left w:w="0" w:type="dxa"/>
          <w:right w:w="0" w:type="dxa"/>
        </w:tblCellMar>
        <w:tblLook w:val="04A0" w:firstRow="1" w:lastRow="0" w:firstColumn="1" w:lastColumn="0" w:noHBand="0" w:noVBand="1"/>
      </w:tblPr>
      <w:tblGrid>
        <w:gridCol w:w="3085"/>
        <w:gridCol w:w="1134"/>
        <w:gridCol w:w="1134"/>
        <w:gridCol w:w="1134"/>
        <w:gridCol w:w="1098"/>
        <w:gridCol w:w="1098"/>
        <w:gridCol w:w="1098"/>
      </w:tblGrid>
      <w:tr w:rsidR="002E5C58" w:rsidRPr="002E5C58" w:rsidTr="002E5C58">
        <w:tc>
          <w:tcPr>
            <w:tcW w:w="30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E5C58" w:rsidRPr="002E5C58" w:rsidRDefault="002E5C58" w:rsidP="002E5C58">
            <w:pPr>
              <w:spacing w:line="360" w:lineRule="auto"/>
              <w:ind w:firstLine="720"/>
              <w:jc w:val="both"/>
              <w:outlineLvl w:val="1"/>
              <w:rPr>
                <w:rFonts w:eastAsia="Times New Roman"/>
                <w:sz w:val="28"/>
                <w:szCs w:val="28"/>
                <w:lang w:val="x-none" w:eastAsia="x-none"/>
              </w:rPr>
            </w:pP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360" w:lineRule="auto"/>
              <w:jc w:val="center"/>
              <w:outlineLvl w:val="1"/>
              <w:rPr>
                <w:rFonts w:eastAsia="Times New Roman"/>
                <w:b/>
                <w:sz w:val="24"/>
                <w:szCs w:val="24"/>
                <w:lang w:val="x-none" w:eastAsia="x-none"/>
              </w:rPr>
            </w:pPr>
            <w:r w:rsidRPr="002E5C58">
              <w:rPr>
                <w:rFonts w:eastAsia="Times New Roman"/>
                <w:b/>
                <w:sz w:val="24"/>
                <w:szCs w:val="24"/>
                <w:lang w:val="x-none" w:eastAsia="x-none"/>
              </w:rPr>
              <w:t>2013</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360" w:lineRule="auto"/>
              <w:jc w:val="center"/>
              <w:outlineLvl w:val="1"/>
              <w:rPr>
                <w:rFonts w:eastAsia="Times New Roman"/>
                <w:b/>
                <w:sz w:val="24"/>
                <w:szCs w:val="24"/>
                <w:lang w:val="x-none" w:eastAsia="x-none"/>
              </w:rPr>
            </w:pPr>
            <w:r w:rsidRPr="002E5C58">
              <w:rPr>
                <w:rFonts w:eastAsia="Times New Roman"/>
                <w:b/>
                <w:sz w:val="24"/>
                <w:szCs w:val="24"/>
                <w:lang w:val="x-none" w:eastAsia="x-none"/>
              </w:rPr>
              <w:t>2014</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360" w:lineRule="auto"/>
              <w:jc w:val="center"/>
              <w:outlineLvl w:val="1"/>
              <w:rPr>
                <w:rFonts w:eastAsia="Times New Roman"/>
                <w:b/>
                <w:sz w:val="24"/>
                <w:szCs w:val="24"/>
                <w:lang w:val="x-none" w:eastAsia="x-none"/>
              </w:rPr>
            </w:pPr>
            <w:r w:rsidRPr="002E5C58">
              <w:rPr>
                <w:rFonts w:eastAsia="Times New Roman"/>
                <w:b/>
                <w:sz w:val="24"/>
                <w:szCs w:val="24"/>
                <w:lang w:val="x-none" w:eastAsia="x-none"/>
              </w:rPr>
              <w:t>2015</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360" w:lineRule="auto"/>
              <w:jc w:val="center"/>
              <w:outlineLvl w:val="1"/>
              <w:rPr>
                <w:rFonts w:eastAsia="Times New Roman"/>
                <w:b/>
                <w:sz w:val="24"/>
                <w:szCs w:val="24"/>
                <w:lang w:val="x-none" w:eastAsia="x-none"/>
              </w:rPr>
            </w:pPr>
            <w:r w:rsidRPr="002E5C58">
              <w:rPr>
                <w:rFonts w:eastAsia="Times New Roman"/>
                <w:b/>
                <w:sz w:val="24"/>
                <w:szCs w:val="24"/>
                <w:lang w:val="x-none" w:eastAsia="x-none"/>
              </w:rPr>
              <w:t>2016</w:t>
            </w:r>
          </w:p>
        </w:tc>
        <w:tc>
          <w:tcPr>
            <w:tcW w:w="1098" w:type="dxa"/>
            <w:tcBorders>
              <w:top w:val="single" w:sz="8" w:space="0" w:color="auto"/>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eastAsia="x-none"/>
              </w:rPr>
              <w:t>2017</w:t>
            </w:r>
          </w:p>
        </w:tc>
        <w:tc>
          <w:tcPr>
            <w:tcW w:w="1098" w:type="dxa"/>
            <w:tcBorders>
              <w:top w:val="single" w:sz="8" w:space="0" w:color="auto"/>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eastAsia="x-none"/>
              </w:rPr>
              <w:t>2018</w:t>
            </w:r>
          </w:p>
        </w:tc>
      </w:tr>
      <w:tr w:rsidR="002E5C58" w:rsidRPr="002E5C58" w:rsidTr="002E5C58">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240" w:lineRule="auto"/>
              <w:outlineLvl w:val="1"/>
              <w:rPr>
                <w:rFonts w:eastAsia="Times New Roman"/>
                <w:sz w:val="22"/>
                <w:szCs w:val="22"/>
                <w:lang w:val="x-none" w:eastAsia="x-none"/>
              </w:rPr>
            </w:pPr>
            <w:r w:rsidRPr="002E5C58">
              <w:rPr>
                <w:rFonts w:eastAsia="Times New Roman"/>
                <w:sz w:val="22"/>
                <w:szCs w:val="22"/>
                <w:lang w:val="x-none" w:eastAsia="x-none"/>
              </w:rPr>
              <w:t xml:space="preserve">Нефть добытая, включая газовый конденсат, </w:t>
            </w:r>
            <w:r w:rsidRPr="002E5C58">
              <w:rPr>
                <w:rFonts w:eastAsia="Times New Roman"/>
                <w:sz w:val="22"/>
                <w:szCs w:val="22"/>
                <w:lang w:eastAsia="x-none"/>
              </w:rPr>
              <w:t>млн.</w:t>
            </w:r>
            <w:r w:rsidRPr="002E5C58">
              <w:rPr>
                <w:rFonts w:eastAsia="Times New Roman"/>
                <w:sz w:val="22"/>
                <w:szCs w:val="22"/>
                <w:lang w:val="x-none" w:eastAsia="x-none"/>
              </w:rPr>
              <w:t>т</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11,2</w:t>
            </w:r>
          </w:p>
        </w:tc>
        <w:tc>
          <w:tcPr>
            <w:tcW w:w="1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11,0</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10,3</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9,6</w:t>
            </w:r>
          </w:p>
        </w:tc>
      </w:tr>
      <w:tr w:rsidR="002E5C58" w:rsidRPr="002E5C58" w:rsidTr="002E5C58">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240" w:lineRule="auto"/>
              <w:outlineLvl w:val="1"/>
              <w:rPr>
                <w:rFonts w:eastAsia="Times New Roman"/>
                <w:sz w:val="22"/>
                <w:szCs w:val="22"/>
                <w:lang w:val="x-none" w:eastAsia="x-none"/>
              </w:rPr>
            </w:pPr>
            <w:r w:rsidRPr="002E5C58">
              <w:rPr>
                <w:rFonts w:eastAsia="Times New Roman"/>
                <w:sz w:val="22"/>
                <w:szCs w:val="22"/>
                <w:lang w:val="x-none" w:eastAsia="x-none"/>
              </w:rPr>
              <w:t>Газ природный и попутный, млрд.куб.м</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5,7</w:t>
            </w:r>
          </w:p>
        </w:tc>
        <w:tc>
          <w:tcPr>
            <w:tcW w:w="1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5,6</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5,9</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5,9</w:t>
            </w:r>
          </w:p>
        </w:tc>
      </w:tr>
    </w:tbl>
    <w:p w:rsidR="00124904" w:rsidRPr="002E5C58" w:rsidRDefault="00124904" w:rsidP="00FF52B4">
      <w:pPr>
        <w:spacing w:after="0" w:line="240" w:lineRule="auto"/>
        <w:ind w:firstLine="567"/>
        <w:jc w:val="both"/>
        <w:rPr>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Высокие темпы роста демонстрирует сопутствующая сфера – предоставление услуг в области добычи полезных ископаемых – 108,2%.</w:t>
      </w:r>
    </w:p>
    <w:p w:rsidR="002E5C58" w:rsidRPr="002E5C58" w:rsidRDefault="002E5C58" w:rsidP="002E5C58">
      <w:pPr>
        <w:spacing w:after="0" w:line="240" w:lineRule="auto"/>
        <w:ind w:firstLine="567"/>
        <w:jc w:val="both"/>
        <w:rPr>
          <w:sz w:val="24"/>
          <w:szCs w:val="24"/>
        </w:rPr>
      </w:pPr>
      <w:r w:rsidRPr="002E5C58">
        <w:rPr>
          <w:sz w:val="24"/>
          <w:szCs w:val="24"/>
        </w:rPr>
        <w:t>Перед нефтегазовыми компаниями в настоящее время ставится задача поддерживать добычу нефти и газа на достигнутом уровне. Для улучшения ситуации в 2018 году нефтегазовыми компаниями проводились мероприятия:</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 xml:space="preserve">геолого-разведочные работы (АО «Томскнефть ВНК», АО НК «Русснефть») в результате которых отмечен прирост запасов за счет открытия новых залежей; </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ввод новых скважин в эксплуатацию и интенсификация притока методом гидравлического разрыва пласта (ГРП) с применением инновационных технологий, предусмотренных инвестиционным проектом «Бурение скважин на Южно-Пудинском лицензионном участке в 2014-2020 годы на территории Томской области» (ООО «Газпромнефть-Восток»);</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 xml:space="preserve"> строительство эксплуатационных скважин и проведение операций ГРП (ОАО «Томскгазпром»).</w:t>
      </w:r>
    </w:p>
    <w:p w:rsidR="002E5C58" w:rsidRPr="002E5C58" w:rsidRDefault="002E5C58" w:rsidP="002E5C58">
      <w:pPr>
        <w:spacing w:after="0" w:line="240" w:lineRule="auto"/>
        <w:ind w:firstLine="567"/>
        <w:jc w:val="both"/>
        <w:rPr>
          <w:sz w:val="24"/>
          <w:szCs w:val="24"/>
        </w:rPr>
      </w:pPr>
      <w:r w:rsidRPr="002E5C58">
        <w:rPr>
          <w:sz w:val="24"/>
          <w:szCs w:val="24"/>
        </w:rPr>
        <w:t xml:space="preserve">В 2018 году в добычу топливно-энергетических полезных ископаемых вложен 31 млрд. рублей инвестиций в основной капитал (в целом в сектор добычи – 37,5 млрд. рублей), что больше чем в 2017 году на 15%. Рост обеспечен увеличением объема инвестиций в производственное строительство, в т.ч. в строительство </w:t>
      </w:r>
      <w:r w:rsidRPr="002E5C58">
        <w:rPr>
          <w:sz w:val="24"/>
          <w:szCs w:val="24"/>
        </w:rPr>
        <w:lastRenderedPageBreak/>
        <w:t>нефтегазотранспортной инфраструктуры и проведение эксплуатационного</w:t>
      </w:r>
      <w:r w:rsidR="009F149E">
        <w:rPr>
          <w:sz w:val="24"/>
          <w:szCs w:val="24"/>
        </w:rPr>
        <w:t xml:space="preserve"> бурения (ввод новых скважин).</w:t>
      </w:r>
    </w:p>
    <w:p w:rsidR="002E5C58" w:rsidRPr="002E5C58" w:rsidRDefault="002E5C58" w:rsidP="002E5C58">
      <w:pPr>
        <w:spacing w:after="0" w:line="240" w:lineRule="auto"/>
        <w:ind w:firstLine="567"/>
        <w:jc w:val="both"/>
        <w:rPr>
          <w:sz w:val="24"/>
          <w:szCs w:val="24"/>
        </w:rPr>
      </w:pPr>
      <w:r w:rsidRPr="002E5C58">
        <w:rPr>
          <w:sz w:val="24"/>
          <w:szCs w:val="24"/>
        </w:rPr>
        <w:t>По итогам 2018 года можно выделить следующие значимые события в сфере нефтегазодобывающего комплекса Томской области:</w:t>
      </w:r>
    </w:p>
    <w:p w:rsidR="002E5C58" w:rsidRPr="002E5C58" w:rsidRDefault="002E5C58" w:rsidP="002E5C58">
      <w:pPr>
        <w:spacing w:after="0" w:line="240" w:lineRule="auto"/>
        <w:ind w:firstLine="567"/>
        <w:jc w:val="both"/>
        <w:rPr>
          <w:sz w:val="24"/>
          <w:szCs w:val="24"/>
        </w:rPr>
      </w:pPr>
      <w:r w:rsidRPr="002E5C58">
        <w:rPr>
          <w:sz w:val="24"/>
          <w:szCs w:val="24"/>
        </w:rPr>
        <w:t>- ООО «Газпромнефть-Восток» и Томский политехнический университет (ТПУ) подписали договор о проведении совместных работ на тему «Разработка технологий поиска и разведки потенциально продуктивных объектов в отложениях доюрского комплекса Томской области». Выполнены работы по 9 этапам на общую сумму 26,97 млн. руб. По результатам работ будут найдены рентабельные методы разведки и добычи трудноизвлекаемых запасов, что позволит начать полномасштабную разработку этих пластов;</w:t>
      </w:r>
    </w:p>
    <w:p w:rsidR="002E5C58" w:rsidRPr="002E5C58" w:rsidRDefault="002E5C58" w:rsidP="002E5C58">
      <w:pPr>
        <w:spacing w:after="0" w:line="240" w:lineRule="auto"/>
        <w:ind w:firstLine="567"/>
        <w:jc w:val="both"/>
        <w:rPr>
          <w:sz w:val="24"/>
          <w:szCs w:val="24"/>
        </w:rPr>
      </w:pPr>
      <w:r w:rsidRPr="002E5C58">
        <w:rPr>
          <w:sz w:val="24"/>
          <w:szCs w:val="24"/>
        </w:rPr>
        <w:t>- в рамках проекта «Палеозой» пробурена разведочная скважина Кулгинская 148Р. Объем финансирования составил 526,7 млн. рублей. На 2019 год запланировано бурение скважины Урманская, а  также бурение скважины Западно-Лугинецкая. Планируемый объем инвестиций составит 948,8 млн. рублей;</w:t>
      </w:r>
    </w:p>
    <w:p w:rsidR="00F43A30" w:rsidRPr="002E5C58" w:rsidRDefault="002E5C58" w:rsidP="002E5C58">
      <w:pPr>
        <w:spacing w:after="0" w:line="240" w:lineRule="auto"/>
        <w:ind w:firstLine="567"/>
        <w:jc w:val="both"/>
        <w:rPr>
          <w:sz w:val="24"/>
          <w:szCs w:val="24"/>
        </w:rPr>
      </w:pPr>
      <w:r w:rsidRPr="002E5C58">
        <w:rPr>
          <w:sz w:val="24"/>
          <w:szCs w:val="24"/>
        </w:rPr>
        <w:t>- открыто одно нефтяное месторождение Восточно-Таловое АО «Томскнефть ВНК» и 3 залежи нефти на существующих месторождениях (АО «Томскгазпром» на Рыбальном месторождении, ПАО «Роснефть» на Нижнетабаганском месторождении и ООО «Линейное» на Черемшанском месторождении).</w:t>
      </w:r>
    </w:p>
    <w:p w:rsidR="000D654C" w:rsidRPr="00217774" w:rsidRDefault="000D654C" w:rsidP="00FF52B4">
      <w:pPr>
        <w:spacing w:after="0" w:line="240" w:lineRule="auto"/>
        <w:jc w:val="both"/>
        <w:rPr>
          <w:rFonts w:eastAsia="Calibri"/>
          <w:b/>
          <w:color w:val="FF0000"/>
          <w:sz w:val="24"/>
          <w:szCs w:val="24"/>
        </w:rPr>
      </w:pPr>
    </w:p>
    <w:p w:rsidR="00884771" w:rsidRPr="002E5C58" w:rsidRDefault="00F43A30" w:rsidP="00976ADC">
      <w:pPr>
        <w:shd w:val="clear" w:color="auto" w:fill="F2F2F2" w:themeFill="background1" w:themeFillShade="F2"/>
        <w:spacing w:after="0" w:line="240" w:lineRule="auto"/>
        <w:jc w:val="both"/>
        <w:rPr>
          <w:rFonts w:eastAsia="Calibri"/>
          <w:b/>
          <w:sz w:val="24"/>
          <w:szCs w:val="24"/>
        </w:rPr>
      </w:pPr>
      <w:r w:rsidRPr="002E5C58">
        <w:rPr>
          <w:rFonts w:eastAsia="Calibri"/>
          <w:b/>
          <w:sz w:val="24"/>
          <w:szCs w:val="24"/>
        </w:rPr>
        <w:t>Перспективные задачи</w:t>
      </w:r>
    </w:p>
    <w:p w:rsidR="00884771" w:rsidRPr="002E5C58" w:rsidRDefault="00884771" w:rsidP="00FF52B4">
      <w:pPr>
        <w:spacing w:after="0" w:line="240" w:lineRule="auto"/>
        <w:jc w:val="both"/>
        <w:rPr>
          <w:rFonts w:eastAsia="Calibri"/>
          <w:b/>
          <w:sz w:val="24"/>
          <w:szCs w:val="24"/>
        </w:rPr>
      </w:pPr>
    </w:p>
    <w:p w:rsidR="002E5C58" w:rsidRPr="002E5C58" w:rsidRDefault="002E5C58" w:rsidP="002E5C58">
      <w:pPr>
        <w:tabs>
          <w:tab w:val="left" w:pos="7740"/>
        </w:tabs>
        <w:spacing w:after="0" w:line="240" w:lineRule="auto"/>
        <w:jc w:val="both"/>
        <w:rPr>
          <w:rFonts w:eastAsia="Calibri"/>
          <w:sz w:val="24"/>
          <w:szCs w:val="24"/>
        </w:rPr>
      </w:pPr>
      <w:r w:rsidRPr="002E5C58">
        <w:rPr>
          <w:rFonts w:eastAsia="Calibri"/>
          <w:sz w:val="24"/>
          <w:szCs w:val="24"/>
        </w:rPr>
        <w:t>1.Увеличение объема вложений в геологоразведочные работы за счёт увеличения объёмов работ по сейсморазведке.</w:t>
      </w:r>
    </w:p>
    <w:p w:rsidR="002E5C58" w:rsidRPr="002E5C58" w:rsidRDefault="002E5C58" w:rsidP="002E5C58">
      <w:pPr>
        <w:tabs>
          <w:tab w:val="left" w:pos="7740"/>
        </w:tabs>
        <w:spacing w:after="0" w:line="240" w:lineRule="auto"/>
        <w:jc w:val="both"/>
        <w:rPr>
          <w:rFonts w:eastAsia="Calibri"/>
          <w:sz w:val="24"/>
          <w:szCs w:val="24"/>
        </w:rPr>
      </w:pPr>
      <w:r w:rsidRPr="002E5C58">
        <w:rPr>
          <w:rFonts w:eastAsia="Calibri"/>
          <w:sz w:val="24"/>
          <w:szCs w:val="24"/>
        </w:rPr>
        <w:t>2. Удержание объёма добычи в 2019 году по жидким углеводородам на уровне 2018 года.</w:t>
      </w:r>
    </w:p>
    <w:p w:rsidR="00F43A30" w:rsidRPr="002E5C58" w:rsidRDefault="002E5C58" w:rsidP="002E5C58">
      <w:pPr>
        <w:tabs>
          <w:tab w:val="left" w:pos="7740"/>
        </w:tabs>
        <w:spacing w:after="0" w:line="240" w:lineRule="auto"/>
        <w:jc w:val="both"/>
        <w:rPr>
          <w:rFonts w:eastAsia="Calibri"/>
          <w:sz w:val="24"/>
          <w:szCs w:val="24"/>
        </w:rPr>
      </w:pPr>
      <w:r w:rsidRPr="002E5C58">
        <w:rPr>
          <w:rFonts w:eastAsia="Calibri"/>
          <w:sz w:val="24"/>
          <w:szCs w:val="24"/>
        </w:rPr>
        <w:t>3. Продолжение работ ООО «Газпромнефть-Восток» по разработке технологии поиска потенциально продуктивных объектов в отложениях доюрского комплекса Томской области (проект «Палеозой»).</w:t>
      </w:r>
    </w:p>
    <w:p w:rsidR="00F43A30" w:rsidRPr="00217774" w:rsidRDefault="00F43A30" w:rsidP="00FF52B4">
      <w:pPr>
        <w:spacing w:after="0" w:line="240" w:lineRule="auto"/>
        <w:ind w:firstLine="709"/>
        <w:jc w:val="both"/>
        <w:rPr>
          <w:color w:val="FF0000"/>
          <w:sz w:val="24"/>
          <w:szCs w:val="24"/>
        </w:rPr>
      </w:pPr>
    </w:p>
    <w:p w:rsidR="00F43A30" w:rsidRPr="009B0F91" w:rsidRDefault="00F43A30" w:rsidP="00FF52B4">
      <w:pPr>
        <w:spacing w:after="0" w:line="240" w:lineRule="auto"/>
        <w:rPr>
          <w:b/>
          <w:sz w:val="24"/>
          <w:szCs w:val="24"/>
        </w:rPr>
      </w:pPr>
      <w:r w:rsidRPr="009B0F91">
        <w:rPr>
          <w:b/>
          <w:sz w:val="24"/>
          <w:szCs w:val="24"/>
        </w:rPr>
        <w:t>Обрабатывающие производства</w:t>
      </w:r>
    </w:p>
    <w:p w:rsidR="00F43A30" w:rsidRPr="00217774" w:rsidRDefault="00F43A30" w:rsidP="00FF52B4">
      <w:pPr>
        <w:spacing w:after="0" w:line="240" w:lineRule="auto"/>
        <w:ind w:firstLine="567"/>
        <w:jc w:val="both"/>
        <w:rPr>
          <w:color w:val="FF0000"/>
          <w:sz w:val="24"/>
          <w:szCs w:val="24"/>
        </w:rPr>
      </w:pPr>
    </w:p>
    <w:p w:rsidR="00F43A30" w:rsidRPr="009B0F91" w:rsidRDefault="009B0F91" w:rsidP="00F6394D">
      <w:pPr>
        <w:spacing w:after="0" w:line="240" w:lineRule="auto"/>
        <w:ind w:firstLine="567"/>
        <w:jc w:val="both"/>
        <w:rPr>
          <w:sz w:val="24"/>
          <w:szCs w:val="24"/>
        </w:rPr>
      </w:pPr>
      <w:r w:rsidRPr="009B0F91">
        <w:rPr>
          <w:sz w:val="24"/>
          <w:szCs w:val="24"/>
        </w:rPr>
        <w:t>Приоритетным направлением развития промышленности является производство высокотехнологичной, импортозамещающей продукции в рамках задач, обозначенных Президентом Российской Федерации. Стратегией развития Томской области определены приоритетные сектора: нефтехимия, электронное приборостроение и информационные технологии, фармацевтика, ядерные технологии, пищевая промышленность. Кроме того, в структуре обрабатывающей промышленности данные отрасли занимают наибольший удельный вес</w:t>
      </w:r>
      <w:r w:rsidR="00F43A30" w:rsidRPr="009B0F91">
        <w:rPr>
          <w:sz w:val="24"/>
          <w:szCs w:val="24"/>
        </w:rPr>
        <w:t>.</w:t>
      </w:r>
    </w:p>
    <w:p w:rsidR="00F43A30" w:rsidRPr="00217774" w:rsidRDefault="009B0F91" w:rsidP="009227F9">
      <w:pPr>
        <w:spacing w:after="0" w:line="240" w:lineRule="auto"/>
        <w:jc w:val="center"/>
        <w:rPr>
          <w:color w:val="FF0000"/>
          <w:sz w:val="24"/>
          <w:szCs w:val="24"/>
        </w:rPr>
      </w:pPr>
      <w:r>
        <w:rPr>
          <w:noProof/>
          <w:lang w:eastAsia="ru-RU"/>
        </w:rPr>
        <w:lastRenderedPageBreak/>
        <w:drawing>
          <wp:inline distT="0" distB="0" distL="0" distR="0" wp14:anchorId="0C03384D" wp14:editId="7293AA20">
            <wp:extent cx="6121400" cy="31623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B0F91" w:rsidRPr="009B0F91" w:rsidRDefault="009B0F91" w:rsidP="009B0F91">
      <w:pPr>
        <w:spacing w:after="0" w:line="240" w:lineRule="auto"/>
        <w:ind w:firstLine="567"/>
        <w:jc w:val="both"/>
        <w:rPr>
          <w:sz w:val="24"/>
          <w:szCs w:val="24"/>
        </w:rPr>
      </w:pPr>
      <w:r w:rsidRPr="009B0F91">
        <w:rPr>
          <w:sz w:val="24"/>
          <w:szCs w:val="24"/>
        </w:rPr>
        <w:t>В 2018 году рост производственного индекса обрабатывающего сектора составил 108,3%, прирост к уровню 2013 года составил 37,3%.</w:t>
      </w:r>
    </w:p>
    <w:p w:rsidR="009B0F91" w:rsidRPr="009B0F91" w:rsidRDefault="009B0F91" w:rsidP="009B0F91">
      <w:pPr>
        <w:spacing w:after="0" w:line="240" w:lineRule="auto"/>
        <w:ind w:firstLine="567"/>
        <w:jc w:val="both"/>
        <w:rPr>
          <w:sz w:val="24"/>
          <w:szCs w:val="24"/>
        </w:rPr>
      </w:pPr>
      <w:r w:rsidRPr="009B0F91">
        <w:rPr>
          <w:sz w:val="24"/>
          <w:szCs w:val="24"/>
        </w:rPr>
        <w:t>Устойчивый рост продемонстрировали базовые отрасли, прежде всего, за счет реализации инвестиционных проектов.</w:t>
      </w:r>
      <w:r w:rsidRPr="009B0F91">
        <w:rPr>
          <w:sz w:val="24"/>
          <w:szCs w:val="24"/>
        </w:rPr>
        <w:tab/>
      </w:r>
    </w:p>
    <w:p w:rsidR="009B0F91" w:rsidRDefault="009B0F91" w:rsidP="009B0F91">
      <w:pPr>
        <w:spacing w:after="0" w:line="240" w:lineRule="auto"/>
        <w:ind w:firstLine="567"/>
        <w:jc w:val="both"/>
        <w:rPr>
          <w:sz w:val="24"/>
          <w:szCs w:val="24"/>
        </w:rPr>
      </w:pPr>
      <w:r w:rsidRPr="009B0F91">
        <w:rPr>
          <w:sz w:val="24"/>
          <w:szCs w:val="24"/>
        </w:rPr>
        <w:t xml:space="preserve">Так, в производстве </w:t>
      </w:r>
      <w:r w:rsidRPr="009B0F91">
        <w:rPr>
          <w:b/>
          <w:sz w:val="24"/>
          <w:szCs w:val="24"/>
        </w:rPr>
        <w:t>электрического оборудования</w:t>
      </w:r>
      <w:r w:rsidRPr="009B0F91">
        <w:rPr>
          <w:sz w:val="24"/>
          <w:szCs w:val="24"/>
        </w:rPr>
        <w:t xml:space="preserve"> рост составил 112,2%.</w:t>
      </w:r>
    </w:p>
    <w:p w:rsidR="00E75BD7" w:rsidRPr="009B0F91" w:rsidRDefault="00E75BD7" w:rsidP="009B0F91">
      <w:pPr>
        <w:spacing w:after="0" w:line="240" w:lineRule="auto"/>
        <w:ind w:firstLine="567"/>
        <w:jc w:val="both"/>
        <w:rPr>
          <w:sz w:val="24"/>
          <w:szCs w:val="24"/>
        </w:rPr>
      </w:pPr>
      <w:r w:rsidRPr="00E75BD7">
        <w:rPr>
          <w:sz w:val="24"/>
          <w:szCs w:val="24"/>
        </w:rPr>
        <w:t>АО «Томский электротехнический завод» за счет собственных средств в 2018 году завершило реализацию проекта по техническому перевооружению инструментального производства.</w:t>
      </w:r>
    </w:p>
    <w:p w:rsidR="009B0F91" w:rsidRPr="009B0F91" w:rsidRDefault="009B0F91" w:rsidP="00EF68D9">
      <w:pPr>
        <w:spacing w:after="0" w:line="240" w:lineRule="auto"/>
        <w:ind w:firstLine="567"/>
        <w:jc w:val="both"/>
        <w:rPr>
          <w:sz w:val="24"/>
          <w:szCs w:val="24"/>
        </w:rPr>
      </w:pPr>
      <w:r w:rsidRPr="009B0F91">
        <w:rPr>
          <w:sz w:val="24"/>
          <w:szCs w:val="24"/>
        </w:rPr>
        <w:t>Активно развивается кабельная промышленность.</w:t>
      </w:r>
      <w:r w:rsidR="00EF68D9" w:rsidRPr="00EF68D9">
        <w:rPr>
          <w:sz w:val="24"/>
          <w:szCs w:val="24"/>
        </w:rPr>
        <w:t xml:space="preserve"> </w:t>
      </w:r>
      <w:r w:rsidRPr="009B0F91">
        <w:rPr>
          <w:sz w:val="24"/>
          <w:szCs w:val="24"/>
        </w:rPr>
        <w:t>ООО «Томсккабель» вошел по итогам 2018 года в Рейтинг РБК «50 самых быстрорастущих компаний России» (47 место). Кроме того, компания стала участником приоритетного проекта Минэкономразвития России «Национальные чемпионы», наряду с 22 компаниями других регионов.</w:t>
      </w:r>
    </w:p>
    <w:p w:rsidR="009B0F91" w:rsidRPr="009B0F91" w:rsidRDefault="009B0F91" w:rsidP="009B0F91">
      <w:pPr>
        <w:spacing w:after="0" w:line="240" w:lineRule="auto"/>
        <w:ind w:firstLine="567"/>
        <w:jc w:val="both"/>
        <w:rPr>
          <w:sz w:val="24"/>
          <w:szCs w:val="24"/>
        </w:rPr>
      </w:pPr>
      <w:r w:rsidRPr="009B0F91">
        <w:rPr>
          <w:sz w:val="24"/>
          <w:szCs w:val="24"/>
        </w:rPr>
        <w:t xml:space="preserve">В 2018 году Томсккабель запустил </w:t>
      </w:r>
      <w:r w:rsidR="00E75BD7">
        <w:rPr>
          <w:sz w:val="24"/>
          <w:szCs w:val="24"/>
        </w:rPr>
        <w:t>10 единиц крупного оборудования</w:t>
      </w:r>
      <w:r w:rsidRPr="009B0F91">
        <w:rPr>
          <w:sz w:val="24"/>
          <w:szCs w:val="24"/>
        </w:rPr>
        <w:t>.</w:t>
      </w:r>
    </w:p>
    <w:p w:rsidR="009B0F91" w:rsidRPr="009B0F91" w:rsidRDefault="009B0F91" w:rsidP="009B0F91">
      <w:pPr>
        <w:spacing w:after="0" w:line="240" w:lineRule="auto"/>
        <w:ind w:firstLine="567"/>
        <w:jc w:val="both"/>
        <w:rPr>
          <w:sz w:val="24"/>
          <w:szCs w:val="24"/>
        </w:rPr>
      </w:pPr>
      <w:r w:rsidRPr="009B0F91">
        <w:rPr>
          <w:sz w:val="24"/>
          <w:szCs w:val="24"/>
        </w:rPr>
        <w:t>Серьезные вложения позволяют сохранять высокое качество выпускаемой продукции, увеличивая при этом ее объем, и осваивать ежегодно до пяти новых изделий. Помимо нового поколения неизолированных проводов,  Томсккабель в рамках программы импортозамещения выпускает силовой экранированный кабель для предприятий нефтегазовой отрасли, обладающий улучшенными характеристиками.</w:t>
      </w:r>
    </w:p>
    <w:p w:rsidR="009B0F91" w:rsidRPr="009B0F91" w:rsidRDefault="009B0F91" w:rsidP="009B0F91">
      <w:pPr>
        <w:spacing w:after="0" w:line="240" w:lineRule="auto"/>
        <w:ind w:firstLine="567"/>
        <w:jc w:val="both"/>
        <w:rPr>
          <w:sz w:val="24"/>
          <w:szCs w:val="24"/>
        </w:rPr>
      </w:pPr>
      <w:r w:rsidRPr="009B0F91">
        <w:rPr>
          <w:sz w:val="24"/>
          <w:szCs w:val="24"/>
        </w:rPr>
        <w:t>АО «Сибкабель» в октябре 2018 года запустил современную линию по производству кабелей в резиновой изоляции. В планах – дальнейшее внедрение нового высокотехнологичного оборудования и обновление существующих линий.</w:t>
      </w:r>
    </w:p>
    <w:p w:rsidR="009B0F91" w:rsidRPr="009B0F91" w:rsidRDefault="009B0F91" w:rsidP="009B0F91">
      <w:pPr>
        <w:spacing w:after="0" w:line="240" w:lineRule="auto"/>
        <w:ind w:firstLine="567"/>
        <w:jc w:val="both"/>
        <w:rPr>
          <w:sz w:val="24"/>
          <w:szCs w:val="24"/>
        </w:rPr>
      </w:pPr>
      <w:r w:rsidRPr="009B0F91">
        <w:rPr>
          <w:b/>
          <w:sz w:val="24"/>
          <w:szCs w:val="24"/>
        </w:rPr>
        <w:t>Лесопромышленный комплекс</w:t>
      </w:r>
      <w:r w:rsidRPr="009B0F91">
        <w:rPr>
          <w:sz w:val="24"/>
          <w:szCs w:val="24"/>
        </w:rPr>
        <w:t xml:space="preserve"> Томской области продолжил устойчивое развитие за счет действующих производств (индекс – 132,6%).</w:t>
      </w:r>
    </w:p>
    <w:p w:rsidR="009B0F91" w:rsidRPr="009B0F91" w:rsidRDefault="009B0F91" w:rsidP="009B0F91">
      <w:pPr>
        <w:spacing w:after="0" w:line="240" w:lineRule="auto"/>
        <w:ind w:firstLine="567"/>
        <w:jc w:val="both"/>
        <w:rPr>
          <w:sz w:val="24"/>
          <w:szCs w:val="24"/>
        </w:rPr>
      </w:pPr>
      <w:r w:rsidRPr="009B0F91">
        <w:rPr>
          <w:sz w:val="24"/>
          <w:szCs w:val="24"/>
        </w:rPr>
        <w:t>Осуществлен выход созданного производства ООО «Томлесдрев» на проектные мощности (завода древесно-стружечных плит мощностью 350 тыс. куб. м плиты в год).</w:t>
      </w:r>
    </w:p>
    <w:p w:rsidR="009B0F91" w:rsidRPr="009B0F91" w:rsidRDefault="009B0F91" w:rsidP="009B0F91">
      <w:pPr>
        <w:spacing w:after="0" w:line="240" w:lineRule="auto"/>
        <w:ind w:firstLine="567"/>
        <w:jc w:val="both"/>
        <w:rPr>
          <w:sz w:val="24"/>
          <w:szCs w:val="24"/>
        </w:rPr>
      </w:pPr>
      <w:r w:rsidRPr="009B0F91">
        <w:rPr>
          <w:sz w:val="24"/>
          <w:szCs w:val="24"/>
        </w:rPr>
        <w:t>АО «Рускитинвест» введены в эксплуатацию первые очереди производств шпона мощностью 100 тыс. куб. м в год, пиломатериалов мощностью 220 тыс. куб. м в год. Представлена обновленная концепция «Трехлетний план развития Асиновского лесопромышленного парка (2019-2021)».</w:t>
      </w:r>
    </w:p>
    <w:p w:rsidR="009B0F91" w:rsidRPr="009B0F91" w:rsidRDefault="009B0F91" w:rsidP="009B0F91">
      <w:pPr>
        <w:spacing w:after="0" w:line="240" w:lineRule="auto"/>
        <w:ind w:firstLine="567"/>
        <w:jc w:val="both"/>
        <w:rPr>
          <w:sz w:val="24"/>
          <w:szCs w:val="24"/>
        </w:rPr>
      </w:pPr>
      <w:r w:rsidRPr="009B0F91">
        <w:rPr>
          <w:sz w:val="24"/>
          <w:szCs w:val="24"/>
        </w:rPr>
        <w:t xml:space="preserve">Индекс промышленного производства в </w:t>
      </w:r>
      <w:r w:rsidRPr="009B0F91">
        <w:rPr>
          <w:b/>
          <w:sz w:val="24"/>
          <w:szCs w:val="24"/>
        </w:rPr>
        <w:t>пищевой отрасли</w:t>
      </w:r>
      <w:r w:rsidRPr="009B0F91">
        <w:rPr>
          <w:sz w:val="24"/>
          <w:szCs w:val="24"/>
        </w:rPr>
        <w:t xml:space="preserve"> по итогам 2018 года составил 104,8%. Рост обеспечен в первую очередь увеличением выпуска мяса и мясной продукции в результате окончания реализации проекта АО «Сибирская аграрная группа».</w:t>
      </w:r>
    </w:p>
    <w:p w:rsidR="009B0F91" w:rsidRPr="009B0F91" w:rsidRDefault="009B0F91" w:rsidP="009B0F91">
      <w:pPr>
        <w:spacing w:after="0" w:line="240" w:lineRule="auto"/>
        <w:ind w:firstLine="567"/>
        <w:jc w:val="both"/>
        <w:rPr>
          <w:sz w:val="24"/>
          <w:szCs w:val="24"/>
        </w:rPr>
      </w:pPr>
      <w:r w:rsidRPr="009B0F91">
        <w:rPr>
          <w:sz w:val="24"/>
          <w:szCs w:val="24"/>
        </w:rPr>
        <w:lastRenderedPageBreak/>
        <w:t xml:space="preserve">Кроме того, растет выпуск продукции на птицефабриках «Томская» и «Межениновская»; продукции «Деревенское молочко», «Томское молоко»; «Томские мельницы». </w:t>
      </w:r>
    </w:p>
    <w:p w:rsidR="009B0F91" w:rsidRPr="009B0F91" w:rsidRDefault="009B0F91" w:rsidP="009B0F91">
      <w:pPr>
        <w:spacing w:after="0" w:line="240" w:lineRule="auto"/>
        <w:ind w:firstLine="567"/>
        <w:jc w:val="both"/>
        <w:rPr>
          <w:sz w:val="24"/>
          <w:szCs w:val="24"/>
        </w:rPr>
      </w:pPr>
      <w:r w:rsidRPr="009B0F91">
        <w:rPr>
          <w:sz w:val="24"/>
          <w:szCs w:val="24"/>
        </w:rPr>
        <w:t xml:space="preserve">Развитие пищевой промышленности в 2018 году обусловлено: </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 xml:space="preserve">модернизацией производства на АО «Сибирская Аграрная Группа Мясопереработка»: установлена новая автоматическая фарш-линия, пакующая фарш в лотках под брендом «Мясная тема», что позволило увеличить срок годности фарша до 10 дней; </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запуском производства сырокопченой колбасы и цеха по производству теста и хлебобулочных изделий на ООО «Межениновская птицефабрика»;</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выводом на рынок более 210 наименований новых продуктов с использованием пищевых лесных ресурсов, благодаря чему рост экспорта по кондитерским изделиям составил 156%, по ремесленным винам из ягодного сырья 176%, ягодным джемам, варенью, сокам 152%;</w:t>
      </w:r>
    </w:p>
    <w:p w:rsidR="009B0F91" w:rsidRPr="009B0F91" w:rsidRDefault="009B0F91" w:rsidP="009B0F91">
      <w:pPr>
        <w:spacing w:after="0" w:line="240" w:lineRule="auto"/>
        <w:ind w:firstLine="567"/>
        <w:jc w:val="both"/>
        <w:rPr>
          <w:sz w:val="24"/>
          <w:szCs w:val="24"/>
        </w:rPr>
      </w:pPr>
      <w:r>
        <w:rPr>
          <w:sz w:val="24"/>
          <w:szCs w:val="24"/>
        </w:rPr>
        <w:t>- четырехкратному росту</w:t>
      </w:r>
      <w:r w:rsidRPr="009B0F91">
        <w:rPr>
          <w:sz w:val="24"/>
          <w:szCs w:val="24"/>
        </w:rPr>
        <w:t xml:space="preserve"> выпуска ремесленных сыров до 40 тонн в 2018 году (в 2017 году - 10 тонн) и ассортиментной линейки свыше 45 наименований мягких и полутвердых сыров (в 2017 году порядка 20 наименований); выпуску новых марок сыров: «Сибирская коза» и «Голландия», которые появились на томских прилавках благодаря обучению сыроделов Томской области технологии изготовления традиционных голландских и австрийских сыров на мастер - классах международных экспертов в сфере сыроделия.</w:t>
      </w:r>
    </w:p>
    <w:p w:rsidR="009B0F91" w:rsidRPr="009B0F91" w:rsidRDefault="009B0F91" w:rsidP="009B0F91">
      <w:pPr>
        <w:spacing w:after="0" w:line="240" w:lineRule="auto"/>
        <w:ind w:firstLine="567"/>
        <w:jc w:val="both"/>
        <w:rPr>
          <w:sz w:val="24"/>
          <w:szCs w:val="24"/>
        </w:rPr>
      </w:pPr>
      <w:r w:rsidRPr="009B0F91">
        <w:rPr>
          <w:sz w:val="24"/>
          <w:szCs w:val="24"/>
        </w:rPr>
        <w:t xml:space="preserve">Динамичное развитие в 2018 году получила </w:t>
      </w:r>
      <w:r w:rsidRPr="009B0F91">
        <w:rPr>
          <w:b/>
          <w:sz w:val="24"/>
          <w:szCs w:val="24"/>
        </w:rPr>
        <w:t>металлургическая отрасль</w:t>
      </w:r>
      <w:r w:rsidRPr="009B0F91">
        <w:rPr>
          <w:sz w:val="24"/>
          <w:szCs w:val="24"/>
        </w:rPr>
        <w:t xml:space="preserve"> (индекс производства – 129,2%) благодаря деятельности АО «СХК».  </w:t>
      </w:r>
    </w:p>
    <w:p w:rsidR="009B0F91" w:rsidRPr="009B0F91" w:rsidRDefault="009B0F91" w:rsidP="009B0F91">
      <w:pPr>
        <w:spacing w:after="0" w:line="240" w:lineRule="auto"/>
        <w:ind w:firstLine="567"/>
        <w:jc w:val="both"/>
        <w:rPr>
          <w:sz w:val="24"/>
          <w:szCs w:val="24"/>
        </w:rPr>
      </w:pPr>
      <w:r w:rsidRPr="009B0F91">
        <w:rPr>
          <w:sz w:val="24"/>
          <w:szCs w:val="24"/>
        </w:rPr>
        <w:t>В рамках реализации инвестиционного проекта «Создание в АО «СХК» импортозамещающего производства пигментного диоксида титана производительностью 20 000 тонн в год по ильменитовому концентрату» в 2018 году создана и сдана в опытную эксплуатацию опытно-промышленная установка. После проведения НИОКР будет принято решение о начале промышленного производства. С 2016 года в данный проект вложено более 145 млн. руб.</w:t>
      </w:r>
    </w:p>
    <w:p w:rsidR="009B0F91" w:rsidRPr="009B0F91" w:rsidRDefault="00E75BD7" w:rsidP="00E75BD7">
      <w:pPr>
        <w:spacing w:after="0" w:line="240" w:lineRule="auto"/>
        <w:ind w:firstLine="567"/>
        <w:jc w:val="both"/>
        <w:rPr>
          <w:sz w:val="24"/>
          <w:szCs w:val="24"/>
        </w:rPr>
      </w:pPr>
      <w:r w:rsidRPr="00E75BD7">
        <w:rPr>
          <w:sz w:val="24"/>
          <w:szCs w:val="24"/>
        </w:rPr>
        <w:t>В рамках ГП РФ «Развитие атомного энергопромышленного комплекса» АО «СХК» продолжил работы по строительству опытно-демонстрационного энергокомплекса с реактором на быстрых нейтронах «БРЕСТ-ОД-300» и пристанционным ядерным топливным циклом. В соответствии с Программой в течение года на площадке АО «СХК» велись строительно-монтажные работы по строительству модуля фабрикации и рефабрикации смешанного уран-плутониевого топлива. Объем финансирования проекта в 2018 году составил 3902,85 млн. рублей, из ни</w:t>
      </w:r>
      <w:r>
        <w:rPr>
          <w:sz w:val="24"/>
          <w:szCs w:val="24"/>
        </w:rPr>
        <w:t xml:space="preserve">х 448,59 млн. рублей – средства </w:t>
      </w:r>
      <w:r w:rsidRPr="00E75BD7">
        <w:rPr>
          <w:sz w:val="24"/>
          <w:szCs w:val="24"/>
        </w:rPr>
        <w:t>федерального бюджета, 3454,26 млн. рублей – ГК «Росатом»</w:t>
      </w:r>
      <w:r w:rsidR="009B0F91" w:rsidRPr="009B0F91">
        <w:rPr>
          <w:sz w:val="24"/>
          <w:szCs w:val="24"/>
        </w:rPr>
        <w:t>.</w:t>
      </w:r>
    </w:p>
    <w:p w:rsidR="009B0F91" w:rsidRPr="009B0F91" w:rsidRDefault="00E75BD7" w:rsidP="009B0F91">
      <w:pPr>
        <w:spacing w:after="0" w:line="240" w:lineRule="auto"/>
        <w:ind w:firstLine="567"/>
        <w:jc w:val="both"/>
        <w:rPr>
          <w:sz w:val="24"/>
          <w:szCs w:val="24"/>
        </w:rPr>
      </w:pPr>
      <w:r w:rsidRPr="00E75BD7">
        <w:rPr>
          <w:sz w:val="24"/>
          <w:szCs w:val="24"/>
        </w:rPr>
        <w:t>Индекс производства лекарственных средств составил 119,6%. Существенный рост показателя обеспечен увеличением объема производства вакцин на 75% и диагностических реагентов на 46,2%. Производитель - старейшее предприятие фармацевтической отрасли Томской области - филиал АО «НПО «Микроген» в г.Томске НПО «Вирион»</w:t>
      </w:r>
      <w:r w:rsidR="009B0F91" w:rsidRPr="009B0F91">
        <w:rPr>
          <w:sz w:val="24"/>
          <w:szCs w:val="24"/>
        </w:rPr>
        <w:t xml:space="preserve">. </w:t>
      </w:r>
    </w:p>
    <w:p w:rsidR="009B0F91" w:rsidRPr="009B0F91" w:rsidRDefault="009B0F91" w:rsidP="009B0F91">
      <w:pPr>
        <w:spacing w:after="0" w:line="240" w:lineRule="auto"/>
        <w:ind w:firstLine="567"/>
        <w:jc w:val="both"/>
        <w:rPr>
          <w:sz w:val="24"/>
          <w:szCs w:val="24"/>
        </w:rPr>
      </w:pPr>
      <w:r w:rsidRPr="009B0F91">
        <w:rPr>
          <w:sz w:val="24"/>
          <w:szCs w:val="24"/>
        </w:rPr>
        <w:t xml:space="preserve">В </w:t>
      </w:r>
      <w:r w:rsidRPr="009B0F91">
        <w:rPr>
          <w:b/>
          <w:sz w:val="24"/>
          <w:szCs w:val="24"/>
        </w:rPr>
        <w:t>химической отрасли</w:t>
      </w:r>
      <w:r w:rsidRPr="009B0F91">
        <w:rPr>
          <w:sz w:val="24"/>
          <w:szCs w:val="24"/>
        </w:rPr>
        <w:t xml:space="preserve"> индекс производства составил 99,1%.</w:t>
      </w:r>
    </w:p>
    <w:p w:rsidR="009B0F91" w:rsidRPr="009B0F91" w:rsidRDefault="009B0F91" w:rsidP="00735210">
      <w:pPr>
        <w:spacing w:after="0" w:line="240" w:lineRule="auto"/>
        <w:ind w:firstLine="567"/>
        <w:jc w:val="both"/>
        <w:rPr>
          <w:sz w:val="24"/>
          <w:szCs w:val="24"/>
        </w:rPr>
      </w:pPr>
      <w:r w:rsidRPr="009B0F91">
        <w:rPr>
          <w:sz w:val="24"/>
          <w:szCs w:val="24"/>
        </w:rPr>
        <w:t>В марте 2018 года ООО «Криогенмаш-Газ» официально ввело в эксплуатацию новое производство технических газов и сжатого воздуха. Объем инвестиций – 1,5 млрд. рублей. В результате реализации проекта на территории Томской области создано современное конкурентоспособное производство промышленных газов, способное обеспечить потребности томских многотоннажных нефтехимических производств (ООО «Томскнефтехим», ООО «Сибметахим») и иных потребителей.</w:t>
      </w:r>
    </w:p>
    <w:p w:rsidR="009B0F91" w:rsidRPr="009B0F91" w:rsidRDefault="009B0F91" w:rsidP="00735210">
      <w:pPr>
        <w:spacing w:after="0" w:line="240" w:lineRule="auto"/>
        <w:ind w:firstLine="567"/>
        <w:jc w:val="both"/>
        <w:rPr>
          <w:sz w:val="24"/>
          <w:szCs w:val="24"/>
        </w:rPr>
      </w:pPr>
      <w:r w:rsidRPr="009B0F91">
        <w:rPr>
          <w:sz w:val="24"/>
          <w:szCs w:val="24"/>
        </w:rPr>
        <w:t xml:space="preserve">На северной площадке промышленного парка «Томск» ООО «НПО «Реагенты Сибири» завершило строительство завода по производству реагентов. Объем инвестиций составил более </w:t>
      </w:r>
      <w:r w:rsidR="009C3D07">
        <w:rPr>
          <w:sz w:val="24"/>
          <w:szCs w:val="24"/>
        </w:rPr>
        <w:t>35</w:t>
      </w:r>
      <w:r w:rsidRPr="009B0F91">
        <w:rPr>
          <w:sz w:val="24"/>
          <w:szCs w:val="24"/>
        </w:rPr>
        <w:t xml:space="preserve">0 млн. рублей. Технический запуск производства в эксплуатацию </w:t>
      </w:r>
      <w:r w:rsidRPr="009B0F91">
        <w:rPr>
          <w:sz w:val="24"/>
          <w:szCs w:val="24"/>
        </w:rPr>
        <w:lastRenderedPageBreak/>
        <w:t>состоялся в III квартале 2018 года,  выход на проектную мощность планируется в 2020 году.</w:t>
      </w:r>
    </w:p>
    <w:p w:rsidR="009B0F91" w:rsidRPr="009B0F91" w:rsidRDefault="009B0F91" w:rsidP="009B0F91">
      <w:pPr>
        <w:spacing w:after="0" w:line="240" w:lineRule="auto"/>
        <w:ind w:firstLine="567"/>
        <w:jc w:val="both"/>
        <w:rPr>
          <w:sz w:val="24"/>
          <w:szCs w:val="24"/>
        </w:rPr>
      </w:pPr>
      <w:r w:rsidRPr="009B0F91">
        <w:rPr>
          <w:sz w:val="24"/>
          <w:szCs w:val="24"/>
        </w:rPr>
        <w:t xml:space="preserve">ООО «Томскнефтехим» продолжило текущую модернизацию отдельных производственных узлов и участков, суммарный объем затрат на реализацию которых составит 1,46 млрд. рублей в период 2017-2020 гг. </w:t>
      </w:r>
    </w:p>
    <w:p w:rsidR="009B0F91" w:rsidRPr="009B0F91" w:rsidRDefault="009B0F91" w:rsidP="009B0F91">
      <w:pPr>
        <w:spacing w:after="0" w:line="240" w:lineRule="auto"/>
        <w:ind w:firstLine="567"/>
        <w:jc w:val="both"/>
        <w:rPr>
          <w:sz w:val="24"/>
          <w:szCs w:val="24"/>
        </w:rPr>
      </w:pPr>
      <w:r w:rsidRPr="009B0F91">
        <w:rPr>
          <w:sz w:val="24"/>
          <w:szCs w:val="24"/>
        </w:rPr>
        <w:t xml:space="preserve">В </w:t>
      </w:r>
      <w:r w:rsidRPr="009B0F91">
        <w:rPr>
          <w:b/>
          <w:sz w:val="24"/>
          <w:szCs w:val="24"/>
        </w:rPr>
        <w:t>электронной промышленности</w:t>
      </w:r>
      <w:r w:rsidRPr="009B0F91">
        <w:rPr>
          <w:sz w:val="24"/>
          <w:szCs w:val="24"/>
        </w:rPr>
        <w:t xml:space="preserve"> индекс производства составил 89%. Это связано с высокой базой 2017 года – 126,2%, когда были завершены проекты АО «НПФ «Микран» с ТПУ, НПК «Томские электронные технологии» с ТУСУРом, в связи с выполнением гособоронзаказа.</w:t>
      </w:r>
    </w:p>
    <w:p w:rsidR="00C27491" w:rsidRPr="00C27491" w:rsidRDefault="00C27491" w:rsidP="00C27491">
      <w:pPr>
        <w:spacing w:after="0" w:line="240" w:lineRule="auto"/>
        <w:ind w:firstLine="567"/>
        <w:jc w:val="both"/>
        <w:rPr>
          <w:sz w:val="24"/>
          <w:szCs w:val="24"/>
        </w:rPr>
      </w:pPr>
      <w:r w:rsidRPr="00C27491">
        <w:rPr>
          <w:sz w:val="24"/>
          <w:szCs w:val="24"/>
        </w:rPr>
        <w:t>Томские предприятия машиностроения являются активными участниками реализации дорожных карт по расширению использования продукции и технологий предприятий Томской области, в том числе импортозамещающих, для ПАО «Газпром», ПАО «Газпром нефть», ПАО «Интер РАО», ПАО «Россети», ПАО «СИБУР-Холдинг».</w:t>
      </w:r>
    </w:p>
    <w:p w:rsidR="009B0F91" w:rsidRPr="009B0F91" w:rsidRDefault="00C27491" w:rsidP="00C27491">
      <w:pPr>
        <w:spacing w:after="0" w:line="240" w:lineRule="auto"/>
        <w:ind w:firstLine="567"/>
        <w:jc w:val="both"/>
        <w:rPr>
          <w:sz w:val="24"/>
          <w:szCs w:val="24"/>
        </w:rPr>
      </w:pPr>
      <w:r w:rsidRPr="00C27491">
        <w:rPr>
          <w:sz w:val="24"/>
          <w:szCs w:val="24"/>
        </w:rPr>
        <w:t>Так, например, по техническому заданию ПАО «Газпром» томскими предприятиями разработаны и производятся современные виды оборудования: запорно-регулирующая арматура ОАО «ТЭМЗ», контрольно-измерительные приборы, работающие в жестких климатических условиях производства ОАО «Манотомь», подвижной пункт управления и комплексные решения связи АО «НПФ «Микран». На объектах ООО «Газпромнефть-Восток» и  ПАО «Интер РАО» успешно завершены опытно-промышленные испытания светодиодных светильников производства АО «НИИПП»</w:t>
      </w:r>
      <w:r w:rsidR="009B0F91" w:rsidRPr="009B0F91">
        <w:rPr>
          <w:sz w:val="24"/>
          <w:szCs w:val="24"/>
        </w:rPr>
        <w:t>.</w:t>
      </w:r>
    </w:p>
    <w:p w:rsidR="00F43A30" w:rsidRPr="009B0F91" w:rsidRDefault="009B0F91" w:rsidP="009B0F91">
      <w:pPr>
        <w:spacing w:after="0" w:line="240" w:lineRule="auto"/>
        <w:ind w:firstLine="567"/>
        <w:jc w:val="both"/>
        <w:rPr>
          <w:sz w:val="24"/>
          <w:szCs w:val="24"/>
        </w:rPr>
      </w:pPr>
      <w:r w:rsidRPr="009B0F91">
        <w:rPr>
          <w:sz w:val="24"/>
          <w:szCs w:val="24"/>
        </w:rPr>
        <w:t>Расширение поставок импортозамещающей продукции томских предприятий ОПК в интересах крупных российских компаний способствует решению задачи по увеличению доли гражданской продукции, поставленной Президентом Российской Федерации</w:t>
      </w:r>
      <w:r w:rsidR="00F43A30" w:rsidRPr="009B0F91">
        <w:rPr>
          <w:sz w:val="24"/>
          <w:szCs w:val="24"/>
        </w:rPr>
        <w:t>.</w:t>
      </w:r>
    </w:p>
    <w:p w:rsidR="00337383" w:rsidRPr="009B0F91" w:rsidRDefault="00337383" w:rsidP="00FF52B4">
      <w:pPr>
        <w:spacing w:after="0" w:line="240" w:lineRule="auto"/>
        <w:ind w:firstLine="567"/>
        <w:jc w:val="both"/>
        <w:rPr>
          <w:b/>
          <w:i/>
          <w:sz w:val="24"/>
          <w:szCs w:val="24"/>
        </w:rPr>
      </w:pPr>
    </w:p>
    <w:p w:rsidR="00F43A30" w:rsidRPr="009B0F91" w:rsidRDefault="007A6FAD" w:rsidP="00976ADC">
      <w:pPr>
        <w:shd w:val="clear" w:color="auto" w:fill="F2F2F2" w:themeFill="background1" w:themeFillShade="F2"/>
        <w:spacing w:after="0" w:line="240" w:lineRule="auto"/>
        <w:jc w:val="both"/>
        <w:rPr>
          <w:b/>
          <w:sz w:val="24"/>
          <w:szCs w:val="24"/>
          <w:lang w:bidi="ru-RU"/>
        </w:rPr>
      </w:pPr>
      <w:r w:rsidRPr="009B0F91">
        <w:rPr>
          <w:b/>
          <w:sz w:val="24"/>
          <w:szCs w:val="24"/>
          <w:lang w:bidi="ru-RU"/>
        </w:rPr>
        <w:t>Перспективные задачи</w:t>
      </w:r>
    </w:p>
    <w:p w:rsidR="007A6FAD" w:rsidRPr="009B0F91" w:rsidRDefault="007A6FAD" w:rsidP="00FF52B4">
      <w:pPr>
        <w:spacing w:after="0" w:line="240" w:lineRule="auto"/>
        <w:jc w:val="both"/>
        <w:rPr>
          <w:b/>
          <w:sz w:val="24"/>
          <w:szCs w:val="24"/>
          <w:lang w:bidi="ru-RU"/>
        </w:rPr>
      </w:pP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 xml:space="preserve">1. Реализация мероприятий по содействию импортозамещению. </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2. Создание условий для эффективного инвестирования в промышленность Томской области.</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3. Участие в реализации региональных составляющих Национальных проектов.</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4. Содействие участию промышленных предприятий Томской области в реализации государственных программ Российской Федерации.</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5. Продвижение продукции томских промышленных предприятий на внешние рынки</w:t>
      </w:r>
    </w:p>
    <w:p w:rsidR="00F43A30" w:rsidRPr="009B0F91" w:rsidRDefault="009B0F91" w:rsidP="009B0F91">
      <w:pPr>
        <w:spacing w:after="0" w:line="240" w:lineRule="auto"/>
        <w:jc w:val="both"/>
        <w:rPr>
          <w:rFonts w:eastAsia="Times New Roman"/>
          <w:sz w:val="24"/>
          <w:szCs w:val="24"/>
        </w:rPr>
      </w:pPr>
      <w:r w:rsidRPr="009B0F91">
        <w:rPr>
          <w:rFonts w:eastAsia="Times New Roman"/>
          <w:sz w:val="24"/>
          <w:szCs w:val="24"/>
        </w:rPr>
        <w:t>6. Противодействие незаконному производству и обороту контрафактной и фальсифицированной продукции.</w:t>
      </w:r>
    </w:p>
    <w:p w:rsidR="00F43A30" w:rsidRPr="00217774" w:rsidRDefault="00F43A30" w:rsidP="00FF52B4">
      <w:pPr>
        <w:spacing w:after="0" w:line="240" w:lineRule="auto"/>
        <w:ind w:firstLine="567"/>
        <w:jc w:val="both"/>
        <w:rPr>
          <w:color w:val="FF0000"/>
          <w:sz w:val="24"/>
          <w:szCs w:val="24"/>
          <w:lang w:bidi="ru-RU"/>
        </w:rPr>
      </w:pPr>
    </w:p>
    <w:p w:rsidR="00F43A30" w:rsidRPr="009B0F91" w:rsidRDefault="007A6FAD" w:rsidP="00FF52B4">
      <w:pPr>
        <w:spacing w:after="0" w:line="240" w:lineRule="auto"/>
        <w:jc w:val="both"/>
        <w:rPr>
          <w:b/>
          <w:sz w:val="24"/>
          <w:szCs w:val="24"/>
          <w:lang w:bidi="ru-RU"/>
        </w:rPr>
      </w:pPr>
      <w:r w:rsidRPr="009B0F91">
        <w:rPr>
          <w:b/>
          <w:sz w:val="24"/>
          <w:szCs w:val="24"/>
          <w:lang w:bidi="ru-RU"/>
        </w:rPr>
        <w:t>Производство и распределение электроэнергии, газа и воды</w:t>
      </w:r>
    </w:p>
    <w:p w:rsidR="00F43A30" w:rsidRPr="00217774" w:rsidRDefault="00F43A30" w:rsidP="00FF52B4">
      <w:pPr>
        <w:spacing w:after="0" w:line="240" w:lineRule="auto"/>
        <w:ind w:firstLine="567"/>
        <w:jc w:val="both"/>
        <w:rPr>
          <w:b/>
          <w:color w:val="FF0000"/>
          <w:sz w:val="24"/>
          <w:szCs w:val="24"/>
          <w:lang w:bidi="ru-RU"/>
        </w:rPr>
      </w:pP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По виду деятельности «Производство и распределение электроэнергии, газа и воды» в 2018 году индекс производства составил 100%. В целом Томская энергосистема характеризуется умеренными темпами роста.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Предприятиями энергетического комплекса: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сокращено производство электроэнергии на 0,3% до 3,8 млрд. кВт·ч, что связано с установкой ОДУ Сибири режима работы по снижению нагрузок АО «Томская генерация» и АО «ОТЭК» для сдерживания роста цены на электроэнергию и мощность на оптовом рынке;</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увеличено производство пара и горячей воды на 0,7% из-за более низкой  (на 2,1</w:t>
      </w:r>
      <w:r w:rsidRPr="002E4684">
        <w:rPr>
          <w:sz w:val="24"/>
          <w:szCs w:val="24"/>
          <w:vertAlign w:val="superscript"/>
          <w:lang w:bidi="ru-RU"/>
        </w:rPr>
        <w:t>0</w:t>
      </w:r>
      <w:r w:rsidRPr="00BC74D0">
        <w:rPr>
          <w:sz w:val="24"/>
          <w:szCs w:val="24"/>
          <w:lang w:bidi="ru-RU"/>
        </w:rPr>
        <w:t xml:space="preserve">С) средней температурой окружающей среды.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По этой же причине (более холодная зима) потребление электрической энергии составило 8,345 млрд. кВт·ч, что выше аналогичного показателя прошлого года на 2,4%.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Недостающая потребность энергосистемы Томской области покрывалась, в том числе, за счет перетоков из смежных энергосистем в объеме 4,889 млрд. кВт·ч.</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lastRenderedPageBreak/>
        <w:t>В соответствии с Программой газификации Томской области на 01.01.2019 были достигнуты следующие показатели:</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количество газифицированных домовладений (квартир) природным сетевым газом – 42977 ед. (прирост абонентской базы за год составил 1936 договоров);</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протяженность газораспределительных сетей составила 2400 км, за 2018 год построено 103,5 км, из них 56 км введено в эксплуатацию;</w:t>
      </w:r>
    </w:p>
    <w:p w:rsidR="00F43A30" w:rsidRPr="00BC74D0" w:rsidRDefault="00BC74D0" w:rsidP="00BC74D0">
      <w:pPr>
        <w:spacing w:after="0" w:line="240" w:lineRule="auto"/>
        <w:ind w:firstLine="567"/>
        <w:jc w:val="both"/>
        <w:rPr>
          <w:sz w:val="24"/>
          <w:szCs w:val="24"/>
        </w:rPr>
      </w:pPr>
      <w:r w:rsidRPr="00BC74D0">
        <w:rPr>
          <w:sz w:val="24"/>
          <w:szCs w:val="24"/>
          <w:lang w:bidi="ru-RU"/>
        </w:rPr>
        <w:t>- общий объем реализации природного газа потребителям Томской области в 2018 году составил порядка 2,5 млрд. рублей (2 496,3 млн. м3), по сравнению с 2017 годом снижение объемов реализации составило 303 млн. м 3, в основном за счет уменьшения объемов потребления газа предприятием СХК (ОТЭК). При этом, в связи с увеличением числа газифицированных домовладений, объемы реализации природного газа по населению с 2012 года по 2018 год выросли на 35,2 млн.м</w:t>
      </w:r>
      <w:r w:rsidRPr="00BC74D0">
        <w:rPr>
          <w:sz w:val="24"/>
          <w:szCs w:val="24"/>
          <w:vertAlign w:val="superscript"/>
          <w:lang w:bidi="ru-RU"/>
        </w:rPr>
        <w:t>3</w:t>
      </w:r>
      <w:r w:rsidRPr="00BC74D0">
        <w:rPr>
          <w:sz w:val="24"/>
          <w:szCs w:val="24"/>
          <w:lang w:bidi="ru-RU"/>
        </w:rPr>
        <w:t>, или на 35,7 %</w:t>
      </w:r>
      <w:r w:rsidR="00F43A30" w:rsidRPr="00BC74D0">
        <w:rPr>
          <w:sz w:val="24"/>
          <w:szCs w:val="24"/>
        </w:rPr>
        <w:t>.</w:t>
      </w:r>
    </w:p>
    <w:p w:rsidR="00930D85" w:rsidRPr="003321BA" w:rsidRDefault="00930D85" w:rsidP="00FF52B4">
      <w:pPr>
        <w:spacing w:after="0" w:line="240" w:lineRule="auto"/>
        <w:jc w:val="both"/>
        <w:rPr>
          <w:b/>
          <w:sz w:val="24"/>
          <w:szCs w:val="24"/>
        </w:rPr>
      </w:pPr>
    </w:p>
    <w:p w:rsidR="00F43A30" w:rsidRPr="003321BA" w:rsidRDefault="007A6FAD" w:rsidP="00976ADC">
      <w:pPr>
        <w:shd w:val="clear" w:color="auto" w:fill="F2F2F2" w:themeFill="background1" w:themeFillShade="F2"/>
        <w:spacing w:after="0" w:line="240" w:lineRule="auto"/>
        <w:jc w:val="both"/>
        <w:rPr>
          <w:b/>
          <w:sz w:val="24"/>
          <w:szCs w:val="24"/>
        </w:rPr>
      </w:pPr>
      <w:r w:rsidRPr="003321BA">
        <w:rPr>
          <w:b/>
          <w:sz w:val="24"/>
          <w:szCs w:val="24"/>
        </w:rPr>
        <w:t>Перспективные задачи</w:t>
      </w:r>
    </w:p>
    <w:p w:rsidR="007A6FAD" w:rsidRPr="003321BA" w:rsidRDefault="007A6FAD" w:rsidP="00FF52B4">
      <w:pPr>
        <w:spacing w:after="0" w:line="240" w:lineRule="auto"/>
        <w:jc w:val="both"/>
        <w:rPr>
          <w:b/>
          <w:sz w:val="24"/>
          <w:szCs w:val="24"/>
        </w:rPr>
      </w:pPr>
    </w:p>
    <w:p w:rsidR="00BC74D0" w:rsidRPr="003321BA" w:rsidRDefault="003321BA" w:rsidP="00BC74D0">
      <w:pPr>
        <w:spacing w:after="0" w:line="240" w:lineRule="auto"/>
        <w:jc w:val="both"/>
        <w:rPr>
          <w:sz w:val="24"/>
          <w:szCs w:val="24"/>
        </w:rPr>
      </w:pPr>
      <w:r w:rsidRPr="003321BA">
        <w:rPr>
          <w:sz w:val="24"/>
          <w:szCs w:val="24"/>
        </w:rPr>
        <w:t>1. </w:t>
      </w:r>
      <w:r w:rsidR="00BC74D0" w:rsidRPr="003321BA">
        <w:rPr>
          <w:sz w:val="24"/>
          <w:szCs w:val="24"/>
        </w:rPr>
        <w:t>Разработка Схемы и программы развития электроэнергетики на период 2020-2024 годов.</w:t>
      </w:r>
    </w:p>
    <w:p w:rsidR="00BC74D0" w:rsidRPr="003321BA" w:rsidRDefault="003321BA" w:rsidP="00BC74D0">
      <w:pPr>
        <w:spacing w:after="0" w:line="240" w:lineRule="auto"/>
        <w:jc w:val="both"/>
        <w:rPr>
          <w:sz w:val="24"/>
          <w:szCs w:val="24"/>
        </w:rPr>
      </w:pPr>
      <w:r w:rsidRPr="003321BA">
        <w:rPr>
          <w:sz w:val="24"/>
          <w:szCs w:val="24"/>
        </w:rPr>
        <w:t>2. </w:t>
      </w:r>
      <w:r w:rsidR="00BC74D0" w:rsidRPr="003321BA">
        <w:rPr>
          <w:sz w:val="24"/>
          <w:szCs w:val="24"/>
        </w:rPr>
        <w:t>Продвижение продукции томских предприятий в рамках реализации «дорожных карт» с ПАО «Россети» и ПАО «Интер РАО».</w:t>
      </w:r>
    </w:p>
    <w:p w:rsidR="00BC74D0" w:rsidRPr="003321BA" w:rsidRDefault="003321BA" w:rsidP="00BC74D0">
      <w:pPr>
        <w:spacing w:after="0" w:line="240" w:lineRule="auto"/>
        <w:jc w:val="both"/>
        <w:rPr>
          <w:sz w:val="24"/>
          <w:szCs w:val="24"/>
        </w:rPr>
      </w:pPr>
      <w:r w:rsidRPr="003321BA">
        <w:rPr>
          <w:sz w:val="24"/>
          <w:szCs w:val="24"/>
        </w:rPr>
        <w:t>3. </w:t>
      </w:r>
      <w:r w:rsidR="00BC74D0" w:rsidRPr="003321BA">
        <w:rPr>
          <w:sz w:val="24"/>
          <w:szCs w:val="24"/>
        </w:rPr>
        <w:t>Вхождение томских объектов генерации в федеральную программу 2019-2031 годов по модернизации основного энергооборудования электростанций (прежде всего Северской ТЭЦ и ГРЭС-2).</w:t>
      </w:r>
    </w:p>
    <w:p w:rsidR="00F43A30" w:rsidRPr="003321BA" w:rsidRDefault="003321BA" w:rsidP="00BC74D0">
      <w:pPr>
        <w:spacing w:after="0" w:line="240" w:lineRule="auto"/>
        <w:jc w:val="both"/>
        <w:rPr>
          <w:sz w:val="24"/>
          <w:szCs w:val="24"/>
        </w:rPr>
      </w:pPr>
      <w:r w:rsidRPr="003321BA">
        <w:rPr>
          <w:sz w:val="24"/>
          <w:szCs w:val="24"/>
        </w:rPr>
        <w:t>4. </w:t>
      </w:r>
      <w:r w:rsidR="00BC74D0" w:rsidRPr="003321BA">
        <w:rPr>
          <w:sz w:val="24"/>
          <w:szCs w:val="24"/>
        </w:rPr>
        <w:t>Принятие решения о варианте модернизации Северской ТЭЦ в рамках заключенных с АО «ОТЭК» соглашения и «дорожной карты»</w:t>
      </w:r>
      <w:r w:rsidR="00F43A30" w:rsidRPr="003321BA">
        <w:rPr>
          <w:sz w:val="24"/>
          <w:szCs w:val="24"/>
        </w:rPr>
        <w:t>.</w:t>
      </w:r>
    </w:p>
    <w:p w:rsidR="00F45801" w:rsidRPr="00217774" w:rsidRDefault="00F45801" w:rsidP="00FF52B4">
      <w:pPr>
        <w:spacing w:after="0" w:line="240" w:lineRule="auto"/>
        <w:jc w:val="both"/>
        <w:rPr>
          <w:rFonts w:eastAsia="Times New Roman"/>
          <w:b/>
          <w:color w:val="FF0000"/>
          <w:sz w:val="24"/>
          <w:szCs w:val="24"/>
        </w:rPr>
      </w:pPr>
    </w:p>
    <w:p w:rsidR="00175762" w:rsidRPr="00F347FD" w:rsidRDefault="00175762" w:rsidP="00FF52B4">
      <w:pPr>
        <w:spacing w:after="0" w:line="240" w:lineRule="auto"/>
        <w:jc w:val="both"/>
        <w:rPr>
          <w:rFonts w:eastAsia="Times New Roman"/>
          <w:b/>
          <w:sz w:val="24"/>
          <w:szCs w:val="24"/>
        </w:rPr>
      </w:pPr>
      <w:r w:rsidRPr="00F347FD">
        <w:rPr>
          <w:rFonts w:eastAsia="Times New Roman"/>
          <w:b/>
          <w:sz w:val="24"/>
          <w:szCs w:val="24"/>
        </w:rPr>
        <w:t>Развитие малого и среднего предпринимательства</w:t>
      </w:r>
      <w:r w:rsidR="007C7518" w:rsidRPr="00F347FD">
        <w:rPr>
          <w:rStyle w:val="af3"/>
          <w:rFonts w:eastAsia="Times New Roman"/>
          <w:b/>
          <w:sz w:val="24"/>
          <w:szCs w:val="24"/>
        </w:rPr>
        <w:footnoteReference w:id="5"/>
      </w:r>
    </w:p>
    <w:p w:rsidR="00175762" w:rsidRPr="00217774" w:rsidRDefault="00175762" w:rsidP="00FF52B4">
      <w:pPr>
        <w:spacing w:after="0" w:line="240" w:lineRule="auto"/>
        <w:jc w:val="both"/>
        <w:rPr>
          <w:rFonts w:eastAsia="Times New Roman"/>
          <w:b/>
          <w:color w:val="FF0000"/>
          <w:sz w:val="24"/>
          <w:szCs w:val="24"/>
        </w:rPr>
      </w:pP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По состоянию на 10 января 2019 года количество субъектов малого и среднего предпринимательства составило 43,5 тыс. единиц. </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Томской области реализуется 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r w:rsidR="009A5479">
        <w:rPr>
          <w:rFonts w:eastAsia="Times New Roman"/>
          <w:sz w:val="24"/>
          <w:szCs w:val="24"/>
        </w:rPr>
        <w:t xml:space="preserve"> </w:t>
      </w:r>
      <w:r w:rsidR="009A5479" w:rsidRPr="00FE5EA3">
        <w:rPr>
          <w:rFonts w:eastAsia="Times New Roman"/>
          <w:sz w:val="24"/>
          <w:szCs w:val="24"/>
        </w:rPr>
        <w:t>(до 2019 года «Развитие предпринимательства в Томской области)</w:t>
      </w:r>
      <w:r w:rsidRPr="00FE5EA3">
        <w:rPr>
          <w:rFonts w:eastAsia="Times New Roman"/>
          <w:sz w:val="24"/>
          <w:szCs w:val="24"/>
        </w:rPr>
        <w:t>.</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ходе реализации государственной программы в 2018 году создано</w:t>
      </w:r>
      <w:r w:rsidR="009A5479" w:rsidRPr="00FE5EA3">
        <w:rPr>
          <w:rFonts w:eastAsia="Times New Roman"/>
          <w:sz w:val="24"/>
          <w:szCs w:val="24"/>
        </w:rPr>
        <w:t> 677</w:t>
      </w:r>
      <w:r w:rsidR="009A5479">
        <w:rPr>
          <w:rFonts w:eastAsia="Times New Roman"/>
          <w:sz w:val="24"/>
          <w:szCs w:val="24"/>
        </w:rPr>
        <w:t xml:space="preserve"> </w:t>
      </w:r>
      <w:r w:rsidRPr="00910F17">
        <w:rPr>
          <w:rFonts w:eastAsia="Times New Roman"/>
          <w:sz w:val="24"/>
          <w:szCs w:val="24"/>
        </w:rPr>
        <w:t>новых рабочих мест (включая вновь зарегистрированных индивидуальных предпринимателей).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в рамках реализации программных мероприятий оказана финансовая поддержка 3 субъектам МСП на возмещение части затрат по договорам лизинга оборудования  субъектами МСП, которыми создано 3 новых рабочих места. Собственные вложения субъектов МСП составили более 500 тыс.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Информационно – консультационные услуги в целях содействия подготовки бизнес – планов прошли 72 гражданина, ищущих работу.</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Более 2 600 предпринимателей приняли участие в 100 семинарах, мастер-классах, программах обучения и круглых столах. На российских и зарубежных предприятиях прошли стажировку представители 13 субъектов МСП.</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оказано более 6 тыс. консультаций по вопросам ведения предпринимательской деятельности.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lastRenderedPageBreak/>
        <w:t>Разработаны и изданы 3 информационных и справочных материалов общим тиражом 1500 экземпляров, а также 4 обучающих видеофильма, 1 новостной дайджест и аудио-материалы (подкасты). Информационные и справочные материалы и видеофильмы размещены в свободном доступе в сети Интернет.</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Гарантийным фондом Томской области предоставлены поручительства 45 субъектам МСП на общую сумму 245,1 млн. рублей, что позволило им привлечь кредитные ресурсы на общую сумму 797,8 млн.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мероприятиях, направленных на развитие молодежного (в возрасте до 30 лет) предпринимательства, приняли участие более 15,5 тыс. человек. Собственное дело открыли 97 человек, прошедших специальную программу обучения. Организованы и проведены 7 индивидуальных и групповых стажировок для 20 субъектов молодежного МСП. Оказывалась поддержка общественным объединениям молодежного предпринимательства, которые организовали и провели 18 мероприятий. Проведено исследование «выживаемости» субъектов молодежного предпринимательства, прошедших через программу развития молодежного предпринимательства, которое составило более 56%.</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Организациями инфраструктуры поддержки предпринимательства, действующими на территории Томской области, оказывались специализированные услуги: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поиск деловых партнеров и новых рынков для томских предприятий сферы малого и среднего бизнеса, в том числе составлены 52 профиля субъектов МСП Томской области на русском языке для поиска партнеров в регионах РФ и 52 профиля на английском языке для поиска партнеров в странах сети Enterprise Europe Network (EEN);</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реализован проект по повышению эффективности деятельности субъектов МСП Томской области в сфере международного сотрудничества со странами-членами европейской сети поддержки предпринимательства Enterprise Europe Network, г.Токио (Япония). Участниками проекта стали 8 субъектов МСП Томской области.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подготовлены 14 презентационных материалов на иностранном языке для 14 субъектов МСП, а также переведены материалы 10 сайтов для 10 субъектов МСП;</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организован и проведен конкурс «Лучший экспортер года», победителями стали 3 компании – субъекты МСП Томской области;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6-й Региональный бизнес - форум молодых предпринимателей,  количество участников - 103 субъекта МСП, 284 физ. лиц;</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конкурс «Лидеры томского предпринимательства»;</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опрос предпринимателей по вопросам нарушения прав и законных интересов бизнеса с привлечением сторонних экспертов;</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Уполномоченным при Президенте Российской Федерации по защите прав предпринимателей оказаны консультации по деятельности института;</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проведена работа по сбору заявок на проведение мероприятий ко Дню российского предпринимательства в районах Томской области. В мае проведены мероприятия в г. Томске и 16 районах Томской области, общее количество участников мероприятий 2207 человек. Организовано информационное освещение, в том числе на информационном ресурсе «Томский обзор».</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В рамках расширения межрегионального и международного сотрудничества поддержку получили около 450 субъектов МСП, принявших участие в 42 бизнес-миссиях в страны ближнего и дальнего зарубежья, выставках, деловых встречах, конференциях и форумах. </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Экспортные контракты были заключены 19 субъектами МСП Томской области в количестве 30  единиц. Из них 4 субъекта МСП заключили экспортные контракты впервые.</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микрофинансовыми организациями ЗАТО Северск и г. Стрежевого предоставлено 27 микрозаймов субъектам МСП на общую сумму около 14,7 млн.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lastRenderedPageBreak/>
        <w:t>Имущественную поддержку получили 65 субъектов малого и среднего предпринимательства – резидентов областного и муниципальных бизнес-инкубаторов.</w:t>
      </w:r>
    </w:p>
    <w:p w:rsidR="00434C22"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Функционирует специализированный информационно-аналитический ресурс «Малый и средний бизнес Томской области» (http://mb.tomsk.ru/), молодежный предпринимательский интернет-портал и комплексный информационный промо-ресурс Поддержкабизнеса.рф. За 2018 год зафиксировано более 400 тысяч посещений этих ресурсов</w:t>
      </w:r>
      <w:r w:rsidR="00434C22" w:rsidRPr="00910F17">
        <w:rPr>
          <w:rFonts w:eastAsia="Times New Roman"/>
          <w:sz w:val="24"/>
          <w:szCs w:val="24"/>
        </w:rPr>
        <w:t>.</w:t>
      </w:r>
    </w:p>
    <w:p w:rsidR="00434C22" w:rsidRPr="00910F17" w:rsidRDefault="00434C22" w:rsidP="00434C22">
      <w:pPr>
        <w:spacing w:after="0" w:line="240" w:lineRule="auto"/>
        <w:ind w:firstLine="567"/>
        <w:jc w:val="both"/>
        <w:rPr>
          <w:rFonts w:eastAsia="Times New Roman"/>
          <w:sz w:val="24"/>
          <w:szCs w:val="24"/>
        </w:rPr>
      </w:pPr>
    </w:p>
    <w:p w:rsidR="00434C22" w:rsidRPr="00910F17" w:rsidRDefault="00434C22" w:rsidP="00EC7635">
      <w:pPr>
        <w:shd w:val="clear" w:color="auto" w:fill="F2F2F2" w:themeFill="background1" w:themeFillShade="F2"/>
        <w:spacing w:after="0" w:line="240" w:lineRule="auto"/>
        <w:jc w:val="both"/>
        <w:rPr>
          <w:b/>
          <w:sz w:val="24"/>
          <w:szCs w:val="24"/>
        </w:rPr>
      </w:pPr>
      <w:r w:rsidRPr="00910F17">
        <w:rPr>
          <w:b/>
          <w:sz w:val="24"/>
          <w:szCs w:val="24"/>
        </w:rPr>
        <w:t>Перспективные задачи</w:t>
      </w:r>
    </w:p>
    <w:p w:rsidR="00434C22" w:rsidRPr="00910F17" w:rsidRDefault="00434C22" w:rsidP="00434C22">
      <w:pPr>
        <w:spacing w:after="0" w:line="240" w:lineRule="auto"/>
        <w:ind w:firstLine="567"/>
        <w:jc w:val="both"/>
        <w:rPr>
          <w:rFonts w:eastAsia="Times New Roman"/>
          <w:sz w:val="24"/>
          <w:szCs w:val="24"/>
        </w:rPr>
      </w:pP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1.</w:t>
      </w:r>
      <w:r w:rsidRPr="00910F17">
        <w:rPr>
          <w:rFonts w:eastAsia="Times New Roman"/>
          <w:sz w:val="24"/>
          <w:szCs w:val="24"/>
          <w:lang w:val="en-US"/>
        </w:rPr>
        <w:t> </w:t>
      </w:r>
      <w:r w:rsidRPr="00910F17">
        <w:rPr>
          <w:rFonts w:eastAsia="Times New Roman"/>
          <w:sz w:val="24"/>
          <w:szCs w:val="24"/>
        </w:rPr>
        <w:t>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самозанятых граждан в Томской области.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2.</w:t>
      </w:r>
      <w:r w:rsidRPr="00910F17">
        <w:rPr>
          <w:rFonts w:eastAsia="Times New Roman"/>
          <w:sz w:val="24"/>
          <w:szCs w:val="24"/>
          <w:lang w:val="en-US"/>
        </w:rPr>
        <w:t> </w:t>
      </w:r>
      <w:r w:rsidRPr="00910F17">
        <w:rPr>
          <w:rFonts w:eastAsia="Times New Roman"/>
          <w:sz w:val="24"/>
          <w:szCs w:val="24"/>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3.</w:t>
      </w:r>
      <w:r w:rsidRPr="00910F17">
        <w:rPr>
          <w:rFonts w:eastAsia="Times New Roman"/>
          <w:sz w:val="24"/>
          <w:szCs w:val="24"/>
          <w:lang w:val="en-US"/>
        </w:rPr>
        <w:t> </w:t>
      </w:r>
      <w:r w:rsidRPr="00910F17">
        <w:rPr>
          <w:rFonts w:eastAsia="Times New Roman"/>
          <w:sz w:val="24"/>
          <w:szCs w:val="24"/>
        </w:rPr>
        <w:t>Создание системы акселерации субъектов малого и среднего предпринимательства, включая индивидуальных предпринимателей, в том числе инфраструктуры и сервисов поддержки, а также их ускоренное развитие в таких областях, как благоустройство городской среды, научно-технологическая сфера, социальная сфера и экология.</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4.</w:t>
      </w:r>
      <w:r w:rsidRPr="00910F17">
        <w:rPr>
          <w:rFonts w:eastAsia="Times New Roman"/>
          <w:sz w:val="24"/>
          <w:szCs w:val="24"/>
          <w:lang w:val="en-US"/>
        </w:rPr>
        <w:t> </w:t>
      </w:r>
      <w:r w:rsidRPr="00910F17">
        <w:rPr>
          <w:rFonts w:eastAsia="Times New Roman"/>
          <w:sz w:val="24"/>
          <w:szCs w:val="24"/>
        </w:rPr>
        <w:t>Модернизация системы поддержки экспортеров, являющихся субъектами малого и среднего предпринимательства, включая индивидуальных предпринимателей, увеличение доли таких экспортеров в общем объеме несырьевого экспорта не менее чем до 10 процентов.</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5. Создание системы поддержки фермеров и развитие сельской кооперации.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6.</w:t>
      </w:r>
      <w:r w:rsidRPr="00910F17">
        <w:rPr>
          <w:rFonts w:eastAsia="Times New Roman"/>
          <w:sz w:val="24"/>
          <w:szCs w:val="24"/>
          <w:lang w:val="en-US"/>
        </w:rPr>
        <w:t> </w:t>
      </w:r>
      <w:r w:rsidRPr="00910F17">
        <w:rPr>
          <w:rFonts w:eastAsia="Times New Roman"/>
          <w:sz w:val="24"/>
          <w:szCs w:val="24"/>
        </w:rPr>
        <w:t>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p w:rsidR="00434C22" w:rsidRPr="00910F17" w:rsidRDefault="00910F17" w:rsidP="00910F17">
      <w:pPr>
        <w:spacing w:after="0" w:line="240" w:lineRule="auto"/>
        <w:jc w:val="both"/>
        <w:rPr>
          <w:rFonts w:eastAsia="Times New Roman"/>
          <w:sz w:val="24"/>
          <w:szCs w:val="24"/>
        </w:rPr>
      </w:pPr>
      <w:r w:rsidRPr="00910F17">
        <w:rPr>
          <w:rFonts w:eastAsia="Times New Roman"/>
          <w:sz w:val="24"/>
          <w:szCs w:val="24"/>
        </w:rPr>
        <w:t>7.</w:t>
      </w:r>
      <w:r w:rsidRPr="00910F17">
        <w:rPr>
          <w:rFonts w:eastAsia="Times New Roman"/>
          <w:sz w:val="24"/>
          <w:szCs w:val="24"/>
          <w:lang w:val="en-US"/>
        </w:rPr>
        <w:t> </w:t>
      </w:r>
      <w:r w:rsidRPr="00910F17">
        <w:rPr>
          <w:rFonts w:eastAsia="Times New Roman"/>
          <w:sz w:val="24"/>
          <w:szCs w:val="24"/>
        </w:rPr>
        <w:t>Реализация механизма государственной поддержки социального предпринимательства в моногороде Томской области</w:t>
      </w:r>
      <w:r w:rsidR="00434C22" w:rsidRPr="00910F17">
        <w:rPr>
          <w:rFonts w:eastAsia="Times New Roman"/>
          <w:sz w:val="24"/>
          <w:szCs w:val="24"/>
        </w:rPr>
        <w:t>.</w:t>
      </w:r>
    </w:p>
    <w:p w:rsidR="00175762" w:rsidRPr="00217774" w:rsidRDefault="00175762" w:rsidP="00FF52B4">
      <w:pPr>
        <w:spacing w:after="0" w:line="240" w:lineRule="auto"/>
        <w:jc w:val="both"/>
        <w:rPr>
          <w:rFonts w:eastAsia="Times New Roman"/>
          <w:color w:val="FF0000"/>
          <w:sz w:val="24"/>
          <w:szCs w:val="24"/>
        </w:rPr>
      </w:pPr>
    </w:p>
    <w:p w:rsidR="00175762" w:rsidRPr="00B87D1B" w:rsidRDefault="00175762" w:rsidP="00FF52B4">
      <w:pPr>
        <w:spacing w:after="0" w:line="240" w:lineRule="auto"/>
        <w:jc w:val="both"/>
        <w:rPr>
          <w:rFonts w:eastAsia="Times New Roman"/>
          <w:b/>
          <w:sz w:val="24"/>
          <w:szCs w:val="24"/>
        </w:rPr>
      </w:pPr>
      <w:r w:rsidRPr="00B87D1B">
        <w:rPr>
          <w:rFonts w:eastAsia="Times New Roman"/>
          <w:b/>
          <w:sz w:val="24"/>
          <w:szCs w:val="24"/>
        </w:rPr>
        <w:t>Потребительский рынок</w:t>
      </w:r>
    </w:p>
    <w:p w:rsidR="00175762" w:rsidRPr="00B87D1B" w:rsidRDefault="00175762" w:rsidP="00FF52B4">
      <w:pPr>
        <w:spacing w:after="0" w:line="240" w:lineRule="auto"/>
        <w:jc w:val="both"/>
        <w:rPr>
          <w:rFonts w:eastAsia="Times New Roman"/>
          <w:sz w:val="24"/>
          <w:szCs w:val="24"/>
        </w:rPr>
      </w:pP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Потребительский рынок, являясь важнейшей составной частью экономики Томской области, призван обеспечивать условия для полного и своевременного удовлетворения спроса населения на потребительские товары и услуги необходимого качества, безопасности их предоставления, доступности товаров и услуг на всей территории региона.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На сегодняшний день в сфере потребительского рынка функционирует 16,2 тыс. субъектов, что составляет 30,0% всех хозяйствующих субъектов Томской области.</w:t>
      </w:r>
    </w:p>
    <w:p w:rsidR="00B87D1B" w:rsidRPr="00B87D1B" w:rsidRDefault="00EF68D9" w:rsidP="00B87D1B">
      <w:pPr>
        <w:spacing w:after="0" w:line="240" w:lineRule="auto"/>
        <w:ind w:firstLine="567"/>
        <w:jc w:val="both"/>
        <w:rPr>
          <w:rFonts w:eastAsia="Times New Roman"/>
          <w:sz w:val="24"/>
          <w:szCs w:val="24"/>
        </w:rPr>
      </w:pPr>
      <w:r>
        <w:rPr>
          <w:rFonts w:eastAsia="Times New Roman"/>
          <w:sz w:val="24"/>
          <w:szCs w:val="24"/>
        </w:rPr>
        <w:t>В</w:t>
      </w:r>
      <w:r w:rsidRPr="00B87D1B">
        <w:rPr>
          <w:rFonts w:eastAsia="Times New Roman"/>
          <w:sz w:val="24"/>
          <w:szCs w:val="24"/>
        </w:rPr>
        <w:t xml:space="preserve"> сегменте потребительского рынка трудится </w:t>
      </w:r>
      <w:r w:rsidR="00B87D1B" w:rsidRPr="00B87D1B">
        <w:rPr>
          <w:rFonts w:eastAsia="Times New Roman"/>
          <w:sz w:val="24"/>
          <w:szCs w:val="24"/>
        </w:rPr>
        <w:t>32,8 тыс. человек, то есть каждый 10-й от общего количества занятых на предприятиях по полному кругу и ИП. Третья часть из них - высокопроизводительные рабочие места.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итогам 2018 года потребительский рынок Томской области демонстрирует положительную динамику экономического развития по всем ключевым отраслям, исключение составляет лишь сфера общественного питания, где сокращение объемов обусловлено недостатком потребительской активности на фоне снижения реальных располагаемых доходов населения:</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оборот розничной торговли – 154 215,6 млн. рублей (ИФО в процентах к уровню предыдущего года – 102,8%);</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оборот общественного питания – 8 776,1 млн. рублей (ИФО – 97,8%);</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lastRenderedPageBreak/>
        <w:t>объем платных услуг населению – 48 161,5 млн. рублей (ИФО – 103,3%).</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b/>
          <w:sz w:val="24"/>
          <w:szCs w:val="24"/>
        </w:rPr>
        <w:t>Розничная торговля</w:t>
      </w:r>
      <w:r w:rsidRPr="00B87D1B">
        <w:rPr>
          <w:rFonts w:eastAsia="Times New Roman"/>
          <w:sz w:val="24"/>
          <w:szCs w:val="24"/>
        </w:rPr>
        <w:t xml:space="preserve"> является одним из наиболее динамично развивающихся секторов экономики Томской области. В 2018 году продажа продуктов питания увеличилась на 3,4%, продажа непродовольственных товаров увеличились на 2,2%.</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Динамика роста объемов розничной торговли обеспечила Томской области 2-е место в рейтинге регионов СФО по данному показателю (наибольшему значению – наивысший рейтинг).</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Доля оборота розничных рынков и ярмарок по итогам 2018 года сложилась на 0,1 п. п. ниже, чем в 2017 году (4,9% против 5,0%).</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крупным организациям и субъектам среднего предпринимательства ИФО оборота розничной торговли за рассматриваемый период составил 106,8%, что обусловлено увеличением количества торговых объектов.</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Сохраняется тенденция роста современных форматов торговли, доля торговых сетей в общем объеме товарооборота за три года выросла почти на 10% и составляет на сегодняшний день 44,9%.</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Количество объектов местных и региональных торговых сетей за 2018 год увеличилось на 49 единиц («Ярче» – 15, «Магнит» – 5, «Пятерочка» – 14, «Мария-Ра» – 6, «Холди» – 1, «Фасоль» – 8), общее число магазинов торговых сетей в 2018 году составило 359 объектов.</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марте 2018 года оперативную деятельность на территории г. Томска начал крупнейший федеральный ритейлер страны – сеть универсамов «Пятерочка».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Фактическая обеспеченность населения торговыми площадями на 1000 человек по области превышает норматив минимальной обеспеченности населения площадью стационарных торговых более чем в 2 раза.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Трансформационный период развития рынка региона не закончен. Воздействие на развитие торговой отрасли окажет внедрение инфраструктурных проектов Российской Федерации таких как, ЕГАИС, ФГИС «Меркурий», национальной системы цифровой маркировки товаров, а также нового порядка применения ККТ. Использование указанных систем способствует сокращению проверок контролирующих органов, исключению контрафактной продукции из оборота, защите потребителей и легального бизнеса.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b/>
          <w:sz w:val="24"/>
          <w:szCs w:val="24"/>
        </w:rPr>
        <w:t>Потребительская инфляция</w:t>
      </w:r>
      <w:r w:rsidRPr="00B87D1B">
        <w:rPr>
          <w:rFonts w:eastAsia="Times New Roman"/>
          <w:sz w:val="24"/>
          <w:szCs w:val="24"/>
        </w:rPr>
        <w:t xml:space="preserve"> по итогам 2018 года в Томской области составила 4,5%, что практически соответствует общероссийскому показателю (4,3%).</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стоимости минимального набора продуктов питания в рейтинге среди всех регионов СФО Томская область после 2015 года поднялась на 4 место и сохраняет свои позиции последние три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г. Томске по сравнению с другими городами Сибирского Федерального округа самыми дешевыми остаются следующие группы товаров: масло сливочное, сыр, сметана, творог, рыба мороженной неразделанная.</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В 2018 году оборот </w:t>
      </w:r>
      <w:r w:rsidRPr="00B87D1B">
        <w:rPr>
          <w:rFonts w:eastAsia="Times New Roman"/>
          <w:b/>
          <w:sz w:val="24"/>
          <w:szCs w:val="24"/>
        </w:rPr>
        <w:t>общественного питания</w:t>
      </w:r>
      <w:r w:rsidRPr="00B87D1B">
        <w:rPr>
          <w:rFonts w:eastAsia="Times New Roman"/>
          <w:sz w:val="24"/>
          <w:szCs w:val="24"/>
        </w:rPr>
        <w:t xml:space="preserve"> сложился в объеме 8,8 млрд. рублей или 97,8% к аналогичному периоду прошлого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Индустрия питания остается привлекательной сферой для инвестиций, вхождения федеральных и международных франшиз. В 2018 году региональная инфраструктура общественного питания пополнилась на 30 объектов. Наиболее активно проекты открывались в сегменте быстрого питания – преимущественно «бургерные», в кофейном направлении, кафе авторской кухни и кафе с национальной спецификой. Растет число предприятий по доставке готовой еды. В 2018 году на рынке появились заведения с грузинской и вьетнамской кухней, а также заведения, предлагающие меню с сибирским акцентом. В целом в г. Томске можно попробовать национальные блюда более 25 стран мира.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На предприятиях общественного питания происходит переориентация на использование локальных продуктов и местное сырье. Например, компания ООО </w:t>
      </w:r>
      <w:r w:rsidRPr="00B87D1B">
        <w:rPr>
          <w:rFonts w:eastAsia="Times New Roman"/>
          <w:sz w:val="24"/>
          <w:szCs w:val="24"/>
        </w:rPr>
        <w:lastRenderedPageBreak/>
        <w:t>«Сибирский Формаджио» осуществляет поставки своих сыров в 16 томских заведений общепита.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В 2018 году </w:t>
      </w:r>
      <w:r w:rsidRPr="00B87D1B">
        <w:rPr>
          <w:rFonts w:eastAsia="Times New Roman"/>
          <w:b/>
          <w:sz w:val="24"/>
          <w:szCs w:val="24"/>
        </w:rPr>
        <w:t>объем услуг бытового характера</w:t>
      </w:r>
      <w:r w:rsidRPr="00B87D1B">
        <w:rPr>
          <w:rFonts w:eastAsia="Times New Roman"/>
          <w:sz w:val="24"/>
          <w:szCs w:val="24"/>
        </w:rPr>
        <w:t>, оказанных населению Томской области, составил 5,2 млрд. рублей или 95,7% к уровню 2017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Томской области сфера бытовых услуг населению представлена всеми видами услуг, количество объектов бытового обслуживания составляет порядка 3,2 тыс. единиц.</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Наиболее активная инвестиционная деятельность проходит в подотраслях с высоким техническим уровнем используемых средств производства и связанной с этим необходимостью закупки дорогостоящего оборудования, прежде всего, это относится к сфере услуг автосервиса и организации химчистки.</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2018 году в регионе реализован проект «Создание комплекса по продаже и обслуживанию автомобилей марки «Hyundai» (ООО «ЭлкеАвто»). Объем инвестиций – 40 млн. рублей, создано новых рабочих мест – 35.</w:t>
      </w:r>
    </w:p>
    <w:p w:rsidR="00175762"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Организована работа выездной химчистки на территории ряда сельских поселений, в том числе на отдаленных территориях, в целях расширения рынка сервиса на селе, насыщения его разнообразными видами бытовых услуг</w:t>
      </w:r>
      <w:r w:rsidR="00175762" w:rsidRPr="00B87D1B">
        <w:rPr>
          <w:rFonts w:eastAsia="Times New Roman"/>
          <w:sz w:val="24"/>
          <w:szCs w:val="24"/>
        </w:rPr>
        <w:t>.</w:t>
      </w:r>
    </w:p>
    <w:p w:rsidR="00175762" w:rsidRPr="00B87D1B" w:rsidRDefault="00175762" w:rsidP="00FF52B4">
      <w:pPr>
        <w:spacing w:after="0" w:line="240" w:lineRule="auto"/>
        <w:jc w:val="both"/>
        <w:rPr>
          <w:rFonts w:eastAsia="Times New Roman"/>
          <w:sz w:val="24"/>
          <w:szCs w:val="24"/>
        </w:rPr>
      </w:pPr>
    </w:p>
    <w:p w:rsidR="00175762" w:rsidRPr="00B87D1B" w:rsidRDefault="00175762" w:rsidP="00C225F5">
      <w:pPr>
        <w:shd w:val="clear" w:color="auto" w:fill="F2F2F2" w:themeFill="background1" w:themeFillShade="F2"/>
        <w:spacing w:after="0" w:line="240" w:lineRule="auto"/>
        <w:jc w:val="both"/>
        <w:rPr>
          <w:b/>
          <w:sz w:val="24"/>
          <w:szCs w:val="24"/>
        </w:rPr>
      </w:pPr>
      <w:r w:rsidRPr="00B87D1B">
        <w:rPr>
          <w:b/>
          <w:sz w:val="24"/>
          <w:szCs w:val="24"/>
        </w:rPr>
        <w:t>Перспективные задачи</w:t>
      </w:r>
    </w:p>
    <w:p w:rsidR="00175762" w:rsidRPr="00B87D1B" w:rsidRDefault="00175762" w:rsidP="00FF52B4">
      <w:pPr>
        <w:spacing w:after="0" w:line="240" w:lineRule="auto"/>
        <w:jc w:val="both"/>
        <w:rPr>
          <w:rFonts w:eastAsia="Times New Roman"/>
          <w:sz w:val="24"/>
          <w:szCs w:val="24"/>
        </w:rPr>
      </w:pPr>
    </w:p>
    <w:p w:rsidR="004616BC" w:rsidRPr="00B87D1B" w:rsidRDefault="004616BC" w:rsidP="00FF52B4">
      <w:pPr>
        <w:spacing w:after="0" w:line="240" w:lineRule="auto"/>
        <w:jc w:val="both"/>
        <w:rPr>
          <w:rFonts w:eastAsia="Times New Roman"/>
          <w:sz w:val="24"/>
          <w:szCs w:val="24"/>
        </w:rPr>
      </w:pPr>
      <w:r w:rsidRPr="00B87D1B">
        <w:rPr>
          <w:rFonts w:eastAsia="Times New Roman"/>
          <w:sz w:val="24"/>
          <w:szCs w:val="24"/>
        </w:rPr>
        <w:t>1. </w:t>
      </w:r>
      <w:r w:rsidR="00175762" w:rsidRPr="00B87D1B">
        <w:rPr>
          <w:rFonts w:eastAsia="Times New Roman"/>
          <w:sz w:val="24"/>
          <w:szCs w:val="24"/>
        </w:rPr>
        <w:t>Создание условий для развития конкуренции на потребительском рынке.</w:t>
      </w:r>
    </w:p>
    <w:p w:rsidR="006F1AB6" w:rsidRPr="00B87D1B" w:rsidRDefault="006F1AB6" w:rsidP="00FF52B4">
      <w:pPr>
        <w:spacing w:after="0" w:line="240" w:lineRule="auto"/>
        <w:jc w:val="both"/>
        <w:rPr>
          <w:rFonts w:eastAsia="Times New Roman"/>
          <w:sz w:val="24"/>
          <w:szCs w:val="24"/>
        </w:rPr>
      </w:pPr>
      <w:r w:rsidRPr="00B87D1B">
        <w:rPr>
          <w:rFonts w:eastAsia="Times New Roman"/>
          <w:sz w:val="24"/>
          <w:szCs w:val="24"/>
        </w:rPr>
        <w:t>2. Содействие в реализации инвестиционных проектов, способствующих развитию потребительского рынка.</w:t>
      </w:r>
    </w:p>
    <w:p w:rsidR="00543F48" w:rsidRPr="00217774" w:rsidRDefault="00543F48" w:rsidP="00FF52B4">
      <w:pPr>
        <w:spacing w:after="0" w:line="240" w:lineRule="auto"/>
        <w:jc w:val="both"/>
        <w:rPr>
          <w:rFonts w:eastAsia="Times New Roman"/>
          <w:b/>
          <w:color w:val="FF0000"/>
          <w:sz w:val="24"/>
          <w:szCs w:val="24"/>
        </w:rPr>
      </w:pPr>
    </w:p>
    <w:p w:rsidR="00175762" w:rsidRPr="007A297D" w:rsidRDefault="00175762" w:rsidP="00FF52B4">
      <w:pPr>
        <w:spacing w:after="0" w:line="240" w:lineRule="auto"/>
        <w:jc w:val="both"/>
        <w:rPr>
          <w:rFonts w:eastAsia="Times New Roman"/>
          <w:b/>
          <w:sz w:val="24"/>
          <w:szCs w:val="24"/>
        </w:rPr>
      </w:pPr>
      <w:r w:rsidRPr="007A297D">
        <w:rPr>
          <w:rFonts w:eastAsia="Times New Roman"/>
          <w:b/>
          <w:sz w:val="24"/>
          <w:szCs w:val="24"/>
        </w:rPr>
        <w:t>Строительство</w:t>
      </w:r>
    </w:p>
    <w:p w:rsidR="00175762" w:rsidRPr="007A297D" w:rsidRDefault="007A297D" w:rsidP="00FF52B4">
      <w:pPr>
        <w:spacing w:after="0" w:line="240" w:lineRule="auto"/>
        <w:jc w:val="both"/>
        <w:rPr>
          <w:rFonts w:eastAsia="Times New Roman"/>
          <w:sz w:val="24"/>
          <w:szCs w:val="24"/>
        </w:rPr>
      </w:pPr>
      <w:r>
        <w:rPr>
          <w:noProof/>
          <w:lang w:eastAsia="ru-RU"/>
        </w:rPr>
        <w:drawing>
          <wp:anchor distT="0" distB="0" distL="114300" distR="114300" simplePos="0" relativeHeight="251697152" behindDoc="0" locked="0" layoutInCell="1" allowOverlap="1" wp14:anchorId="4425F2E0" wp14:editId="7EE3500A">
            <wp:simplePos x="0" y="0"/>
            <wp:positionH relativeFrom="column">
              <wp:posOffset>2891790</wp:posOffset>
            </wp:positionH>
            <wp:positionV relativeFrom="paragraph">
              <wp:posOffset>69850</wp:posOffset>
            </wp:positionV>
            <wp:extent cx="2989580" cy="2444750"/>
            <wp:effectExtent l="0" t="0" r="0" b="0"/>
            <wp:wrapSquare wrapText="bothSides"/>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7A297D" w:rsidRPr="007A297D" w:rsidRDefault="007A297D" w:rsidP="007A297D">
      <w:pPr>
        <w:autoSpaceDE w:val="0"/>
        <w:autoSpaceDN w:val="0"/>
        <w:adjustRightInd w:val="0"/>
        <w:spacing w:after="0" w:line="240" w:lineRule="auto"/>
        <w:ind w:firstLine="567"/>
        <w:jc w:val="both"/>
        <w:rPr>
          <w:sz w:val="24"/>
          <w:szCs w:val="24"/>
        </w:rPr>
      </w:pPr>
      <w:r w:rsidRPr="007A297D">
        <w:rPr>
          <w:sz w:val="24"/>
          <w:szCs w:val="24"/>
        </w:rPr>
        <w:t xml:space="preserve">По итогам 2018 года объем работ по виду деятельности «Строительство» снизился на 18,6% по сравнению с уровнем 2017 года и составил 41,8 млрд. рублей. </w:t>
      </w:r>
    </w:p>
    <w:p w:rsidR="007A297D" w:rsidRPr="007A297D" w:rsidRDefault="007A297D" w:rsidP="007A297D">
      <w:pPr>
        <w:autoSpaceDE w:val="0"/>
        <w:autoSpaceDN w:val="0"/>
        <w:adjustRightInd w:val="0"/>
        <w:spacing w:after="0" w:line="240" w:lineRule="auto"/>
        <w:ind w:firstLine="567"/>
        <w:jc w:val="both"/>
        <w:rPr>
          <w:sz w:val="24"/>
          <w:szCs w:val="24"/>
        </w:rPr>
      </w:pPr>
      <w:r w:rsidRPr="007A297D">
        <w:rPr>
          <w:sz w:val="24"/>
          <w:szCs w:val="24"/>
        </w:rPr>
        <w:t>Основное влияние на формирование показателя оказало снижение объемов работ  по строительству инженерных сооружений на 10,8% и работам строительным специализированным на 20,5%, общая доля которых в общем объеме строительных работ составляет 53,3%. Также наблюдается снижение объемов работ по строительству зданий (на 17,8%).</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 xml:space="preserve">В рамках государственной программы «Развитие образования в Томской области были приобретены два здания дошкольных общеобразовательных организаций на общую сумму </w:t>
      </w:r>
      <w:r w:rsidRPr="000866CA">
        <w:rPr>
          <w:sz w:val="24"/>
          <w:szCs w:val="24"/>
        </w:rPr>
        <w:t>370 млн. рублей</w:t>
      </w:r>
      <w:r w:rsidRPr="00AE05BC">
        <w:rPr>
          <w:sz w:val="24"/>
          <w:szCs w:val="24"/>
        </w:rPr>
        <w:t>:</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-дошкольная общеобразовательная организация на 145 мест по ул. Береговой (мкр. Радонежский) в г. Томске;</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-дошкольная общеобразовательная организация на 145 мест, мкр. «Южные ворота», п. Зональная станция, Томский район.</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В рамках реализации государственной программы «Содействие созданию в Томской области новых мест в общеобразовательных организациях» приобретено здание общеобразовательной организации на 1100 мест по адресу: г. Томск, ул. Никитина. Стоимость приобретения составила 1 084,9 млн. рублей.</w:t>
      </w:r>
    </w:p>
    <w:p w:rsidR="00AE05BC" w:rsidRDefault="00F110D2" w:rsidP="00AE05BC">
      <w:pPr>
        <w:autoSpaceDE w:val="0"/>
        <w:autoSpaceDN w:val="0"/>
        <w:adjustRightInd w:val="0"/>
        <w:spacing w:after="0" w:line="240" w:lineRule="auto"/>
        <w:ind w:firstLine="567"/>
        <w:jc w:val="both"/>
        <w:rPr>
          <w:sz w:val="24"/>
          <w:szCs w:val="24"/>
        </w:rPr>
      </w:pPr>
      <w:r w:rsidRPr="00AE05BC">
        <w:rPr>
          <w:sz w:val="24"/>
          <w:szCs w:val="24"/>
        </w:rPr>
        <w:lastRenderedPageBreak/>
        <w:t>Также</w:t>
      </w:r>
      <w:r>
        <w:rPr>
          <w:sz w:val="24"/>
          <w:szCs w:val="24"/>
        </w:rPr>
        <w:t xml:space="preserve"> в</w:t>
      </w:r>
      <w:r w:rsidR="00AE05BC" w:rsidRPr="00AE05BC">
        <w:rPr>
          <w:sz w:val="24"/>
          <w:szCs w:val="24"/>
        </w:rPr>
        <w:t xml:space="preserve"> рамках программы выполнены капитальные ремонты в двух общеобразовательных организациях (МБОУ «Первомайская СОШ» Первомайского района, МКОУ «Тегульдетская СОШ» Тегульдетского района). Выделено средств в общей сумме 146,1 млн. рублей.</w:t>
      </w:r>
    </w:p>
    <w:p w:rsidR="00F110D2" w:rsidRPr="00F110D2" w:rsidRDefault="00F110D2" w:rsidP="00F110D2">
      <w:pPr>
        <w:autoSpaceDE w:val="0"/>
        <w:autoSpaceDN w:val="0"/>
        <w:adjustRightInd w:val="0"/>
        <w:spacing w:after="0" w:line="240" w:lineRule="auto"/>
        <w:ind w:firstLine="567"/>
        <w:jc w:val="both"/>
        <w:rPr>
          <w:sz w:val="24"/>
          <w:szCs w:val="24"/>
        </w:rPr>
      </w:pPr>
      <w:r>
        <w:rPr>
          <w:sz w:val="24"/>
          <w:szCs w:val="24"/>
        </w:rPr>
        <w:t>В</w:t>
      </w:r>
      <w:r w:rsidRPr="00F110D2">
        <w:rPr>
          <w:sz w:val="24"/>
          <w:szCs w:val="24"/>
        </w:rPr>
        <w:t xml:space="preserve"> 2018 году в форме дотации на обеспечение сбалансированности местных бюджетов из областного бюджета выделены средства в сумме 32,1 млн. рублей на проведение ремонта общеобразовательных организаций следующим муниципальным образованиям:</w:t>
      </w:r>
    </w:p>
    <w:p w:rsidR="00F110D2" w:rsidRPr="00F110D2" w:rsidRDefault="00F110D2" w:rsidP="00F110D2">
      <w:pPr>
        <w:autoSpaceDE w:val="0"/>
        <w:autoSpaceDN w:val="0"/>
        <w:adjustRightInd w:val="0"/>
        <w:spacing w:after="0" w:line="240" w:lineRule="auto"/>
        <w:ind w:firstLine="567"/>
        <w:jc w:val="both"/>
        <w:rPr>
          <w:sz w:val="24"/>
          <w:szCs w:val="24"/>
        </w:rPr>
      </w:pPr>
      <w:r w:rsidRPr="00F110D2">
        <w:rPr>
          <w:sz w:val="24"/>
          <w:szCs w:val="24"/>
        </w:rPr>
        <w:t xml:space="preserve">- Колпашевский район – 13,0 млн. рублей на ремонт МАОУ «СОШ № 4» в г.Колпашево; </w:t>
      </w:r>
    </w:p>
    <w:p w:rsidR="00F110D2" w:rsidRPr="00F110D2" w:rsidRDefault="00F110D2" w:rsidP="00F110D2">
      <w:pPr>
        <w:autoSpaceDE w:val="0"/>
        <w:autoSpaceDN w:val="0"/>
        <w:adjustRightInd w:val="0"/>
        <w:spacing w:after="0" w:line="240" w:lineRule="auto"/>
        <w:ind w:firstLine="567"/>
        <w:jc w:val="both"/>
        <w:rPr>
          <w:sz w:val="24"/>
          <w:szCs w:val="24"/>
        </w:rPr>
      </w:pPr>
      <w:r w:rsidRPr="00F110D2">
        <w:rPr>
          <w:sz w:val="24"/>
          <w:szCs w:val="24"/>
        </w:rPr>
        <w:t>- Кожевниковский</w:t>
      </w:r>
      <w:r w:rsidRPr="00F110D2">
        <w:rPr>
          <w:sz w:val="24"/>
          <w:szCs w:val="24"/>
        </w:rPr>
        <w:tab/>
        <w:t xml:space="preserve"> район – 6,8 млн. рублей на капитальный ремонт МБОУ «Чилинская СОШ»;</w:t>
      </w:r>
    </w:p>
    <w:p w:rsidR="00F110D2" w:rsidRPr="00F110D2" w:rsidRDefault="00F110D2" w:rsidP="00F110D2">
      <w:pPr>
        <w:autoSpaceDE w:val="0"/>
        <w:autoSpaceDN w:val="0"/>
        <w:adjustRightInd w:val="0"/>
        <w:spacing w:after="0" w:line="240" w:lineRule="auto"/>
        <w:ind w:firstLine="567"/>
        <w:jc w:val="both"/>
        <w:rPr>
          <w:sz w:val="24"/>
          <w:szCs w:val="24"/>
        </w:rPr>
      </w:pPr>
      <w:r w:rsidRPr="00F110D2">
        <w:rPr>
          <w:sz w:val="24"/>
          <w:szCs w:val="24"/>
        </w:rPr>
        <w:t>- Первомайский район – 4,7 млн. рублей на ремонт МБОУ «Берёзовская СОШ»;</w:t>
      </w:r>
    </w:p>
    <w:p w:rsidR="00F110D2" w:rsidRPr="00AE05BC" w:rsidRDefault="00F110D2" w:rsidP="00F110D2">
      <w:pPr>
        <w:autoSpaceDE w:val="0"/>
        <w:autoSpaceDN w:val="0"/>
        <w:adjustRightInd w:val="0"/>
        <w:spacing w:after="0" w:line="240" w:lineRule="auto"/>
        <w:ind w:firstLine="567"/>
        <w:jc w:val="both"/>
        <w:rPr>
          <w:sz w:val="24"/>
          <w:szCs w:val="24"/>
        </w:rPr>
      </w:pPr>
      <w:r w:rsidRPr="00F110D2">
        <w:rPr>
          <w:sz w:val="24"/>
          <w:szCs w:val="24"/>
        </w:rPr>
        <w:t>- Чаинский район – 7,6 млн. рублей на ремонт кровли МБОУ «Коломиногривская СОШ».</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 xml:space="preserve">В рамках государственной программы «Развитие молодежной политики, физической культуры и спорта в Томской области» проведены работы по </w:t>
      </w:r>
      <w:r w:rsidR="000866CA">
        <w:rPr>
          <w:sz w:val="24"/>
          <w:szCs w:val="24"/>
        </w:rPr>
        <w:t xml:space="preserve">первому этапу </w:t>
      </w:r>
      <w:r w:rsidRPr="00AE05BC">
        <w:rPr>
          <w:sz w:val="24"/>
          <w:szCs w:val="24"/>
        </w:rPr>
        <w:t xml:space="preserve">реконструкции стадиона «Юность» в с. Каргасок Каргасокского района, на общую сумму 24,4 млн. рублей. </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 xml:space="preserve">Также в рамках программы проведены капитальные </w:t>
      </w:r>
      <w:r w:rsidR="000866CA">
        <w:rPr>
          <w:sz w:val="24"/>
          <w:szCs w:val="24"/>
        </w:rPr>
        <w:t>ремонты на общую сумму 35,6</w:t>
      </w:r>
      <w:r w:rsidRPr="00AE05BC">
        <w:rPr>
          <w:sz w:val="24"/>
          <w:szCs w:val="24"/>
        </w:rPr>
        <w:t xml:space="preserve"> млн. рублей по следующим объектам:</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-стадион при МАУДО «ДЮСШ им. Рахматулиной» г. Колпашево Колпашевского района;</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-стадион «Кедр» в с. Кривошеино Кривошеинского района.</w:t>
      </w:r>
    </w:p>
    <w:p w:rsidR="006F3A04" w:rsidRDefault="00AE05BC" w:rsidP="00AE05BC">
      <w:pPr>
        <w:autoSpaceDE w:val="0"/>
        <w:autoSpaceDN w:val="0"/>
        <w:adjustRightInd w:val="0"/>
        <w:spacing w:after="0" w:line="240" w:lineRule="auto"/>
        <w:ind w:firstLine="567"/>
        <w:jc w:val="both"/>
        <w:rPr>
          <w:sz w:val="24"/>
          <w:szCs w:val="24"/>
        </w:rPr>
      </w:pPr>
      <w:r w:rsidRPr="00AE05BC">
        <w:rPr>
          <w:sz w:val="24"/>
          <w:szCs w:val="24"/>
        </w:rPr>
        <w:t xml:space="preserve">В рамках реализации государственной программы «Обеспечение доступности жилья и улучшение качества жилищных условий населения Томской области» </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 по проекту «Бюджетный дом» приобретен</w:t>
      </w:r>
      <w:r>
        <w:rPr>
          <w:sz w:val="24"/>
          <w:szCs w:val="24"/>
        </w:rPr>
        <w:t>о</w:t>
      </w:r>
      <w:r w:rsidRPr="006F3A04">
        <w:rPr>
          <w:sz w:val="24"/>
          <w:szCs w:val="24"/>
        </w:rPr>
        <w:t xml:space="preserve"> 4 многоквартирных дома (в с. Бакчар и с. Парбиг Бакчарского района, в с. Куяново и с. Сергеево Первомайского района). Стоимость приобретения составила 20,2 млн. рублей;</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 создана государственная информационная система обеспечения градостроительной деятельности Томской области;</w:t>
      </w:r>
    </w:p>
    <w:p w:rsidR="006F3A04" w:rsidRDefault="006F3A04" w:rsidP="006F3A04">
      <w:pPr>
        <w:autoSpaceDE w:val="0"/>
        <w:autoSpaceDN w:val="0"/>
        <w:adjustRightInd w:val="0"/>
        <w:spacing w:after="0" w:line="240" w:lineRule="auto"/>
        <w:ind w:firstLine="567"/>
        <w:jc w:val="both"/>
        <w:rPr>
          <w:sz w:val="24"/>
          <w:szCs w:val="24"/>
        </w:rPr>
      </w:pPr>
      <w:r w:rsidRPr="006F3A04">
        <w:rPr>
          <w:sz w:val="24"/>
          <w:szCs w:val="24"/>
        </w:rPr>
        <w:t>- в Единый государственный реестр недвижимости внесены сведения о границах 270 населенных пунктов Томской области.</w:t>
      </w:r>
    </w:p>
    <w:p w:rsidR="00BA0FB9" w:rsidRDefault="00BA0FB9" w:rsidP="006F3A04">
      <w:pPr>
        <w:autoSpaceDE w:val="0"/>
        <w:autoSpaceDN w:val="0"/>
        <w:adjustRightInd w:val="0"/>
        <w:spacing w:after="0" w:line="240" w:lineRule="auto"/>
        <w:ind w:firstLine="567"/>
        <w:jc w:val="both"/>
        <w:rPr>
          <w:b/>
          <w:i/>
          <w:sz w:val="24"/>
          <w:szCs w:val="24"/>
        </w:rPr>
      </w:pPr>
    </w:p>
    <w:p w:rsidR="006F3A04" w:rsidRPr="00BA0FB9" w:rsidRDefault="006F3A04" w:rsidP="006F3A04">
      <w:pPr>
        <w:autoSpaceDE w:val="0"/>
        <w:autoSpaceDN w:val="0"/>
        <w:adjustRightInd w:val="0"/>
        <w:spacing w:after="0" w:line="240" w:lineRule="auto"/>
        <w:ind w:firstLine="567"/>
        <w:jc w:val="both"/>
        <w:rPr>
          <w:i/>
          <w:sz w:val="24"/>
          <w:szCs w:val="24"/>
        </w:rPr>
      </w:pPr>
      <w:r w:rsidRPr="00BA0FB9">
        <w:rPr>
          <w:i/>
          <w:sz w:val="24"/>
          <w:szCs w:val="24"/>
        </w:rPr>
        <w:t>Коммуникационные мероприятия строительного сектора</w:t>
      </w:r>
    </w:p>
    <w:p w:rsidR="006F3A04" w:rsidRPr="006F3A04" w:rsidRDefault="006F3A04" w:rsidP="006F3A04">
      <w:pPr>
        <w:autoSpaceDE w:val="0"/>
        <w:autoSpaceDN w:val="0"/>
        <w:adjustRightInd w:val="0"/>
        <w:spacing w:after="0" w:line="240" w:lineRule="auto"/>
        <w:ind w:firstLine="567"/>
        <w:jc w:val="both"/>
        <w:rPr>
          <w:b/>
          <w:sz w:val="24"/>
          <w:szCs w:val="24"/>
        </w:rPr>
      </w:pPr>
      <w:r w:rsidRPr="006F3A04">
        <w:rPr>
          <w:b/>
          <w:sz w:val="24"/>
          <w:szCs w:val="24"/>
        </w:rPr>
        <w:t>II Съезд строителей и проектир</w:t>
      </w:r>
      <w:r>
        <w:rPr>
          <w:b/>
          <w:sz w:val="24"/>
          <w:szCs w:val="24"/>
        </w:rPr>
        <w:t>овщиков Томской области</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Программа съезда включала дискуссионные площадки, круглые столы и открытые лекции, посвященные проблемам реализации национального проекта «Жилье и городская среда» по четырем ключевым направлениям: «Финансовые ресурсы», «Земельные ресурсы и инфраструктура», «Драйверы спроса» и «Сохранение объектов культурного наследия».</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В съезде приняло участие около 500 специалистов в области архитектуры, строительства, проектирования, охраны объектов культурного наследия, представители банковского и риэлтерского сообществ. География участников и спикеров в этом году значительно расширилась. В общей сложности иногородних участников и спикеров в этом году было в два раза больше по сравнению с 2017 годом. Участниками пленарных и панельных дискуссий стали города Сибирского федерального округа, профессора архитектуры из Москвы и Санкт-Петербурга, представители Минстроя и Минкультуры России. По сравнению с 2017 годом, II Съезд строителей и проектировщиков приобрел международную составляющую. Архитекторы из Нидерландов и Польши приняли активное участие в работе съезда и проведении открытых лекций для молодых специалистов и студентов.</w:t>
      </w:r>
    </w:p>
    <w:p w:rsidR="006F3A04" w:rsidRPr="004B2228" w:rsidRDefault="006F3A04" w:rsidP="006F3A04">
      <w:pPr>
        <w:autoSpaceDE w:val="0"/>
        <w:autoSpaceDN w:val="0"/>
        <w:adjustRightInd w:val="0"/>
        <w:spacing w:after="0" w:line="240" w:lineRule="auto"/>
        <w:ind w:firstLine="709"/>
        <w:jc w:val="both"/>
      </w:pPr>
    </w:p>
    <w:p w:rsidR="00175762" w:rsidRPr="004B2228" w:rsidRDefault="00175762" w:rsidP="00E630CC">
      <w:pPr>
        <w:shd w:val="clear" w:color="auto" w:fill="F2F2F2" w:themeFill="background1" w:themeFillShade="F2"/>
        <w:spacing w:after="0" w:line="240" w:lineRule="auto"/>
        <w:jc w:val="both"/>
        <w:rPr>
          <w:b/>
          <w:sz w:val="24"/>
          <w:szCs w:val="24"/>
        </w:rPr>
      </w:pPr>
      <w:r w:rsidRPr="004B2228">
        <w:rPr>
          <w:b/>
          <w:sz w:val="24"/>
          <w:szCs w:val="24"/>
        </w:rPr>
        <w:t>Перспективные задачи</w:t>
      </w:r>
    </w:p>
    <w:p w:rsidR="00175762" w:rsidRPr="004B2228" w:rsidRDefault="00175762" w:rsidP="00FF52B4">
      <w:pPr>
        <w:autoSpaceDE w:val="0"/>
        <w:autoSpaceDN w:val="0"/>
        <w:adjustRightInd w:val="0"/>
        <w:spacing w:after="0" w:line="240" w:lineRule="auto"/>
        <w:ind w:firstLine="709"/>
        <w:jc w:val="both"/>
      </w:pPr>
    </w:p>
    <w:p w:rsidR="007A297D" w:rsidRPr="004B2228" w:rsidRDefault="007A297D" w:rsidP="007A297D">
      <w:pPr>
        <w:tabs>
          <w:tab w:val="left" w:pos="993"/>
        </w:tabs>
        <w:autoSpaceDE w:val="0"/>
        <w:autoSpaceDN w:val="0"/>
        <w:adjustRightInd w:val="0"/>
        <w:spacing w:after="51" w:line="240" w:lineRule="auto"/>
        <w:jc w:val="both"/>
        <w:rPr>
          <w:sz w:val="24"/>
          <w:szCs w:val="24"/>
        </w:rPr>
      </w:pPr>
      <w:r w:rsidRPr="004B2228">
        <w:rPr>
          <w:sz w:val="24"/>
          <w:szCs w:val="24"/>
        </w:rPr>
        <w:t>1.</w:t>
      </w:r>
      <w:r w:rsidRPr="004B2228">
        <w:rPr>
          <w:sz w:val="24"/>
          <w:szCs w:val="24"/>
          <w:lang w:val="en-US"/>
        </w:rPr>
        <w:t> </w:t>
      </w:r>
      <w:r w:rsidRPr="004B2228">
        <w:rPr>
          <w:sz w:val="24"/>
          <w:szCs w:val="24"/>
        </w:rPr>
        <w:t>Реализация мероприятий по оперативному реагированию на финансовую ситуацию в строительном комплексе Томской области.</w:t>
      </w:r>
    </w:p>
    <w:p w:rsidR="007A297D" w:rsidRPr="004B2228" w:rsidRDefault="007A297D" w:rsidP="007A297D">
      <w:pPr>
        <w:tabs>
          <w:tab w:val="left" w:pos="993"/>
        </w:tabs>
        <w:autoSpaceDE w:val="0"/>
        <w:autoSpaceDN w:val="0"/>
        <w:adjustRightInd w:val="0"/>
        <w:spacing w:after="51" w:line="240" w:lineRule="auto"/>
        <w:jc w:val="both"/>
        <w:rPr>
          <w:sz w:val="24"/>
          <w:szCs w:val="24"/>
        </w:rPr>
      </w:pPr>
      <w:r w:rsidRPr="004B2228">
        <w:rPr>
          <w:sz w:val="24"/>
          <w:szCs w:val="24"/>
        </w:rPr>
        <w:t>2.</w:t>
      </w:r>
      <w:r w:rsidRPr="004B2228">
        <w:rPr>
          <w:sz w:val="24"/>
          <w:szCs w:val="24"/>
          <w:lang w:val="en-US"/>
        </w:rPr>
        <w:t> </w:t>
      </w:r>
      <w:r w:rsidRPr="004B2228">
        <w:rPr>
          <w:sz w:val="24"/>
          <w:szCs w:val="24"/>
        </w:rPr>
        <w:t>Реализация Стратегии развития строительного комплекса на период до 2020 года.</w:t>
      </w:r>
    </w:p>
    <w:p w:rsidR="00175762" w:rsidRPr="004B2228" w:rsidRDefault="006F3A04" w:rsidP="007A297D">
      <w:pPr>
        <w:tabs>
          <w:tab w:val="left" w:pos="993"/>
        </w:tabs>
        <w:autoSpaceDE w:val="0"/>
        <w:autoSpaceDN w:val="0"/>
        <w:adjustRightInd w:val="0"/>
        <w:spacing w:after="51" w:line="240" w:lineRule="auto"/>
        <w:jc w:val="both"/>
        <w:rPr>
          <w:sz w:val="24"/>
          <w:szCs w:val="24"/>
        </w:rPr>
      </w:pPr>
      <w:r>
        <w:rPr>
          <w:sz w:val="24"/>
          <w:szCs w:val="24"/>
        </w:rPr>
        <w:t>3. </w:t>
      </w:r>
      <w:r w:rsidRPr="006F3A04">
        <w:rPr>
          <w:sz w:val="24"/>
          <w:szCs w:val="24"/>
        </w:rPr>
        <w:t>Обеспечение комплексного и устойчивого развития территории Томской области на основе актуализации документов территориального планирования и градостроительного зонирования, развития государственной информационной системы обеспечения градостроительной деятельности</w:t>
      </w:r>
      <w:r w:rsidR="00175762" w:rsidRPr="004B2228">
        <w:rPr>
          <w:sz w:val="24"/>
          <w:szCs w:val="24"/>
        </w:rPr>
        <w:t>.</w:t>
      </w:r>
    </w:p>
    <w:p w:rsidR="00175762" w:rsidRDefault="00175762" w:rsidP="00FF52B4">
      <w:pPr>
        <w:spacing w:after="0" w:line="240" w:lineRule="auto"/>
        <w:jc w:val="both"/>
        <w:rPr>
          <w:rFonts w:eastAsia="Times New Roman"/>
          <w:color w:val="FF0000"/>
          <w:sz w:val="24"/>
          <w:szCs w:val="24"/>
        </w:rPr>
      </w:pPr>
    </w:p>
    <w:p w:rsidR="00AE05BC" w:rsidRDefault="00AE05BC" w:rsidP="00FF52B4">
      <w:pPr>
        <w:spacing w:after="0" w:line="240" w:lineRule="auto"/>
        <w:jc w:val="both"/>
        <w:rPr>
          <w:rFonts w:eastAsia="Times New Roman"/>
          <w:color w:val="FF0000"/>
          <w:sz w:val="24"/>
          <w:szCs w:val="24"/>
        </w:rPr>
      </w:pPr>
    </w:p>
    <w:p w:rsidR="00175762" w:rsidRPr="002D6245" w:rsidRDefault="00175762" w:rsidP="008D5417">
      <w:pPr>
        <w:spacing w:after="0" w:line="240" w:lineRule="auto"/>
        <w:ind w:left="567" w:hanging="567"/>
        <w:jc w:val="both"/>
        <w:rPr>
          <w:rFonts w:eastAsia="Times New Roman"/>
          <w:b/>
          <w:sz w:val="32"/>
          <w:szCs w:val="32"/>
        </w:rPr>
      </w:pPr>
      <w:r w:rsidRPr="002D6245">
        <w:rPr>
          <w:rFonts w:eastAsia="Times New Roman"/>
          <w:b/>
          <w:sz w:val="32"/>
          <w:szCs w:val="32"/>
        </w:rPr>
        <w:t>1.2</w:t>
      </w:r>
      <w:r w:rsidR="00543F48" w:rsidRPr="002D6245">
        <w:rPr>
          <w:rFonts w:eastAsia="Times New Roman"/>
          <w:b/>
          <w:sz w:val="32"/>
          <w:szCs w:val="32"/>
        </w:rPr>
        <w:t>.</w:t>
      </w:r>
      <w:r w:rsidRPr="002D6245">
        <w:rPr>
          <w:rFonts w:eastAsia="Times New Roman"/>
          <w:b/>
          <w:sz w:val="32"/>
          <w:szCs w:val="32"/>
        </w:rPr>
        <w:t> </w:t>
      </w:r>
      <w:r w:rsidR="004057C6" w:rsidRPr="002D6245">
        <w:rPr>
          <w:rFonts w:eastAsia="Times New Roman"/>
          <w:b/>
          <w:sz w:val="32"/>
          <w:szCs w:val="32"/>
        </w:rPr>
        <w:t>Повышение научно-образовательной и научно-практической отдачи сектора образования, исследований и разработок, обеспечени</w:t>
      </w:r>
      <w:r w:rsidR="00C7715D" w:rsidRPr="002D6245">
        <w:rPr>
          <w:rFonts w:eastAsia="Times New Roman"/>
          <w:b/>
          <w:sz w:val="32"/>
          <w:szCs w:val="32"/>
        </w:rPr>
        <w:t>е развития высокотехнологичных</w:t>
      </w:r>
      <w:r w:rsidR="004057C6" w:rsidRPr="002D6245">
        <w:rPr>
          <w:rFonts w:eastAsia="Times New Roman"/>
          <w:b/>
          <w:sz w:val="32"/>
          <w:szCs w:val="32"/>
        </w:rPr>
        <w:t xml:space="preserve"> кластеров и инновационной инфраструктуры </w:t>
      </w:r>
    </w:p>
    <w:p w:rsidR="00175762" w:rsidRPr="002D6245" w:rsidRDefault="00175762" w:rsidP="00FF52B4">
      <w:pPr>
        <w:spacing w:after="0" w:line="240" w:lineRule="auto"/>
        <w:jc w:val="both"/>
        <w:rPr>
          <w:rFonts w:eastAsia="Times New Roman"/>
          <w:b/>
          <w:sz w:val="24"/>
          <w:szCs w:val="24"/>
        </w:rPr>
      </w:pPr>
    </w:p>
    <w:p w:rsidR="008D5417" w:rsidRPr="002D6245" w:rsidRDefault="008D5417" w:rsidP="002E13C4">
      <w:pPr>
        <w:spacing w:after="0" w:line="240" w:lineRule="auto"/>
        <w:jc w:val="both"/>
        <w:rPr>
          <w:b/>
          <w:sz w:val="24"/>
          <w:szCs w:val="24"/>
        </w:rPr>
      </w:pPr>
      <w:r w:rsidRPr="002D6245">
        <w:rPr>
          <w:b/>
          <w:sz w:val="24"/>
          <w:szCs w:val="24"/>
        </w:rPr>
        <w:t>Инновационный сектор</w:t>
      </w:r>
    </w:p>
    <w:p w:rsidR="002E13C4" w:rsidRPr="002D6245" w:rsidRDefault="002E13C4" w:rsidP="002E13C4">
      <w:pPr>
        <w:spacing w:after="0" w:line="240" w:lineRule="auto"/>
        <w:jc w:val="both"/>
        <w:rPr>
          <w:b/>
          <w:sz w:val="24"/>
          <w:szCs w:val="24"/>
        </w:rPr>
      </w:pPr>
    </w:p>
    <w:p w:rsidR="002D6245" w:rsidRPr="002D6245" w:rsidRDefault="002D6245" w:rsidP="002D6245">
      <w:pPr>
        <w:spacing w:after="0" w:line="240" w:lineRule="auto"/>
        <w:ind w:firstLine="567"/>
        <w:jc w:val="both"/>
        <w:rPr>
          <w:sz w:val="24"/>
          <w:szCs w:val="24"/>
        </w:rPr>
      </w:pPr>
      <w:r w:rsidRPr="002D6245">
        <w:rPr>
          <w:sz w:val="24"/>
          <w:szCs w:val="24"/>
        </w:rPr>
        <w:t>Томская область традиционно занимает лидирующие позиции в рейтингах инновационной активности регионов Российской Федерации. По итогам 2018 года Томская область удержала свои позиции в группе «сильных инноваторов», заняв четвертую позицию (2015 год – 7 место, 2016, 2017, 2018 года – 4 место) после Санкт-Петербурга, Татарстана и Москвы.</w:t>
      </w:r>
    </w:p>
    <w:p w:rsidR="00A202C9" w:rsidRPr="00D523A6" w:rsidRDefault="00A202C9" w:rsidP="00A202C9">
      <w:pPr>
        <w:spacing w:after="0" w:line="240" w:lineRule="auto"/>
        <w:ind w:firstLine="567"/>
        <w:jc w:val="both"/>
        <w:rPr>
          <w:sz w:val="24"/>
          <w:szCs w:val="24"/>
        </w:rPr>
      </w:pPr>
      <w:r w:rsidRPr="00D523A6">
        <w:rPr>
          <w:sz w:val="24"/>
          <w:szCs w:val="24"/>
        </w:rPr>
        <w:t>Томская область занимает 4 место в рейтинге национальных чемпионов среди регионов РФ и является единственным регионом, помимо Москвы, Московской области и Санкт-Петербурга, в котором работают сразу 4 компании – национальных чемпиона: ООО «Артлайф», ЗАО «Элеси», АО НПФ «Микран», ООО «Томский кабельный завод» (включен в рейтинг по итогам 2018 года). Томские компании традиционно входят в ежегодный рейтинг быстрорастущих технологических компаний России «ТехУспех».</w:t>
      </w:r>
    </w:p>
    <w:p w:rsidR="00A202C9" w:rsidRDefault="00A202C9" w:rsidP="00A202C9">
      <w:pPr>
        <w:spacing w:after="0" w:line="240" w:lineRule="auto"/>
        <w:ind w:firstLine="567"/>
        <w:jc w:val="both"/>
        <w:rPr>
          <w:sz w:val="24"/>
          <w:szCs w:val="24"/>
        </w:rPr>
      </w:pPr>
      <w:r w:rsidRPr="00A202C9">
        <w:rPr>
          <w:sz w:val="24"/>
          <w:szCs w:val="24"/>
        </w:rPr>
        <w:t>В настоящее время организациями-участниками Кластера реализуются 33 совместных кластерных проекта</w:t>
      </w:r>
      <w:r>
        <w:rPr>
          <w:sz w:val="24"/>
          <w:szCs w:val="24"/>
        </w:rPr>
        <w:t>.</w:t>
      </w:r>
    </w:p>
    <w:p w:rsidR="002D6245" w:rsidRPr="002D6245" w:rsidRDefault="002D6245" w:rsidP="00A202C9">
      <w:pPr>
        <w:spacing w:after="0" w:line="240" w:lineRule="auto"/>
        <w:ind w:firstLine="567"/>
        <w:jc w:val="both"/>
        <w:rPr>
          <w:sz w:val="24"/>
          <w:szCs w:val="24"/>
        </w:rPr>
      </w:pPr>
      <w:r w:rsidRPr="002D6245">
        <w:rPr>
          <w:sz w:val="24"/>
          <w:szCs w:val="24"/>
        </w:rPr>
        <w:t xml:space="preserve">В октябре 2018 года в рамках Форума «Открытые инновации» было подписано Соглашение о взаимодействии в рамках реализации проекта Минэкономразвития России «Поддержка частных высокотехнологических компаний-лидеров (Региональные чемпионы)». Проект «Региональные чемпионы» позволит не только обеспечить поддержку стабильно растущих высокотехнологических компаний региона, но и создаст условия для привлечения малых инновационных компаний, обладающих потенциалом значительного роста и экспорта своей продукции. </w:t>
      </w:r>
    </w:p>
    <w:p w:rsidR="002D6245" w:rsidRPr="002D6245" w:rsidRDefault="00D523A6" w:rsidP="002D6245">
      <w:pPr>
        <w:spacing w:after="0" w:line="240" w:lineRule="auto"/>
        <w:ind w:firstLine="567"/>
        <w:jc w:val="both"/>
        <w:rPr>
          <w:sz w:val="24"/>
          <w:szCs w:val="24"/>
        </w:rPr>
      </w:pPr>
      <w:r w:rsidRPr="00D523A6">
        <w:rPr>
          <w:sz w:val="24"/>
          <w:szCs w:val="24"/>
        </w:rPr>
        <w:t>По данным Томскстата за 2017 год зафиксирован рост значений ключевых показателей. Из ряда обследуемых крупных и средних предприятий области инновационную деятельность осуществляли 68 инновационных организаций, что на 11,5% больше, чем в 2016 году. По сравнению с 2013 годом у организаций региона возросли затраты на инновации практически в 2 раза и составили 15,8 млрд. рублей. Объем отгруженной инновационной продукции крупными и средними организациями Томской области за 2017 год составил 19,8 млрд. рублей, что на 36,5% больше значения 2016 года и на 82,5% значения 2013 года. Из него экспортировано 0,6 млрд. рублей Выдано патентов на 18% больше по сравнению с 2016 годом.</w:t>
      </w:r>
    </w:p>
    <w:p w:rsidR="002D6245" w:rsidRPr="002D6245" w:rsidRDefault="002D6245" w:rsidP="002D6245">
      <w:pPr>
        <w:spacing w:after="0" w:line="240" w:lineRule="auto"/>
        <w:ind w:firstLine="567"/>
        <w:jc w:val="both"/>
        <w:rPr>
          <w:sz w:val="24"/>
          <w:szCs w:val="24"/>
        </w:rPr>
      </w:pPr>
      <w:r w:rsidRPr="002D6245">
        <w:rPr>
          <w:sz w:val="24"/>
          <w:szCs w:val="24"/>
        </w:rPr>
        <w:t xml:space="preserve">Финансирование инновационной деятельности в рамках государственной программы «Развитие инновационной деятельности и науки в Томской области» в 2018 </w:t>
      </w:r>
      <w:r w:rsidRPr="002D6245">
        <w:rPr>
          <w:sz w:val="24"/>
          <w:szCs w:val="24"/>
        </w:rPr>
        <w:lastRenderedPageBreak/>
        <w:t>году составило 137,6 млн. рублей из областного бюджета, что сопоставимо с финансированием в 2017 году (133,9 млн. рублей).</w:t>
      </w:r>
    </w:p>
    <w:p w:rsidR="002D6245" w:rsidRPr="002D6245" w:rsidRDefault="002D6245" w:rsidP="002D6245">
      <w:pPr>
        <w:spacing w:after="0" w:line="240" w:lineRule="auto"/>
        <w:ind w:firstLine="567"/>
        <w:jc w:val="both"/>
        <w:rPr>
          <w:sz w:val="24"/>
          <w:szCs w:val="24"/>
        </w:rPr>
      </w:pPr>
      <w:r w:rsidRPr="002D6245">
        <w:rPr>
          <w:sz w:val="24"/>
          <w:szCs w:val="24"/>
        </w:rPr>
        <w:t xml:space="preserve">Крупнейшим направлением программы является развитие инновационного территориального кластера «Smart Technologies Tomsk» (далее – Кластер). </w:t>
      </w:r>
    </w:p>
    <w:p w:rsidR="002D6245" w:rsidRDefault="00D523A6" w:rsidP="002D6245">
      <w:pPr>
        <w:spacing w:after="0" w:line="240" w:lineRule="auto"/>
        <w:ind w:firstLine="567"/>
        <w:jc w:val="both"/>
        <w:rPr>
          <w:sz w:val="24"/>
          <w:szCs w:val="24"/>
        </w:rPr>
      </w:pPr>
      <w:r w:rsidRPr="00D523A6">
        <w:rPr>
          <w:sz w:val="24"/>
          <w:szCs w:val="24"/>
        </w:rPr>
        <w:t>В Кластере действует 6 проектных альянсов: «Медицина. Фармацевтика», «Техническое зрение», «Арктика», «Робототехника» «Цифровая медицина», «Умный Город». Планируется создание еще нескольких проектных альянсов - «Цифровая промышленность» и «Цифровая железная дорога».</w:t>
      </w:r>
    </w:p>
    <w:p w:rsidR="00D523A6" w:rsidRPr="002D6245" w:rsidRDefault="00D523A6" w:rsidP="002D6245">
      <w:pPr>
        <w:spacing w:after="0" w:line="240" w:lineRule="auto"/>
        <w:ind w:firstLine="567"/>
        <w:jc w:val="both"/>
        <w:rPr>
          <w:sz w:val="24"/>
          <w:szCs w:val="24"/>
        </w:rPr>
      </w:pPr>
      <w:r w:rsidRPr="00D523A6">
        <w:rPr>
          <w:sz w:val="24"/>
          <w:szCs w:val="24"/>
        </w:rPr>
        <w:t>В настоящее время организациями-участниками Кластера реализуются 33 совместных кластерных проекта</w:t>
      </w:r>
      <w:r>
        <w:rPr>
          <w:sz w:val="24"/>
          <w:szCs w:val="24"/>
        </w:rPr>
        <w:t>.</w:t>
      </w:r>
    </w:p>
    <w:p w:rsidR="002D6245" w:rsidRPr="002D6245" w:rsidRDefault="002D6245" w:rsidP="002D6245">
      <w:pPr>
        <w:spacing w:after="0" w:line="240" w:lineRule="auto"/>
        <w:ind w:firstLine="567"/>
        <w:jc w:val="both"/>
        <w:rPr>
          <w:sz w:val="24"/>
          <w:szCs w:val="24"/>
        </w:rPr>
      </w:pPr>
      <w:r w:rsidRPr="002D6245">
        <w:rPr>
          <w:sz w:val="24"/>
          <w:szCs w:val="24"/>
        </w:rPr>
        <w:t>В 2018 году количество компаний Кластера достигло 206. За год в организациях-участниках Кластера создано 990 высокопроизводительных рабочих места, объем инвестиций из средств внебюджетных источников, привлеченных в развитие кластера, составил 2 142,55 млн. рублей. Выручка компаний кластера от продаж несырьевой продукции, выполненных работ, оказанных услуг составила 15 949 млн. рублей. На рынок выведены 45 новых видов продукции участников Кластера.</w:t>
      </w:r>
    </w:p>
    <w:p w:rsidR="002D6245" w:rsidRPr="002D6245" w:rsidRDefault="002D6245" w:rsidP="002D6245">
      <w:pPr>
        <w:spacing w:after="0" w:line="240" w:lineRule="auto"/>
        <w:ind w:firstLine="567"/>
        <w:jc w:val="both"/>
        <w:rPr>
          <w:sz w:val="24"/>
          <w:szCs w:val="24"/>
        </w:rPr>
      </w:pPr>
      <w:r w:rsidRPr="002D6245">
        <w:rPr>
          <w:sz w:val="24"/>
          <w:szCs w:val="24"/>
        </w:rPr>
        <w:t>Ключевым и крупнейшим элементом инновационной инфраструктуры Томской области является Особая экономическая зона технико-внедренческого типа «Томск» (далее – ОЭЗ ТВТ «Томск»).</w:t>
      </w:r>
    </w:p>
    <w:p w:rsidR="002D6245" w:rsidRPr="002D6245" w:rsidRDefault="00D523A6" w:rsidP="002D6245">
      <w:pPr>
        <w:spacing w:after="0" w:line="240" w:lineRule="auto"/>
        <w:ind w:firstLine="567"/>
        <w:jc w:val="both"/>
        <w:rPr>
          <w:sz w:val="24"/>
          <w:szCs w:val="24"/>
        </w:rPr>
      </w:pPr>
      <w:r w:rsidRPr="00D523A6">
        <w:rPr>
          <w:sz w:val="24"/>
          <w:szCs w:val="24"/>
        </w:rPr>
        <w:t>В 2018 году статус резидента особой экономической зоны «Томск» получили семь компаний. Из них 5 новых и 2 компании вновь заключили соглашение о ведении технико-внедренческой деятельности. Объем заявленных ими инвестиций составил 85 млн рублей.</w:t>
      </w:r>
      <w:r w:rsidR="002D6245" w:rsidRPr="002D6245">
        <w:rPr>
          <w:sz w:val="24"/>
          <w:szCs w:val="24"/>
        </w:rPr>
        <w:t xml:space="preserve"> </w:t>
      </w:r>
    </w:p>
    <w:p w:rsidR="002D6245" w:rsidRPr="002D6245" w:rsidRDefault="002D6245" w:rsidP="002D6245">
      <w:pPr>
        <w:spacing w:after="0" w:line="240" w:lineRule="auto"/>
        <w:ind w:firstLine="567"/>
        <w:jc w:val="both"/>
        <w:rPr>
          <w:sz w:val="24"/>
          <w:szCs w:val="24"/>
        </w:rPr>
      </w:pPr>
      <w:r w:rsidRPr="002D6245">
        <w:rPr>
          <w:sz w:val="24"/>
          <w:szCs w:val="24"/>
        </w:rPr>
        <w:t>Всего в прошлом году резиден</w:t>
      </w:r>
      <w:r w:rsidR="00503849">
        <w:rPr>
          <w:sz w:val="24"/>
          <w:szCs w:val="24"/>
        </w:rPr>
        <w:t>тами ОЭЗ ТВТ «Томск» создано 267</w:t>
      </w:r>
      <w:r w:rsidRPr="002D6245">
        <w:rPr>
          <w:sz w:val="24"/>
          <w:szCs w:val="24"/>
        </w:rPr>
        <w:t xml:space="preserve"> рабочих мест. Объем осуществленных инвестиций </w:t>
      </w:r>
      <w:r w:rsidR="00503849">
        <w:rPr>
          <w:sz w:val="24"/>
          <w:szCs w:val="24"/>
        </w:rPr>
        <w:t>резидентов за 2018 составил 1,8</w:t>
      </w:r>
      <w:r w:rsidRPr="002D6245">
        <w:rPr>
          <w:sz w:val="24"/>
          <w:szCs w:val="24"/>
        </w:rPr>
        <w:t xml:space="preserve"> млрд. рублей. </w:t>
      </w:r>
    </w:p>
    <w:p w:rsidR="002D6245" w:rsidRPr="002D6245" w:rsidRDefault="002D6245" w:rsidP="002D6245">
      <w:pPr>
        <w:spacing w:after="0" w:line="240" w:lineRule="auto"/>
        <w:ind w:firstLine="567"/>
        <w:jc w:val="both"/>
        <w:rPr>
          <w:sz w:val="24"/>
          <w:szCs w:val="24"/>
        </w:rPr>
      </w:pPr>
      <w:r w:rsidRPr="002D6245">
        <w:rPr>
          <w:sz w:val="24"/>
          <w:szCs w:val="24"/>
        </w:rPr>
        <w:t>По состоянию на 01.01.2019 (нарастающим итогом с 2005 года) достигнуты следующие результаты деятельности резидентов:</w:t>
      </w:r>
    </w:p>
    <w:p w:rsidR="002D6245" w:rsidRPr="002D6245" w:rsidRDefault="002D6245" w:rsidP="002D6245">
      <w:pPr>
        <w:spacing w:after="0" w:line="240" w:lineRule="auto"/>
        <w:ind w:firstLine="567"/>
        <w:jc w:val="both"/>
        <w:rPr>
          <w:sz w:val="24"/>
          <w:szCs w:val="24"/>
        </w:rPr>
      </w:pPr>
      <w:r>
        <w:rPr>
          <w:sz w:val="24"/>
          <w:szCs w:val="24"/>
        </w:rPr>
        <w:t>- </w:t>
      </w:r>
      <w:r w:rsidRPr="002D6245">
        <w:rPr>
          <w:sz w:val="24"/>
          <w:szCs w:val="24"/>
        </w:rPr>
        <w:t xml:space="preserve">количество созданных рабочих мест – </w:t>
      </w:r>
      <w:r w:rsidR="00503849">
        <w:rPr>
          <w:sz w:val="24"/>
          <w:szCs w:val="24"/>
        </w:rPr>
        <w:t xml:space="preserve">более </w:t>
      </w:r>
      <w:r w:rsidRPr="002D6245">
        <w:rPr>
          <w:sz w:val="24"/>
          <w:szCs w:val="24"/>
        </w:rPr>
        <w:t>2</w:t>
      </w:r>
      <w:r w:rsidR="00503849">
        <w:rPr>
          <w:sz w:val="24"/>
          <w:szCs w:val="24"/>
        </w:rPr>
        <w:t>0</w:t>
      </w:r>
      <w:r w:rsidRPr="002D6245">
        <w:rPr>
          <w:sz w:val="24"/>
          <w:szCs w:val="24"/>
        </w:rPr>
        <w:t xml:space="preserve">00 человек; </w:t>
      </w:r>
    </w:p>
    <w:p w:rsidR="002D6245" w:rsidRPr="002D6245" w:rsidRDefault="002D6245" w:rsidP="002D6245">
      <w:pPr>
        <w:spacing w:after="0" w:line="240" w:lineRule="auto"/>
        <w:ind w:firstLine="567"/>
        <w:jc w:val="both"/>
        <w:rPr>
          <w:sz w:val="24"/>
          <w:szCs w:val="24"/>
        </w:rPr>
      </w:pPr>
      <w:r>
        <w:rPr>
          <w:sz w:val="24"/>
          <w:szCs w:val="24"/>
        </w:rPr>
        <w:t>- </w:t>
      </w:r>
      <w:r w:rsidRPr="002D6245">
        <w:rPr>
          <w:sz w:val="24"/>
          <w:szCs w:val="24"/>
        </w:rPr>
        <w:t>объем инвестиций, осуществленных резидентами ОЭЗ ТВТ «Томск» – 1</w:t>
      </w:r>
      <w:r w:rsidR="00503849">
        <w:rPr>
          <w:sz w:val="24"/>
          <w:szCs w:val="24"/>
        </w:rPr>
        <w:t>4,6</w:t>
      </w:r>
      <w:r w:rsidRPr="002D6245">
        <w:rPr>
          <w:sz w:val="24"/>
          <w:szCs w:val="24"/>
        </w:rPr>
        <w:t xml:space="preserve"> млрд. рублей;</w:t>
      </w:r>
    </w:p>
    <w:p w:rsidR="002D6245" w:rsidRPr="002D6245" w:rsidRDefault="002D6245" w:rsidP="002D6245">
      <w:pPr>
        <w:spacing w:after="0" w:line="240" w:lineRule="auto"/>
        <w:ind w:firstLine="567"/>
        <w:jc w:val="both"/>
        <w:rPr>
          <w:sz w:val="24"/>
          <w:szCs w:val="24"/>
        </w:rPr>
      </w:pPr>
      <w:r>
        <w:rPr>
          <w:sz w:val="24"/>
          <w:szCs w:val="24"/>
        </w:rPr>
        <w:t>-</w:t>
      </w:r>
      <w:r>
        <w:rPr>
          <w:sz w:val="24"/>
          <w:szCs w:val="24"/>
          <w:lang w:val="en-US"/>
        </w:rPr>
        <w:t> </w:t>
      </w:r>
      <w:r w:rsidRPr="002D6245">
        <w:rPr>
          <w:sz w:val="24"/>
          <w:szCs w:val="24"/>
        </w:rPr>
        <w:t>объём налоговых отчислений, уплаченных резидент</w:t>
      </w:r>
      <w:r w:rsidR="00503849">
        <w:rPr>
          <w:sz w:val="24"/>
          <w:szCs w:val="24"/>
        </w:rPr>
        <w:t>ами в бюджеты всех уровней – 3,3</w:t>
      </w:r>
      <w:r w:rsidRPr="002D6245">
        <w:rPr>
          <w:sz w:val="24"/>
          <w:szCs w:val="24"/>
        </w:rPr>
        <w:t xml:space="preserve"> млрд. рублей;</w:t>
      </w:r>
    </w:p>
    <w:p w:rsidR="002D6245" w:rsidRPr="002D6245" w:rsidRDefault="002D6245" w:rsidP="002D6245">
      <w:pPr>
        <w:spacing w:after="0" w:line="240" w:lineRule="auto"/>
        <w:ind w:firstLine="567"/>
        <w:jc w:val="both"/>
        <w:rPr>
          <w:sz w:val="24"/>
          <w:szCs w:val="24"/>
        </w:rPr>
      </w:pPr>
      <w:r w:rsidRPr="002D6245">
        <w:rPr>
          <w:sz w:val="24"/>
          <w:szCs w:val="24"/>
        </w:rPr>
        <w:t>-</w:t>
      </w:r>
      <w:r>
        <w:rPr>
          <w:sz w:val="24"/>
          <w:szCs w:val="24"/>
          <w:lang w:val="en-US"/>
        </w:rPr>
        <w:t> </w:t>
      </w:r>
      <w:r w:rsidRPr="002D6245">
        <w:rPr>
          <w:sz w:val="24"/>
          <w:szCs w:val="24"/>
        </w:rPr>
        <w:t>объем выручки от продажи товаров, продукции, работ, услуг на террит</w:t>
      </w:r>
      <w:r w:rsidR="00503849">
        <w:rPr>
          <w:sz w:val="24"/>
          <w:szCs w:val="24"/>
        </w:rPr>
        <w:t>ории ОЭЗ ТВТ «Томск» составил 17,2</w:t>
      </w:r>
      <w:r w:rsidRPr="002D6245">
        <w:rPr>
          <w:sz w:val="24"/>
          <w:szCs w:val="24"/>
        </w:rPr>
        <w:t xml:space="preserve"> млрд. рублей.</w:t>
      </w:r>
    </w:p>
    <w:p w:rsidR="002D6245" w:rsidRPr="002D6245" w:rsidRDefault="002D6245" w:rsidP="002D6245">
      <w:pPr>
        <w:spacing w:after="0" w:line="240" w:lineRule="auto"/>
        <w:ind w:firstLine="567"/>
        <w:jc w:val="both"/>
        <w:rPr>
          <w:sz w:val="24"/>
          <w:szCs w:val="24"/>
        </w:rPr>
      </w:pPr>
      <w:r w:rsidRPr="002D6245">
        <w:rPr>
          <w:sz w:val="24"/>
          <w:szCs w:val="24"/>
        </w:rPr>
        <w:t xml:space="preserve">По итогам 2018 года: на Южной площадке завершается строительство производственных корпусов компаний «Фотон» и «Экодор», компания «Мойе Керамик имплантате» запустила новую производственную линию, активно заработал спортивный центр, близится ввод в эксплуатацию ледовой арены. </w:t>
      </w:r>
    </w:p>
    <w:p w:rsidR="002D6245" w:rsidRPr="002D6245" w:rsidRDefault="002D6245" w:rsidP="002D6245">
      <w:pPr>
        <w:spacing w:after="0" w:line="240" w:lineRule="auto"/>
        <w:ind w:firstLine="567"/>
        <w:jc w:val="both"/>
        <w:rPr>
          <w:sz w:val="24"/>
          <w:szCs w:val="24"/>
        </w:rPr>
      </w:pPr>
      <w:r w:rsidRPr="002D6245">
        <w:rPr>
          <w:sz w:val="24"/>
          <w:szCs w:val="24"/>
        </w:rPr>
        <w:t xml:space="preserve">В 2016 году были переданы полномочия по управлению особой экономической зоной на региональный уровень. В настоящее время проходят корпоративные процедуры по передаче незавершенных объектов на региональный уровень, включая Инжиниринговый центр и Экспоцентр. </w:t>
      </w:r>
    </w:p>
    <w:p w:rsidR="002D6245" w:rsidRPr="002D6245" w:rsidRDefault="002D6245" w:rsidP="002D6245">
      <w:pPr>
        <w:spacing w:after="0" w:line="240" w:lineRule="auto"/>
        <w:ind w:firstLine="567"/>
        <w:jc w:val="both"/>
        <w:rPr>
          <w:sz w:val="24"/>
          <w:szCs w:val="24"/>
        </w:rPr>
      </w:pPr>
      <w:r w:rsidRPr="002D6245">
        <w:rPr>
          <w:sz w:val="24"/>
          <w:szCs w:val="24"/>
        </w:rPr>
        <w:t xml:space="preserve">Предполагаемый срок передачи объектов в АО «ОЭЗ ТВТ «Томск» – </w:t>
      </w:r>
      <w:r w:rsidR="00503849">
        <w:rPr>
          <w:sz w:val="24"/>
          <w:szCs w:val="24"/>
        </w:rPr>
        <w:t>сентябрь</w:t>
      </w:r>
      <w:r w:rsidRPr="002D6245">
        <w:rPr>
          <w:sz w:val="24"/>
          <w:szCs w:val="24"/>
        </w:rPr>
        <w:t xml:space="preserve"> 2019 года. Ориентировочный срок проведения конкурсов и заключения договоров на возобновление строительства объектов – </w:t>
      </w:r>
      <w:r w:rsidR="00503849">
        <w:rPr>
          <w:sz w:val="24"/>
          <w:szCs w:val="24"/>
        </w:rPr>
        <w:t>ноябрь</w:t>
      </w:r>
      <w:r w:rsidRPr="002D6245">
        <w:rPr>
          <w:sz w:val="24"/>
          <w:szCs w:val="24"/>
        </w:rPr>
        <w:t xml:space="preserve"> 2019 года.</w:t>
      </w:r>
    </w:p>
    <w:p w:rsidR="002D6245" w:rsidRPr="00A15B65" w:rsidRDefault="002D6245" w:rsidP="002D6245">
      <w:pPr>
        <w:spacing w:after="0" w:line="240" w:lineRule="auto"/>
        <w:ind w:firstLine="567"/>
        <w:jc w:val="both"/>
        <w:rPr>
          <w:sz w:val="24"/>
          <w:szCs w:val="24"/>
        </w:rPr>
      </w:pPr>
      <w:r w:rsidRPr="002D6245">
        <w:rPr>
          <w:sz w:val="24"/>
          <w:szCs w:val="24"/>
        </w:rPr>
        <w:t>В рамках Дорожной карты по реализации Национальной технологической инициативы (далее – НТИ) в Томской области создан реестр организаций Томской области, участвующих или подходящих для участия в проектах НТИ, сформирована «карта» возможностей федеральных и региональных институтов развития для содействия реализации проектов НТИ. По итогам данной работы определено 100 перспективных проектов, в числе которых разработка радаров для беспилотных систем, новых бесперебойных источников питания и другие. Задача – вывести эти проекты на глобальные рынки.</w:t>
      </w:r>
    </w:p>
    <w:p w:rsidR="00FD7A8A" w:rsidRPr="00FD7A8A" w:rsidRDefault="00FD7A8A" w:rsidP="00FD7A8A">
      <w:pPr>
        <w:spacing w:after="0" w:line="240" w:lineRule="auto"/>
        <w:ind w:firstLine="567"/>
        <w:jc w:val="both"/>
        <w:rPr>
          <w:b/>
          <w:i/>
          <w:sz w:val="24"/>
          <w:szCs w:val="24"/>
        </w:rPr>
      </w:pPr>
      <w:r w:rsidRPr="00FD7A8A">
        <w:rPr>
          <w:b/>
          <w:i/>
          <w:sz w:val="24"/>
          <w:szCs w:val="24"/>
        </w:rPr>
        <w:lastRenderedPageBreak/>
        <w:t>Проект «Тайга»</w:t>
      </w:r>
    </w:p>
    <w:p w:rsidR="00FD7A8A" w:rsidRPr="00FD7A8A" w:rsidRDefault="00FD7A8A" w:rsidP="00FD7A8A">
      <w:pPr>
        <w:spacing w:after="0" w:line="240" w:lineRule="auto"/>
        <w:ind w:firstLine="567"/>
        <w:jc w:val="both"/>
        <w:rPr>
          <w:sz w:val="24"/>
          <w:szCs w:val="24"/>
        </w:rPr>
      </w:pPr>
      <w:r w:rsidRPr="00FD7A8A">
        <w:rPr>
          <w:sz w:val="24"/>
          <w:szCs w:val="24"/>
        </w:rPr>
        <w:t>Во исполнение совместного решения Губернатора Томской области С.А. Жвачкина, Военно-промышленной комиссии Российской Федерации и Фонда перспективных исследований в 2018 году дан старт проекту «Тайга», направленному на создание опытного района применения беспилотных авиационных систем (БАС) на территории Томской области. В целях интеграции БАС в производственную и социальную сферы общества в 2018 году выполняется аванпроект по проведению исследования перспективных вариантов технической реализации информационной и наземной инфраструктуры опытного района с учетом существующей нормативной базы. Опытный район станет базовой площадкой для отработки и выполнения задач НТИ АЭРОНЕТ в части инфраструктурных и технологических решений, кадрового обеспечения, подходов к регулированию деятельности в области создания и применения БАС.</w:t>
      </w:r>
    </w:p>
    <w:p w:rsidR="00FD7A8A" w:rsidRPr="00FD7A8A" w:rsidRDefault="00FD7A8A" w:rsidP="00FD7A8A">
      <w:pPr>
        <w:spacing w:after="0" w:line="240" w:lineRule="auto"/>
        <w:ind w:firstLine="567"/>
        <w:jc w:val="both"/>
        <w:rPr>
          <w:b/>
          <w:i/>
          <w:sz w:val="24"/>
          <w:szCs w:val="24"/>
        </w:rPr>
      </w:pPr>
      <w:r w:rsidRPr="00FD7A8A">
        <w:rPr>
          <w:b/>
          <w:i/>
          <w:sz w:val="24"/>
          <w:szCs w:val="24"/>
        </w:rPr>
        <w:t>Проект TomskHub</w:t>
      </w:r>
    </w:p>
    <w:p w:rsidR="00FD7A8A" w:rsidRPr="00FD7A8A" w:rsidRDefault="00FD7A8A" w:rsidP="00FD7A8A">
      <w:pPr>
        <w:spacing w:after="0" w:line="240" w:lineRule="auto"/>
        <w:ind w:firstLine="567"/>
        <w:jc w:val="both"/>
        <w:rPr>
          <w:sz w:val="24"/>
          <w:szCs w:val="24"/>
        </w:rPr>
      </w:pPr>
      <w:r w:rsidRPr="00FD7A8A">
        <w:rPr>
          <w:sz w:val="24"/>
          <w:szCs w:val="24"/>
        </w:rPr>
        <w:t>В 2018 году была создана стартаповая площадка для молодежи TomskHub, в рамках которой проводится ряд образовательных мероприятий в формате: квартирников, хакатонов, лекций, встреч с представителями бизнеса, чемпионатов и т.п. Цель площадки – вовлечение молодежи в инновационную и предпринимательскую деятельность.</w:t>
      </w:r>
    </w:p>
    <w:p w:rsidR="002E13C4" w:rsidRPr="002D6245" w:rsidRDefault="00FD7A8A" w:rsidP="00FD7A8A">
      <w:pPr>
        <w:spacing w:after="0" w:line="240" w:lineRule="auto"/>
        <w:ind w:firstLine="567"/>
        <w:jc w:val="both"/>
        <w:rPr>
          <w:sz w:val="24"/>
          <w:szCs w:val="24"/>
        </w:rPr>
      </w:pPr>
      <w:r w:rsidRPr="00FD7A8A">
        <w:rPr>
          <w:sz w:val="24"/>
          <w:szCs w:val="24"/>
        </w:rPr>
        <w:t>В 2018 году в рамках TomskHubа было проведено 8 мероприятий, в которых приняло участие более 600 участников из 6 вузов, колледжей и 10 компаний.</w:t>
      </w:r>
    </w:p>
    <w:p w:rsidR="00184A01" w:rsidRPr="00594147" w:rsidRDefault="00184A01" w:rsidP="00184A01">
      <w:pPr>
        <w:spacing w:after="0" w:line="240" w:lineRule="auto"/>
        <w:ind w:firstLine="567"/>
        <w:jc w:val="both"/>
        <w:rPr>
          <w:color w:val="FF0000"/>
          <w:sz w:val="24"/>
          <w:szCs w:val="24"/>
        </w:rPr>
      </w:pPr>
    </w:p>
    <w:p w:rsidR="00184A01" w:rsidRPr="00BA0FB9" w:rsidRDefault="00F97821" w:rsidP="00184A01">
      <w:pPr>
        <w:spacing w:after="0" w:line="240" w:lineRule="auto"/>
        <w:jc w:val="both"/>
        <w:rPr>
          <w:i/>
          <w:sz w:val="24"/>
          <w:szCs w:val="24"/>
        </w:rPr>
      </w:pPr>
      <w:r w:rsidRPr="00BA0FB9">
        <w:rPr>
          <w:i/>
          <w:sz w:val="24"/>
          <w:szCs w:val="24"/>
        </w:rPr>
        <w:t>К</w:t>
      </w:r>
      <w:r w:rsidR="00184A01" w:rsidRPr="00BA0FB9">
        <w:rPr>
          <w:i/>
          <w:sz w:val="24"/>
          <w:szCs w:val="24"/>
        </w:rPr>
        <w:t>оммуникационны</w:t>
      </w:r>
      <w:r w:rsidRPr="00BA0FB9">
        <w:rPr>
          <w:i/>
          <w:sz w:val="24"/>
          <w:szCs w:val="24"/>
        </w:rPr>
        <w:t>е</w:t>
      </w:r>
      <w:r w:rsidR="00184A01" w:rsidRPr="00BA0FB9">
        <w:rPr>
          <w:i/>
          <w:sz w:val="24"/>
          <w:szCs w:val="24"/>
        </w:rPr>
        <w:t xml:space="preserve"> мероприятия инновационного сектора</w:t>
      </w:r>
    </w:p>
    <w:p w:rsidR="00FD7A8A" w:rsidRPr="00FD7A8A" w:rsidRDefault="00184A01" w:rsidP="00FD7A8A">
      <w:pPr>
        <w:spacing w:after="0" w:line="240" w:lineRule="auto"/>
        <w:ind w:firstLine="567"/>
        <w:jc w:val="both"/>
        <w:rPr>
          <w:rFonts w:eastAsiaTheme="minorEastAsia" w:cstheme="minorBidi"/>
          <w:sz w:val="24"/>
          <w:szCs w:val="24"/>
        </w:rPr>
      </w:pPr>
      <w:r w:rsidRPr="002D6245">
        <w:rPr>
          <w:sz w:val="24"/>
          <w:szCs w:val="24"/>
        </w:rPr>
        <w:t xml:space="preserve"> </w:t>
      </w:r>
      <w:r w:rsidR="002D6245" w:rsidRPr="006C6128">
        <w:rPr>
          <w:rFonts w:eastAsiaTheme="minorEastAsia" w:cstheme="minorBidi"/>
          <w:b/>
          <w:sz w:val="24"/>
          <w:szCs w:val="24"/>
        </w:rPr>
        <w:t>V Форум молодых ученых U-NOVUS</w:t>
      </w:r>
      <w:r w:rsidR="002D6245" w:rsidRPr="006C6128">
        <w:rPr>
          <w:rFonts w:eastAsiaTheme="minorEastAsia" w:cstheme="minorBidi"/>
          <w:sz w:val="24"/>
          <w:szCs w:val="24"/>
        </w:rPr>
        <w:t xml:space="preserve"> </w:t>
      </w:r>
      <w:r w:rsidR="00FD7A8A" w:rsidRPr="00FD7A8A">
        <w:rPr>
          <w:rFonts w:eastAsiaTheme="minorEastAsia" w:cstheme="minorBidi"/>
          <w:sz w:val="24"/>
          <w:szCs w:val="24"/>
        </w:rPr>
        <w:t xml:space="preserve">— полигон форматов совместной работы крупных компаний, университетов, научных организаций и технологического бизнеса. </w:t>
      </w:r>
    </w:p>
    <w:p w:rsidR="00FD7A8A" w:rsidRPr="00FD7A8A" w:rsidRDefault="00FD7A8A" w:rsidP="00FD7A8A">
      <w:pPr>
        <w:spacing w:after="0" w:line="240" w:lineRule="auto"/>
        <w:ind w:firstLine="567"/>
        <w:jc w:val="both"/>
        <w:rPr>
          <w:rFonts w:eastAsiaTheme="minorEastAsia" w:cstheme="minorBidi"/>
          <w:sz w:val="24"/>
          <w:szCs w:val="24"/>
        </w:rPr>
      </w:pPr>
      <w:r w:rsidRPr="00FD7A8A">
        <w:rPr>
          <w:rFonts w:eastAsiaTheme="minorEastAsia" w:cstheme="minorBidi"/>
          <w:sz w:val="24"/>
          <w:szCs w:val="24"/>
        </w:rPr>
        <w:t xml:space="preserve">Программа форума U-NOVUS объединила серию воркшопов и дизайн-сессий, ориентированных на решение прикладных задач, определяющих научно-технологическое 26 развитие крупных компаний в новых направлениях: цифровизация производства, «умный» город, «умные» материалы, управление знаниями, технологическое искусство (Science&amp;Art), цифровой госпиталь, цифровизация управления цепочкой поставок. </w:t>
      </w:r>
    </w:p>
    <w:p w:rsidR="00FD7A8A" w:rsidRDefault="00FD7A8A" w:rsidP="00FD7A8A">
      <w:pPr>
        <w:spacing w:after="0" w:line="240" w:lineRule="auto"/>
        <w:ind w:firstLine="567"/>
        <w:jc w:val="both"/>
        <w:rPr>
          <w:rFonts w:eastAsiaTheme="minorEastAsia" w:cstheme="minorBidi"/>
          <w:sz w:val="24"/>
          <w:szCs w:val="24"/>
        </w:rPr>
      </w:pPr>
      <w:r w:rsidRPr="00FD7A8A">
        <w:rPr>
          <w:rFonts w:eastAsiaTheme="minorEastAsia" w:cstheme="minorBidi"/>
          <w:sz w:val="24"/>
          <w:szCs w:val="24"/>
        </w:rPr>
        <w:t>В Форуме приняло участие более 13 крупных компаний – технологических лидеров, свыше 380 компаний МСП, 100 университетов и НИИ, более 3 тыс. человек (средний возраст участников – 35 лет), в том числе иностра</w:t>
      </w:r>
      <w:r>
        <w:rPr>
          <w:rFonts w:eastAsiaTheme="minorEastAsia" w:cstheme="minorBidi"/>
          <w:sz w:val="24"/>
          <w:szCs w:val="24"/>
        </w:rPr>
        <w:t>нные студенты из 30 стран мира.</w:t>
      </w:r>
    </w:p>
    <w:p w:rsidR="002D6245" w:rsidRPr="006C6128" w:rsidRDefault="00FD7A8A" w:rsidP="00FD7A8A">
      <w:pPr>
        <w:spacing w:after="0" w:line="240" w:lineRule="auto"/>
        <w:ind w:firstLine="567"/>
        <w:jc w:val="both"/>
        <w:rPr>
          <w:rFonts w:eastAsiaTheme="minorEastAsia" w:cstheme="minorBidi"/>
          <w:sz w:val="24"/>
          <w:szCs w:val="24"/>
        </w:rPr>
      </w:pPr>
      <w:r w:rsidRPr="00FD7A8A">
        <w:rPr>
          <w:rFonts w:eastAsiaTheme="minorEastAsia" w:cstheme="minorBidi"/>
          <w:sz w:val="24"/>
          <w:szCs w:val="24"/>
        </w:rPr>
        <w:t>Крупнейшим мероприятием стало Science &amp; Technology Dive – сеть открытых лекций и экскурсий на площадках в рамках форума U-NOVUS – 2018 (более 1800 участников).</w:t>
      </w:r>
    </w:p>
    <w:p w:rsidR="002D6245" w:rsidRPr="006C6128" w:rsidRDefault="002D6245" w:rsidP="002D6245">
      <w:pPr>
        <w:spacing w:after="0" w:line="240" w:lineRule="auto"/>
        <w:ind w:firstLine="567"/>
        <w:jc w:val="both"/>
        <w:rPr>
          <w:rFonts w:eastAsiaTheme="minorEastAsia" w:cstheme="minorBidi"/>
          <w:b/>
          <w:sz w:val="24"/>
          <w:szCs w:val="24"/>
        </w:rPr>
      </w:pPr>
      <w:r w:rsidRPr="006C6128">
        <w:rPr>
          <w:rFonts w:eastAsiaTheme="minorEastAsia" w:cstheme="minorBidi"/>
          <w:b/>
          <w:sz w:val="24"/>
          <w:szCs w:val="24"/>
        </w:rPr>
        <w:t xml:space="preserve">IX ежегодная конференция с международным участием «Город IT 2018. Цифровое и настоящее». </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 течение двух дней на 30 секциях, посвященных бизнесу и технологиям, выступили 120 спикеров. Во второй день конференции был проведен отдельный поток для школьников и студентов – «Город IT Students», который посетили 736 молодых специалистов.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Всего в конференции приняло участие 2200 человек. География участников и спикеров в этом году расширилась и захватила почти все сибирские города, центральную часть России, Литву, Белоруссию, Казахстан, Армению. В общей сложности иногородних участников и спикеров в этом году было в полтора раза больше по сравнению с 2017 годом.</w:t>
      </w:r>
    </w:p>
    <w:p w:rsidR="002D6245" w:rsidRPr="006C6128" w:rsidRDefault="002D6245" w:rsidP="002D6245">
      <w:pPr>
        <w:spacing w:after="0" w:line="240" w:lineRule="auto"/>
        <w:ind w:firstLine="567"/>
        <w:jc w:val="both"/>
        <w:rPr>
          <w:rFonts w:eastAsiaTheme="minorEastAsia" w:cstheme="minorBidi"/>
          <w:b/>
          <w:sz w:val="24"/>
          <w:szCs w:val="24"/>
        </w:rPr>
      </w:pPr>
      <w:r w:rsidRPr="006C6128">
        <w:rPr>
          <w:rFonts w:eastAsiaTheme="minorEastAsia" w:cstheme="minorBidi"/>
          <w:b/>
          <w:sz w:val="24"/>
          <w:szCs w:val="24"/>
        </w:rPr>
        <w:t>IV Съезд инженеров Сибири</w:t>
      </w:r>
      <w:r w:rsidRPr="00594147">
        <w:rPr>
          <w:rFonts w:eastAsiaTheme="minorEastAsia" w:cstheme="minorBidi"/>
          <w:b/>
          <w:sz w:val="24"/>
          <w:szCs w:val="24"/>
        </w:rPr>
        <w:t>.</w:t>
      </w:r>
      <w:r w:rsidRPr="006C6128">
        <w:rPr>
          <w:rFonts w:eastAsiaTheme="minorEastAsia" w:cstheme="minorBidi"/>
          <w:b/>
          <w:sz w:val="24"/>
          <w:szCs w:val="24"/>
        </w:rPr>
        <w:t xml:space="preserve"> </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 съезде приняли участие более 400 человек — специалисты 50 предприятий Сибири, сотрудники и преподаватели 15 вузов России, представители 30 региональных органов исполнительной власти. По итогам работы Съезда сформирована резолюция, разработана ДК «Технет-Сибирь», участники съезда предложили сформировать совещательные органы для реализации программы «Технет-Сибирь» и создать в Томске проектный офис программы для исполнения конкретных проектов.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lastRenderedPageBreak/>
        <w:t>Кроме того, высокая активность коммуникационных мероприятий на регулярной основе обеспечивается пространством коллективной работы «Точка кипения – Томск».</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По итогам работы в 2018 году «Точка кипения – Томск» заняла 1 место в сети (после Москвы и Санкт-Петербурга) по интенсивности коммуникации — числу мероприятий и участников: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681 мероприятие проведено разными организаторами с момента открытия пространства;</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14 630 уникальных пользователей в системе Leader-id.ru (по Томской области);</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25 789 участников мероприятий;</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 xml:space="preserve">- 43% мероприятий проходят в активных деятельностных форматах (воркшопы, сессии, мастер-классы и др.). Ведется коммуникация по 9 из 12 сквозных технологий и по 5 из 12 рынков НТИ. </w:t>
      </w:r>
    </w:p>
    <w:p w:rsidR="00184A01" w:rsidRDefault="00A15B65" w:rsidP="002D6245">
      <w:pPr>
        <w:spacing w:after="0" w:line="240" w:lineRule="auto"/>
        <w:ind w:firstLine="567"/>
        <w:jc w:val="both"/>
        <w:rPr>
          <w:sz w:val="24"/>
          <w:szCs w:val="24"/>
        </w:rPr>
      </w:pPr>
      <w:r w:rsidRPr="00C66BCE">
        <w:rPr>
          <w:rFonts w:eastAsiaTheme="minorEastAsia" w:cstheme="minorBidi"/>
          <w:noProof/>
          <w:sz w:val="24"/>
          <w:szCs w:val="24"/>
          <w:lang w:eastAsia="ru-RU"/>
        </w:rPr>
        <w:drawing>
          <wp:anchor distT="0" distB="0" distL="114300" distR="114300" simplePos="0" relativeHeight="251709440" behindDoc="0" locked="0" layoutInCell="1" allowOverlap="1" wp14:anchorId="08D9A3D0" wp14:editId="206E11FF">
            <wp:simplePos x="0" y="0"/>
            <wp:positionH relativeFrom="column">
              <wp:posOffset>45085</wp:posOffset>
            </wp:positionH>
            <wp:positionV relativeFrom="paragraph">
              <wp:posOffset>440055</wp:posOffset>
            </wp:positionV>
            <wp:extent cx="5640705" cy="2588260"/>
            <wp:effectExtent l="0" t="0" r="0" b="0"/>
            <wp:wrapSquare wrapText="bothSides"/>
            <wp:docPr id="15" name="Диаграмма 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2E3CE5-53B7-445D-9410-51A4D9EDD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2D6245" w:rsidRPr="006C6128">
        <w:rPr>
          <w:rFonts w:eastAsiaTheme="minorEastAsia" w:cstheme="minorBidi"/>
          <w:sz w:val="24"/>
          <w:szCs w:val="24"/>
        </w:rPr>
        <w:t>Наибольшая доля мероприятий обеспечивает коммуникацию «наука – бизнес – власть» и «наука – бизнес»</w:t>
      </w:r>
      <w:r w:rsidR="00184A01" w:rsidRPr="006C6128">
        <w:rPr>
          <w:sz w:val="24"/>
          <w:szCs w:val="24"/>
        </w:rPr>
        <w:t>.</w:t>
      </w:r>
    </w:p>
    <w:p w:rsidR="009760F9" w:rsidRPr="009D3F6B" w:rsidRDefault="009760F9" w:rsidP="00A15B65">
      <w:pPr>
        <w:rPr>
          <w:b/>
          <w:sz w:val="20"/>
          <w:szCs w:val="20"/>
        </w:rPr>
      </w:pPr>
    </w:p>
    <w:p w:rsidR="009D3F6B" w:rsidRPr="005E61DE" w:rsidRDefault="009D3F6B" w:rsidP="009D3F6B">
      <w:pPr>
        <w:shd w:val="clear" w:color="auto" w:fill="F2F2F2" w:themeFill="background1" w:themeFillShade="F2"/>
        <w:spacing w:after="0" w:line="240" w:lineRule="auto"/>
        <w:jc w:val="both"/>
        <w:rPr>
          <w:b/>
          <w:sz w:val="24"/>
          <w:szCs w:val="24"/>
        </w:rPr>
      </w:pPr>
      <w:r w:rsidRPr="005E61DE">
        <w:rPr>
          <w:b/>
          <w:sz w:val="24"/>
          <w:szCs w:val="24"/>
        </w:rPr>
        <w:t>Перспективные задачи</w:t>
      </w:r>
    </w:p>
    <w:p w:rsidR="006C6128" w:rsidRDefault="006C6128" w:rsidP="002E13C4">
      <w:pPr>
        <w:spacing w:after="0" w:line="240" w:lineRule="auto"/>
        <w:jc w:val="both"/>
        <w:rPr>
          <w:rFonts w:eastAsiaTheme="minorEastAsia" w:cstheme="minorBidi"/>
          <w:b/>
          <w:color w:val="FF0000"/>
          <w:sz w:val="24"/>
          <w:szCs w:val="22"/>
        </w:rPr>
      </w:pPr>
    </w:p>
    <w:p w:rsidR="006C6128" w:rsidRPr="006C6128" w:rsidRDefault="006C6128" w:rsidP="006C6128">
      <w:pPr>
        <w:spacing w:after="0" w:line="240" w:lineRule="auto"/>
        <w:jc w:val="both"/>
        <w:rPr>
          <w:rFonts w:eastAsiaTheme="minorEastAsia" w:cstheme="minorBidi"/>
          <w:sz w:val="24"/>
          <w:szCs w:val="24"/>
        </w:rPr>
      </w:pPr>
      <w:r>
        <w:rPr>
          <w:rFonts w:eastAsiaTheme="minorEastAsia" w:cstheme="minorBidi"/>
          <w:sz w:val="24"/>
          <w:szCs w:val="24"/>
        </w:rPr>
        <w:t>1. </w:t>
      </w:r>
      <w:r w:rsidRPr="006C6128">
        <w:rPr>
          <w:rFonts w:eastAsiaTheme="minorEastAsia" w:cstheme="minorBidi"/>
          <w:sz w:val="24"/>
          <w:szCs w:val="24"/>
        </w:rPr>
        <w:t>Удержание лидирующих позиций Томской области в рейтинге инновацио</w:t>
      </w:r>
      <w:r>
        <w:rPr>
          <w:rFonts w:eastAsiaTheme="minorEastAsia" w:cstheme="minorBidi"/>
          <w:sz w:val="24"/>
          <w:szCs w:val="24"/>
        </w:rPr>
        <w:t>нной активности регионов России.</w:t>
      </w:r>
    </w:p>
    <w:p w:rsidR="006C6128" w:rsidRPr="006C6128" w:rsidRDefault="006C6128" w:rsidP="006C6128">
      <w:pPr>
        <w:spacing w:after="0" w:line="240" w:lineRule="auto"/>
        <w:jc w:val="both"/>
        <w:rPr>
          <w:rFonts w:eastAsiaTheme="minorEastAsia" w:cstheme="minorBidi"/>
          <w:sz w:val="24"/>
          <w:szCs w:val="24"/>
        </w:rPr>
      </w:pPr>
      <w:r>
        <w:rPr>
          <w:rFonts w:eastAsiaTheme="minorEastAsia" w:cstheme="minorBidi"/>
          <w:sz w:val="24"/>
          <w:szCs w:val="24"/>
        </w:rPr>
        <w:t>2. </w:t>
      </w:r>
      <w:r w:rsidRPr="006C6128">
        <w:rPr>
          <w:rFonts w:eastAsiaTheme="minorEastAsia" w:cstheme="minorBidi"/>
          <w:sz w:val="24"/>
          <w:szCs w:val="24"/>
        </w:rPr>
        <w:t>Реализация Дорожной карты НТИ в Томской области на 2017-2020 годы. Вхождение томски</w:t>
      </w:r>
      <w:r>
        <w:rPr>
          <w:rFonts w:eastAsiaTheme="minorEastAsia" w:cstheme="minorBidi"/>
          <w:sz w:val="24"/>
          <w:szCs w:val="24"/>
        </w:rPr>
        <w:t>х проектов в дорожные карты НТИ.</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3. </w:t>
      </w:r>
      <w:r w:rsidR="006C6128" w:rsidRPr="006C6128">
        <w:rPr>
          <w:rFonts w:eastAsiaTheme="minorEastAsia" w:cstheme="minorBidi"/>
          <w:sz w:val="24"/>
          <w:szCs w:val="24"/>
        </w:rPr>
        <w:t xml:space="preserve">Реализация Плана мероприятий («дорожной карты») развития инновационного территориального кластера «Smart Technologies Tomsk». Формирование пула успешно развивающихся </w:t>
      </w:r>
      <w:r w:rsidR="0068664F" w:rsidRPr="006C6128">
        <w:rPr>
          <w:rFonts w:eastAsiaTheme="minorEastAsia" w:cstheme="minorBidi"/>
          <w:sz w:val="24"/>
          <w:szCs w:val="24"/>
        </w:rPr>
        <w:t>э</w:t>
      </w:r>
      <w:r w:rsidR="0068664F">
        <w:rPr>
          <w:rFonts w:eastAsiaTheme="minorEastAsia" w:cstheme="minorBidi"/>
          <w:sz w:val="24"/>
          <w:szCs w:val="24"/>
        </w:rPr>
        <w:t>кспортоориентированных,</w:t>
      </w:r>
      <w:r w:rsidR="0068664F" w:rsidRPr="006C6128">
        <w:rPr>
          <w:rFonts w:eastAsiaTheme="minorEastAsia" w:cstheme="minorBidi"/>
          <w:sz w:val="24"/>
          <w:szCs w:val="24"/>
        </w:rPr>
        <w:t xml:space="preserve"> </w:t>
      </w:r>
      <w:r w:rsidR="006C6128" w:rsidRPr="006C6128">
        <w:rPr>
          <w:rFonts w:eastAsiaTheme="minorEastAsia" w:cstheme="minorBidi"/>
          <w:sz w:val="24"/>
          <w:szCs w:val="24"/>
        </w:rPr>
        <w:t>инновационных, высокотехнологичных</w:t>
      </w:r>
      <w:r w:rsidR="0068664F">
        <w:rPr>
          <w:rFonts w:eastAsiaTheme="minorEastAsia" w:cstheme="minorBidi"/>
          <w:sz w:val="24"/>
          <w:szCs w:val="24"/>
        </w:rPr>
        <w:t>,</w:t>
      </w:r>
      <w:r w:rsidR="006C6128" w:rsidRPr="006C6128">
        <w:rPr>
          <w:rFonts w:eastAsiaTheme="minorEastAsia" w:cstheme="minorBidi"/>
          <w:sz w:val="24"/>
          <w:szCs w:val="24"/>
        </w:rPr>
        <w:t xml:space="preserve"> </w:t>
      </w:r>
      <w:r w:rsidR="0068664F" w:rsidRPr="006C6128">
        <w:rPr>
          <w:rFonts w:eastAsiaTheme="minorEastAsia" w:cstheme="minorBidi"/>
          <w:sz w:val="24"/>
          <w:szCs w:val="24"/>
        </w:rPr>
        <w:t>наукоемких</w:t>
      </w:r>
      <w:r w:rsidR="0068664F">
        <w:rPr>
          <w:rFonts w:eastAsiaTheme="minorEastAsia" w:cstheme="minorBidi"/>
          <w:sz w:val="24"/>
          <w:szCs w:val="24"/>
        </w:rPr>
        <w:t xml:space="preserve"> </w:t>
      </w:r>
      <w:r>
        <w:rPr>
          <w:rFonts w:eastAsiaTheme="minorEastAsia" w:cstheme="minorBidi"/>
          <w:sz w:val="24"/>
          <w:szCs w:val="24"/>
        </w:rPr>
        <w:t>компаний.</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4. </w:t>
      </w:r>
      <w:r w:rsidR="006C6128" w:rsidRPr="006C6128">
        <w:rPr>
          <w:rFonts w:eastAsiaTheme="minorEastAsia" w:cstheme="minorBidi"/>
          <w:sz w:val="24"/>
          <w:szCs w:val="24"/>
        </w:rPr>
        <w:t>Содействие реализации на территории Томской области проектов по направлению «Цифровые технологии» национальной программы «Цифровая экономика Российской Федерации»</w:t>
      </w:r>
      <w:r w:rsidR="00913B2A">
        <w:rPr>
          <w:rStyle w:val="af3"/>
          <w:rFonts w:eastAsiaTheme="minorEastAsia" w:cstheme="minorBidi"/>
          <w:sz w:val="24"/>
          <w:szCs w:val="24"/>
        </w:rPr>
        <w:footnoteReference w:id="6"/>
      </w:r>
      <w:r>
        <w:rPr>
          <w:rFonts w:eastAsiaTheme="minorEastAsia" w:cstheme="minorBidi"/>
          <w:sz w:val="24"/>
          <w:szCs w:val="24"/>
        </w:rPr>
        <w:t>.</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5. </w:t>
      </w:r>
      <w:r w:rsidR="006C6128" w:rsidRPr="006C6128">
        <w:rPr>
          <w:rFonts w:eastAsiaTheme="minorEastAsia" w:cstheme="minorBidi"/>
          <w:sz w:val="24"/>
          <w:szCs w:val="24"/>
        </w:rPr>
        <w:t>Проведение крупнейших коммуникационных мероприятий инновационного сектора: международного форума новых решений U-NOVUS; Х Юбилейной  всероссийской конференции «Город IT»; российского этапа открытого чемпионата RoboCup</w:t>
      </w:r>
      <w:r>
        <w:rPr>
          <w:rFonts w:eastAsiaTheme="minorEastAsia" w:cstheme="minorBidi"/>
          <w:sz w:val="24"/>
          <w:szCs w:val="24"/>
        </w:rPr>
        <w:t>.</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6. </w:t>
      </w:r>
      <w:r w:rsidR="006C6128" w:rsidRPr="006C6128">
        <w:rPr>
          <w:rFonts w:eastAsiaTheme="minorEastAsia" w:cstheme="minorBidi"/>
          <w:sz w:val="24"/>
          <w:szCs w:val="24"/>
        </w:rPr>
        <w:t>Реализация проекта по созданию опытного района применения беспилотных авиационных систем в Томской области (аванпроект «Тайга»)</w:t>
      </w:r>
      <w:r>
        <w:rPr>
          <w:rFonts w:eastAsiaTheme="minorEastAsia" w:cstheme="minorBidi"/>
          <w:sz w:val="24"/>
          <w:szCs w:val="24"/>
        </w:rPr>
        <w:t>.</w:t>
      </w:r>
    </w:p>
    <w:p w:rsidR="006C6128" w:rsidRPr="005E61DE" w:rsidRDefault="006C6128" w:rsidP="002E13C4">
      <w:pPr>
        <w:spacing w:after="0" w:line="240" w:lineRule="auto"/>
        <w:jc w:val="both"/>
        <w:rPr>
          <w:rFonts w:eastAsiaTheme="minorEastAsia" w:cstheme="minorBidi"/>
          <w:b/>
          <w:sz w:val="24"/>
          <w:szCs w:val="22"/>
        </w:rPr>
      </w:pPr>
    </w:p>
    <w:p w:rsidR="002E13C4" w:rsidRPr="005E61DE" w:rsidRDefault="002E13C4" w:rsidP="002E13C4">
      <w:pPr>
        <w:spacing w:after="0" w:line="240" w:lineRule="auto"/>
        <w:jc w:val="both"/>
        <w:rPr>
          <w:rFonts w:eastAsiaTheme="minorEastAsia" w:cstheme="minorBidi"/>
          <w:b/>
          <w:sz w:val="24"/>
          <w:szCs w:val="22"/>
        </w:rPr>
      </w:pPr>
      <w:r w:rsidRPr="005E61DE">
        <w:rPr>
          <w:rFonts w:eastAsiaTheme="minorEastAsia" w:cstheme="minorBidi"/>
          <w:b/>
          <w:sz w:val="24"/>
          <w:szCs w:val="22"/>
        </w:rPr>
        <w:t>Наука и исследования</w:t>
      </w:r>
      <w:r w:rsidR="00625D55">
        <w:rPr>
          <w:rStyle w:val="af3"/>
          <w:rFonts w:eastAsiaTheme="minorEastAsia" w:cstheme="minorBidi"/>
          <w:b/>
          <w:sz w:val="24"/>
          <w:szCs w:val="22"/>
        </w:rPr>
        <w:footnoteReference w:id="7"/>
      </w:r>
    </w:p>
    <w:p w:rsidR="002E13C4" w:rsidRPr="005E61DE" w:rsidRDefault="002E13C4" w:rsidP="002E13C4">
      <w:pPr>
        <w:spacing w:after="0" w:line="240" w:lineRule="auto"/>
        <w:ind w:firstLine="567"/>
        <w:jc w:val="both"/>
        <w:rPr>
          <w:sz w:val="24"/>
          <w:szCs w:val="24"/>
        </w:rPr>
      </w:pP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Объем финансирования организаций научно-образовательного комплекса Томской области за последние т</w:t>
      </w:r>
      <w:r w:rsidR="00665A40">
        <w:rPr>
          <w:sz w:val="24"/>
          <w:szCs w:val="24"/>
        </w:rPr>
        <w:t>ри года сохраняется на уровне 25-28</w:t>
      </w:r>
      <w:r w:rsidRPr="005E61DE">
        <w:rPr>
          <w:sz w:val="24"/>
          <w:szCs w:val="24"/>
        </w:rPr>
        <w:t xml:space="preserve"> млрд. рублей. Финансирование науки из средств областного бюджета осуществляется в рамках государственной программы «Развитие инновационной деятельности и науки в Томской области» и составляет порядка 23 млн. рублей.</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2018 году организациями научно-образовательного комплекса Томской области выполнено научно-исследовательских, опытно-конструкторских и технологических работ на 8,1 млрд. рублей.</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Доля внутренних затрат на исследования и разработки в ВВП Томской области составила 2,45% (6 место в России и 1 место в СФО).</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Доля публикаций томских учёных по результатам исследований и разработок в высокорейтинговых научных журналах сохраняется на уровне 0,19% (при пороговом значении 0,14%), что является одним из лучших значений среди регионов России (входит в ТОП-3).</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рамках реализации госпрограммы проведены конкурсы проектов фундаментальных научных исследований, проектов фундаментальных научных исследований выполняемых молодыми учеными, а также конкурс проектов по организации российских и международных научных мероприятий. В 2018 году от ученых Томской области подано 357 заявок на участие в региональных конкурсах РФФИ, что является рекордным количеством за время реализации конкурсов в Томской области. Финансовую поддержку получил 141 проект, из которых 31 – молодежные проекты, поддержанные за счет средств Администрации Томской области.</w:t>
      </w:r>
    </w:p>
    <w:p w:rsidR="005E61DE" w:rsidRPr="005E61DE" w:rsidRDefault="005E61DE" w:rsidP="00665A40">
      <w:pPr>
        <w:tabs>
          <w:tab w:val="left" w:pos="709"/>
        </w:tabs>
        <w:spacing w:after="0" w:line="240" w:lineRule="auto"/>
        <w:ind w:firstLine="567"/>
        <w:jc w:val="both"/>
        <w:rPr>
          <w:sz w:val="24"/>
          <w:szCs w:val="24"/>
        </w:rPr>
      </w:pPr>
      <w:r w:rsidRPr="005E61DE">
        <w:rPr>
          <w:sz w:val="24"/>
          <w:szCs w:val="24"/>
        </w:rPr>
        <w:t>В 2018 году Томская область стала площа</w:t>
      </w:r>
      <w:r w:rsidR="00665A40">
        <w:rPr>
          <w:sz w:val="24"/>
          <w:szCs w:val="24"/>
        </w:rPr>
        <w:t xml:space="preserve">дкой проведения </w:t>
      </w:r>
      <w:r w:rsidRPr="005E61DE">
        <w:rPr>
          <w:sz w:val="24"/>
          <w:szCs w:val="24"/>
        </w:rPr>
        <w:t>II Всероссийской научно-практической конференции «Совершенствование системы взаимодействия Российского фонда фундаментальных исследований (далее – РФФИ) и субъектов Российской Федерации в вопросах проведения региональных и молодежных конкурсов». Участниками конференции стали более 200 человек из 45 регионов страны, в числе которых ведущие ученые, академики, представители органов исполнительной власти субъектов Российской Федерации.</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ноябре 2018 года подписано Дополнительное соглашение между Администрацией Томской области и РФФИ о проведении регионального конкурса «Наставник» (второй в России), в результате, Томская область стала обладателем самого крупного в России регионального соглашения. Общий объем финансирования научных исследований томских ученых увеличился до 160 млн. рублей ежегодно.</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Среди основных результатов деятельности научно-образовательного комплекса можно отметить следующие.</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Проекты четырех томских академических институтов вошли в План комплексного развития СО РАН (утвержден Распоряжением Правительства Российской Федерации от 01.12.2018 №2659-р):</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ИФПМ СО РАН представил проект по созданию комплексного сетевого центра перспективных технологий по R&amp;D Томского национального исследовательского центра науки о материалах;</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специалистами ИОА СО РАН разработан проект распределенного комплекса регионального экологического мониторинга крупных промышленных объектов и природных территорий Сибири и Российской Арктики;</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lastRenderedPageBreak/>
        <w:t>– проект ТНИМЦ направлен на создание центра конвергенции биомедицинских исследований, образования, высоких технологий и оказания уникальной медицинской помощи населению Сибирского региона по социально-значимым заболеваниям;</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ИСЭ СО РАН подготовлен проект создания исследовательского комплекса мирового уровня в области физики экстремальных энергетических воздействий, электрофизических и оптических технологий.</w:t>
      </w:r>
    </w:p>
    <w:p w:rsidR="005E61DE" w:rsidRPr="005E61DE" w:rsidRDefault="005E61DE" w:rsidP="00401D86">
      <w:pPr>
        <w:tabs>
          <w:tab w:val="left" w:pos="709"/>
        </w:tabs>
        <w:spacing w:after="0" w:line="240" w:lineRule="auto"/>
        <w:ind w:firstLine="567"/>
        <w:jc w:val="both"/>
        <w:rPr>
          <w:sz w:val="24"/>
          <w:szCs w:val="24"/>
        </w:rPr>
      </w:pPr>
      <w:r w:rsidRPr="005E61DE">
        <w:rPr>
          <w:sz w:val="24"/>
          <w:szCs w:val="24"/>
        </w:rPr>
        <w:t xml:space="preserve">Определены победители конкурса на право получения в 2018 году грантов Президента Российской Федерации для государственной поддержки молодых российских ученых. В число победителей конкурса вошли 32 доктора и кандидата наук из организаций  научно-образовательного комплекса Томской области, а также три научные школы (СибГМУ, ТУСУР, ИФПМ СО РАН). </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xml:space="preserve">ТНИМЦ стал площадкой для проведения 22 Международного симпозиума имени Чарльза Гейдельбергера по изучению рака (вторая площадка для проведения симпозиума в России). Среди участников симпозиума ведущие специалисты из университетов и клиник России, США, Израиля, Германии, Франции и других стран. </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ИСЭ СО РАН реализован международный проект по созданию мощного импульсного источника нейтронов на основе дейтериевого лайнера совместно с Чешским техническим университетом в Праге, Институтом ядерной физики Академии наук Чешской Республики, Институтом физики Академии наук Чешской Республики, НИ ТПУ. Полученный результат вошел в число важнейших научных результатов по физическим наукам Сибирского отделения РАН в 2018 году.</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Совместно со Сколковским институтом науки и технологий, отраслевым союзом «Нейронет» и компаниями-партнерами на базе СибГМУ создан «Томский Нейронет-центр» для осуществления координирующей функции исследований и разработок в интересах рынка НейроНет Национальной технологической инициативы, а также маршрутизации бизнеса для формирования крупных тематических проектов.</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xml:space="preserve">В ТУСУР созданы научно-исследовательский институт микроэлектронных систем, Центр информационно-технологических решений, Региональный центр «Технологии беспроводной связи и интернета вещей» по Сибирскому, </w:t>
      </w:r>
      <w:r w:rsidR="00665A40">
        <w:rPr>
          <w:sz w:val="24"/>
          <w:szCs w:val="24"/>
        </w:rPr>
        <w:t>Уральскому и Д</w:t>
      </w:r>
      <w:r w:rsidRPr="005E61DE">
        <w:rPr>
          <w:sz w:val="24"/>
          <w:szCs w:val="24"/>
        </w:rPr>
        <w:t>альневосточному федеральным округам.</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ТГПУ состоялась Международная конференция «Квантовая теория поля и гравитация – QFTG’2018». В работе конференции приняли участие ученые из Москвы (Физический институт РАН, Математический институт РАН, Институт ядерных исследований РАН, МГУ, МФТИ, МИФИ), Дубны (Объединенный институт ядерных исследований), Протвино (институт физики высоких энергий), Новосибирска (Институт ядерной физики СО РАН), Казани (Казанский федеральный университет), Ростова-на-Дону (Южный федеральный университет), Твери (Тверской государственный университет), а также зарубежные</w:t>
      </w:r>
      <w:r w:rsidR="00665A40">
        <w:rPr>
          <w:sz w:val="24"/>
          <w:szCs w:val="24"/>
        </w:rPr>
        <w:t xml:space="preserve"> ученые из Австралии, Бангладеш</w:t>
      </w:r>
      <w:r w:rsidRPr="005E61DE">
        <w:rPr>
          <w:sz w:val="24"/>
          <w:szCs w:val="24"/>
        </w:rPr>
        <w:t>, Бразилии, Великобритании, Германии, Греции, Италии, Испании, Кореи, США, Франции, Чехии, Швеции и Японии.</w:t>
      </w:r>
    </w:p>
    <w:p w:rsidR="008D5417" w:rsidRPr="005E61DE" w:rsidRDefault="005E61DE" w:rsidP="005E61DE">
      <w:pPr>
        <w:tabs>
          <w:tab w:val="left" w:pos="709"/>
        </w:tabs>
        <w:spacing w:after="0" w:line="240" w:lineRule="auto"/>
        <w:ind w:firstLine="567"/>
        <w:jc w:val="both"/>
        <w:rPr>
          <w:bCs/>
          <w:sz w:val="24"/>
          <w:szCs w:val="24"/>
        </w:rPr>
      </w:pPr>
      <w:r w:rsidRPr="005E61DE">
        <w:rPr>
          <w:sz w:val="24"/>
          <w:szCs w:val="24"/>
        </w:rPr>
        <w:t>В 2018 году НИ ТГУ получил право самостоятельно присуждать ученые степени кандидатов и докторов наук</w:t>
      </w:r>
      <w:r w:rsidR="008D5417" w:rsidRPr="005E61DE">
        <w:rPr>
          <w:bCs/>
          <w:sz w:val="24"/>
          <w:szCs w:val="24"/>
        </w:rPr>
        <w:t>.</w:t>
      </w:r>
    </w:p>
    <w:p w:rsidR="002E13C4" w:rsidRPr="005E61DE" w:rsidRDefault="002E13C4" w:rsidP="002E13C4">
      <w:pPr>
        <w:shd w:val="clear" w:color="auto" w:fill="FFFFFF" w:themeFill="background1"/>
        <w:spacing w:after="0" w:line="240" w:lineRule="auto"/>
        <w:jc w:val="both"/>
        <w:rPr>
          <w:b/>
          <w:sz w:val="24"/>
          <w:szCs w:val="24"/>
        </w:rPr>
      </w:pPr>
    </w:p>
    <w:p w:rsidR="002E13C4" w:rsidRPr="005E61DE" w:rsidRDefault="002E13C4" w:rsidP="002E13C4">
      <w:pPr>
        <w:shd w:val="clear" w:color="auto" w:fill="F2F2F2" w:themeFill="background1" w:themeFillShade="F2"/>
        <w:spacing w:after="0" w:line="240" w:lineRule="auto"/>
        <w:jc w:val="both"/>
        <w:rPr>
          <w:b/>
          <w:sz w:val="24"/>
          <w:szCs w:val="24"/>
        </w:rPr>
      </w:pPr>
      <w:r w:rsidRPr="005E61DE">
        <w:rPr>
          <w:b/>
          <w:sz w:val="24"/>
          <w:szCs w:val="24"/>
        </w:rPr>
        <w:t>Перспективные задачи</w:t>
      </w:r>
    </w:p>
    <w:p w:rsidR="002E13C4" w:rsidRPr="005E61DE" w:rsidRDefault="002E13C4" w:rsidP="002E13C4">
      <w:pPr>
        <w:tabs>
          <w:tab w:val="left" w:pos="709"/>
        </w:tabs>
        <w:spacing w:after="0" w:line="240" w:lineRule="auto"/>
        <w:jc w:val="both"/>
        <w:rPr>
          <w:bCs/>
          <w:sz w:val="24"/>
          <w:szCs w:val="24"/>
        </w:rPr>
      </w:pPr>
    </w:p>
    <w:p w:rsidR="005E61DE" w:rsidRPr="005E61DE" w:rsidRDefault="005E61DE" w:rsidP="005E61DE">
      <w:pPr>
        <w:spacing w:after="0" w:line="240" w:lineRule="auto"/>
        <w:jc w:val="both"/>
        <w:rPr>
          <w:rFonts w:eastAsia="Times New Roman"/>
          <w:sz w:val="24"/>
          <w:szCs w:val="24"/>
        </w:rPr>
      </w:pPr>
      <w:r w:rsidRPr="005E61DE">
        <w:rPr>
          <w:rFonts w:eastAsia="Times New Roman"/>
          <w:sz w:val="24"/>
          <w:szCs w:val="24"/>
        </w:rPr>
        <w:t>1. Реализация на территории региона мероприятий, содействующих решению задач и достижению целевых показателей национального проекта «Наука».</w:t>
      </w:r>
    </w:p>
    <w:p w:rsidR="005E61DE" w:rsidRPr="005E61DE" w:rsidRDefault="005E61DE" w:rsidP="005E61DE">
      <w:pPr>
        <w:spacing w:after="0" w:line="240" w:lineRule="auto"/>
        <w:jc w:val="both"/>
        <w:rPr>
          <w:rFonts w:eastAsia="Times New Roman"/>
          <w:sz w:val="24"/>
          <w:szCs w:val="24"/>
        </w:rPr>
      </w:pPr>
      <w:r w:rsidRPr="005E61DE">
        <w:rPr>
          <w:rFonts w:eastAsia="Times New Roman"/>
          <w:sz w:val="24"/>
          <w:szCs w:val="24"/>
        </w:rPr>
        <w:t>2. Содействие в реализации комплексных интеграционных междисциплинарных проектов, как инструмента взаимодействия научных организаций и образовательных организаций высшего образования и выполнение совместных научных исследований.</w:t>
      </w:r>
    </w:p>
    <w:p w:rsidR="008D5417" w:rsidRPr="005E61DE" w:rsidRDefault="005E61DE" w:rsidP="005E61DE">
      <w:pPr>
        <w:spacing w:after="0" w:line="240" w:lineRule="auto"/>
        <w:jc w:val="both"/>
        <w:rPr>
          <w:rFonts w:eastAsia="Times New Roman"/>
          <w:sz w:val="24"/>
          <w:szCs w:val="24"/>
          <w:lang w:val="x-none"/>
        </w:rPr>
      </w:pPr>
      <w:r w:rsidRPr="005E61DE">
        <w:rPr>
          <w:rFonts w:eastAsia="Times New Roman"/>
          <w:sz w:val="24"/>
          <w:szCs w:val="24"/>
        </w:rPr>
        <w:lastRenderedPageBreak/>
        <w:t>3. 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w:t>
      </w:r>
      <w:r w:rsidR="002E13C4" w:rsidRPr="005E61DE">
        <w:rPr>
          <w:rFonts w:eastAsia="Times New Roman"/>
          <w:sz w:val="24"/>
          <w:szCs w:val="24"/>
          <w:lang w:val="x-none"/>
        </w:rPr>
        <w:t>.</w:t>
      </w:r>
    </w:p>
    <w:p w:rsidR="008D5417" w:rsidRDefault="008D5417" w:rsidP="00FF52B4">
      <w:pPr>
        <w:spacing w:after="0" w:line="240" w:lineRule="auto"/>
        <w:jc w:val="both"/>
        <w:rPr>
          <w:rFonts w:eastAsia="Times New Roman"/>
          <w:color w:val="FF0000"/>
          <w:sz w:val="24"/>
          <w:szCs w:val="24"/>
        </w:rPr>
      </w:pPr>
    </w:p>
    <w:p w:rsidR="005E61DE" w:rsidRPr="004F1D04" w:rsidRDefault="005E61DE" w:rsidP="005E61DE">
      <w:pPr>
        <w:spacing w:after="0" w:line="240" w:lineRule="auto"/>
        <w:jc w:val="both"/>
        <w:rPr>
          <w:rFonts w:eastAsiaTheme="minorEastAsia" w:cstheme="minorBidi"/>
          <w:b/>
          <w:sz w:val="24"/>
          <w:szCs w:val="22"/>
        </w:rPr>
      </w:pPr>
      <w:r w:rsidRPr="004F1D04">
        <w:rPr>
          <w:rFonts w:eastAsiaTheme="minorEastAsia" w:cstheme="minorBidi"/>
          <w:b/>
          <w:sz w:val="24"/>
          <w:szCs w:val="22"/>
        </w:rPr>
        <w:t xml:space="preserve">Стратегия научно-технологического развития </w:t>
      </w:r>
    </w:p>
    <w:p w:rsidR="004F1D04" w:rsidRPr="005E61DE" w:rsidRDefault="004F1D04" w:rsidP="005E61DE">
      <w:pPr>
        <w:spacing w:after="0" w:line="240" w:lineRule="auto"/>
        <w:jc w:val="both"/>
        <w:rPr>
          <w:rFonts w:eastAsia="Times New Roman"/>
          <w:color w:val="FF0000"/>
          <w:sz w:val="24"/>
          <w:szCs w:val="24"/>
        </w:rPr>
      </w:pP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В 2018 году Томская область стала пилотным регионом в реализации Стратегии научно-технологического развития России (далее - СНТР). Разработана и направлена в Правительство Российской Федерации Концепция пилотного региона СНТР, первоочередной задачей которой является выстраивание новых форматов работы с крупными компаниями в области исследований и разработок.</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Для кадрового обеспечения подобных проектов в 2018 году была запущена первая в России образовательная программа «Школа ключевых исследователей», направленная на развитие профессиональных навыков и карьерных возможностей молодых ученых.</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За год проведено три очных учебных модуля, участие в которых приняли более 80 ученых (средний возраст - 29 лет) из 13 научных и образовательных организаций области.</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По итогам школы с участием экспертов и ученых научных организаций и университетов России были сформированы межведомственные группы, осуществляющие работу над проектами в сотрудничестве с крупными компаниями или технологическими предпринимателями региона. Проекты-победители в рамках конкурса молодых ученых были награждены на Форуме UNOVUS-2018.</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 xml:space="preserve">Также в 2018 году в Точке кипения состоялся ряд рабочих сессий с крупными компаниями по подготовке исследовательских команд под решение практических задач компаний. </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В результате проведенных сессий был изменен формат Форума U-NOVUS: вместо традиционных дискуссий «Форум новых решений» проведен в виде серии воркшопов, направленных на совместную работу представителей крупных компаний, университетов, научных организаций и технологического бизнеса над решением поставленных корпорациями задач.</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 xml:space="preserve">С августа 2018 года велась разработка постоянно действующего механизма для поиска и формирования исследовательских команд (ученые, предприниматели) под решение сложных технологических задач ПАО «Газпром нефть». Результатом ряда совместных совещаний органов власти, компании и томских университетов стало решение о создании «Кроссиндустриального центра совместных технологических разработок» (далее – Центр) в форме фонда, учредителями которого выступят Администрация Томской области, НИ ТГУ, НИ ТПУ. </w:t>
      </w:r>
    </w:p>
    <w:p w:rsidR="004F1D04" w:rsidRDefault="004F1D04" w:rsidP="005E61DE">
      <w:pPr>
        <w:spacing w:after="0" w:line="240" w:lineRule="auto"/>
        <w:jc w:val="both"/>
        <w:rPr>
          <w:rFonts w:eastAsia="Times New Roman"/>
          <w:color w:val="FF0000"/>
          <w:sz w:val="24"/>
          <w:szCs w:val="24"/>
        </w:rPr>
      </w:pPr>
    </w:p>
    <w:p w:rsidR="004F1D04" w:rsidRPr="005E61DE" w:rsidRDefault="004F1D04" w:rsidP="004F1D04">
      <w:pPr>
        <w:shd w:val="clear" w:color="auto" w:fill="F2F2F2" w:themeFill="background1" w:themeFillShade="F2"/>
        <w:spacing w:after="0" w:line="240" w:lineRule="auto"/>
        <w:jc w:val="both"/>
        <w:rPr>
          <w:b/>
          <w:sz w:val="24"/>
          <w:szCs w:val="24"/>
        </w:rPr>
      </w:pPr>
      <w:r w:rsidRPr="005E61DE">
        <w:rPr>
          <w:b/>
          <w:sz w:val="24"/>
          <w:szCs w:val="24"/>
        </w:rPr>
        <w:t>Перспективные задачи</w:t>
      </w:r>
    </w:p>
    <w:p w:rsidR="004F1D04" w:rsidRDefault="004F1D04" w:rsidP="005E61DE">
      <w:pPr>
        <w:spacing w:after="0" w:line="240" w:lineRule="auto"/>
        <w:jc w:val="both"/>
        <w:rPr>
          <w:rFonts w:eastAsia="Times New Roman"/>
          <w:color w:val="FF0000"/>
          <w:sz w:val="24"/>
          <w:szCs w:val="24"/>
        </w:rPr>
      </w:pP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1. </w:t>
      </w:r>
      <w:r w:rsidR="005E61DE" w:rsidRPr="004F1D04">
        <w:rPr>
          <w:rFonts w:eastAsia="Times New Roman"/>
          <w:sz w:val="24"/>
          <w:szCs w:val="24"/>
        </w:rPr>
        <w:t>Вовлечение в новые форматы работы крупных компаний, представленных на территории Томской области:</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 </w:t>
      </w:r>
      <w:r w:rsidR="005E61DE" w:rsidRPr="004F1D04">
        <w:rPr>
          <w:rFonts w:eastAsia="Times New Roman"/>
          <w:sz w:val="24"/>
          <w:szCs w:val="24"/>
        </w:rPr>
        <w:t xml:space="preserve">с  ПАО «Газпром нефть» и ведущими томскими университетами – создание Кроссиндустриального центра технологических разработок; </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 </w:t>
      </w:r>
      <w:r w:rsidR="005E61DE" w:rsidRPr="004F1D04">
        <w:rPr>
          <w:rFonts w:eastAsia="Times New Roman"/>
          <w:sz w:val="24"/>
          <w:szCs w:val="24"/>
        </w:rPr>
        <w:t>с ГК «Росатом» – реализация проектов по тестированию цифровых решений для «умного города», разработка концепции платформизации приоритетных направлений развития Томской области;</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 </w:t>
      </w:r>
      <w:r w:rsidR="005E61DE" w:rsidRPr="004F1D04">
        <w:rPr>
          <w:rFonts w:eastAsia="Times New Roman"/>
          <w:sz w:val="24"/>
          <w:szCs w:val="24"/>
        </w:rPr>
        <w:t>с ПАО «СИБУР Холдинг» – вовлечение в работу Кроссиндустриального центра технологических разработок, реализация проектов по цифровизации производства совместно с томскими IT-компаниями.</w:t>
      </w:r>
    </w:p>
    <w:p w:rsidR="005E61DE" w:rsidRDefault="005E61DE" w:rsidP="00FF52B4">
      <w:pPr>
        <w:spacing w:after="0" w:line="240" w:lineRule="auto"/>
        <w:jc w:val="both"/>
        <w:rPr>
          <w:rFonts w:eastAsia="Times New Roman"/>
          <w:color w:val="FF0000"/>
          <w:sz w:val="24"/>
          <w:szCs w:val="24"/>
        </w:rPr>
      </w:pPr>
    </w:p>
    <w:p w:rsidR="005E61DE" w:rsidRPr="00217774" w:rsidRDefault="005E61DE" w:rsidP="00FF52B4">
      <w:pPr>
        <w:spacing w:after="0" w:line="240" w:lineRule="auto"/>
        <w:jc w:val="both"/>
        <w:rPr>
          <w:rFonts w:eastAsia="Times New Roman"/>
          <w:color w:val="FF0000"/>
          <w:sz w:val="24"/>
          <w:szCs w:val="24"/>
        </w:rPr>
      </w:pPr>
    </w:p>
    <w:p w:rsidR="00233DD4" w:rsidRPr="00E81B8B" w:rsidRDefault="00C00036" w:rsidP="00A04720">
      <w:pPr>
        <w:spacing w:after="0" w:line="240" w:lineRule="auto"/>
        <w:ind w:left="567" w:hanging="567"/>
        <w:jc w:val="both"/>
        <w:rPr>
          <w:rFonts w:eastAsia="Times New Roman"/>
          <w:b/>
          <w:sz w:val="32"/>
          <w:szCs w:val="32"/>
        </w:rPr>
      </w:pPr>
      <w:r w:rsidRPr="00E81B8B">
        <w:rPr>
          <w:rFonts w:eastAsia="Times New Roman"/>
          <w:b/>
          <w:sz w:val="32"/>
          <w:szCs w:val="32"/>
        </w:rPr>
        <w:lastRenderedPageBreak/>
        <w:t>1.3</w:t>
      </w:r>
      <w:r w:rsidR="00543F48" w:rsidRPr="00E81B8B">
        <w:rPr>
          <w:rFonts w:eastAsia="Times New Roman"/>
          <w:b/>
          <w:sz w:val="32"/>
          <w:szCs w:val="32"/>
        </w:rPr>
        <w:t>. </w:t>
      </w:r>
      <w:r w:rsidRPr="00E81B8B">
        <w:rPr>
          <w:rFonts w:eastAsia="Times New Roman"/>
          <w:b/>
          <w:sz w:val="32"/>
          <w:szCs w:val="32"/>
        </w:rPr>
        <w:t>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p>
    <w:p w:rsidR="00A04720" w:rsidRPr="00E81B8B" w:rsidRDefault="00A04720" w:rsidP="00FF52B4">
      <w:pPr>
        <w:widowControl w:val="0"/>
        <w:tabs>
          <w:tab w:val="left" w:pos="142"/>
        </w:tabs>
        <w:spacing w:after="0" w:line="240" w:lineRule="auto"/>
        <w:jc w:val="both"/>
        <w:rPr>
          <w:rFonts w:eastAsia="Times New Roman"/>
          <w:b/>
          <w:sz w:val="24"/>
          <w:szCs w:val="24"/>
          <w:lang w:eastAsia="ru-RU"/>
        </w:rPr>
      </w:pPr>
    </w:p>
    <w:p w:rsidR="004057C6" w:rsidRPr="00E81B8B" w:rsidRDefault="004057C6" w:rsidP="00FF52B4">
      <w:pPr>
        <w:widowControl w:val="0"/>
        <w:tabs>
          <w:tab w:val="left" w:pos="142"/>
        </w:tabs>
        <w:spacing w:after="0" w:line="240" w:lineRule="auto"/>
        <w:jc w:val="both"/>
        <w:rPr>
          <w:rFonts w:eastAsia="Times New Roman"/>
          <w:b/>
          <w:sz w:val="24"/>
          <w:szCs w:val="24"/>
          <w:lang w:eastAsia="ru-RU"/>
        </w:rPr>
      </w:pPr>
      <w:r w:rsidRPr="00E81B8B">
        <w:rPr>
          <w:rFonts w:eastAsia="Times New Roman"/>
          <w:b/>
          <w:sz w:val="24"/>
          <w:szCs w:val="24"/>
          <w:lang w:eastAsia="ru-RU"/>
        </w:rPr>
        <w:t>Инвестиционная деятельность</w:t>
      </w:r>
    </w:p>
    <w:p w:rsidR="004057C6" w:rsidRPr="00E81B8B" w:rsidRDefault="004057C6" w:rsidP="00FF52B4">
      <w:pPr>
        <w:widowControl w:val="0"/>
        <w:tabs>
          <w:tab w:val="left" w:pos="142"/>
        </w:tabs>
        <w:spacing w:after="0" w:line="240" w:lineRule="auto"/>
        <w:ind w:firstLine="567"/>
        <w:jc w:val="both"/>
        <w:rPr>
          <w:rFonts w:eastAsia="Times New Roman"/>
          <w:lang w:eastAsia="ru-RU"/>
        </w:rPr>
      </w:pPr>
    </w:p>
    <w:p w:rsid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Объем инвестиций в основной капитал по полному кругу организаций Томской области в 2018 году составил 94,5 млрд. рублей (ИФО 90,2% к уровню 2017 года в сопоставимых ценах). Из них объем инвестиций по крупным и средним организациям - 76,2 млрд. рублей (ИФО – 90,5%).</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Отрицательная динамика объема инвестиций по крупным и средним организациям Томской области сложилась за счет сокращения в течение 2018 года объема инвестиций в обрабатывающей промышленности (ИФО – 67,5%), деятельности в области информатизации и связи (ИФО – 69,6%), деятельности профессиональной, научной и технической (ИФО – 86,1%), сельском хозяйстве (ИФО – 83,5%), операциях с недвижимым имуществом (ИФО – 80,9%), транспортировке и хранении (ИФО – 77,4%).</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 xml:space="preserve">Данное снижение было частично скомпенсировано ростом инвестиций в нефтегазодобывающем комплексе (ИФО – 104,4%), энергетике (ИФО – 109,4%), строительстве (ИФО – 102,3%), оптовой и розничной торговле (ИФО – 121,6%), финансовом секторе (ИФО – 111,2%). </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Существенное влияние на снижение динамики объема инвестиций оказала ситуация в сфере обрабатывающей промышленности, в том числе завершение в 2017-2018 гг. крупных инвестиционных проектов в химическом производстве, сокращение капиталовложений в ядерном производстве. Основная деятельность организаций отрасли в 2018 году была связана с направлением инвестиций на текущие модернизацию и обновление производственных мощностей, в частности в сфере производства нефтепродуктов, химическом производстве, пищевой и фармацевтической промышленности, производстве резиновых и пластмассовых изделий, а также производстве компьютеров, электронных и оптических изделий.</w:t>
      </w:r>
    </w:p>
    <w:p w:rsidR="00476506" w:rsidRDefault="00476506" w:rsidP="00476506">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Наибольший вклад в формирование объема инвестиций внесли добыча полезных ископаемых (49,2% в общем объеме инвестиций), обрабатывающие производства (12,3%), транспортировка и хранение (10,2%), деятельность по операциям с недвижимым имуществом (7,9%).</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Основными инвесторами в 2018 году стали АО «Сибирская Аграрная Группа», ООО «Сибирское молоко», ООО «Альянснефтегаз», ОАО «Томскгазпром»,                              ОАО «Томскнефть ВНК», ОАО «НК «Роснефть», ООО «Газпромнефть-Восток»,                    ООО «Сибметахим», ООО «Томскнефтехим», АО «СХК», АО «НПФ «Микран»,                    ООО «Томские технологии машиностроения», АО «ТРАНСНЕФТЬ - ЦЕНТРАЛЬНАЯ СИБИРЬ», АО «Томская генерация», ООО «ГазпромТрансгазТомск», ЗАО «ТОМ-ДОМ ТДСК», ООО «ГазпромИнвестГазификация» и другие.</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2018 году на территории Томской области осуществлялась реализация более 50 инвестиционных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В добывающем секторе осуществлялась реализация инвестиционных программ по разработке и освоению месторождений крупных недропользователей региона, в том числе ОАО «Томскгазпром», ООО «Газпромнефть-Восток», ООО «ВТК», ООО «СН-Газодобыча», ООО «Норд-Империал», ООО «Томскгеонефтегаз» и других. Началась реализация первой очереди масштабного инвестиционного проекта по разработке </w:t>
      </w:r>
      <w:r w:rsidRPr="00E81B8B">
        <w:rPr>
          <w:rFonts w:eastAsia="Times New Roman"/>
          <w:sz w:val="24"/>
          <w:szCs w:val="24"/>
          <w:lang w:eastAsia="ru-RU"/>
        </w:rPr>
        <w:lastRenderedPageBreak/>
        <w:t xml:space="preserve">ильменит-циркониевого месторождения и строительству горно-обогатительного комбината АО «ТГОК «Ильменит».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В химической промышленности состоялось открытие производства технических газов и сжатого воздуха ООО «Криогенмаш-Газ», технически подготовлен к запуску завод по производству химических реагентов для буровых растворов ООО «НПО «РеаСиб», осуществлялась реализация проектов по созданию производств пигментного диоксида титана и фторсодержащих продуктов из вторичного техногенного сырья АО «СХК».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фармацевтическом производстве продолжилась реализация проекта по организации высокотехнологичного производства фармацевтического желатина для капсул ООО «Артлайф».</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ядерной промышленности осуществлялось строительство модулей фабрикации и рефабрикации в рамках проекта «Прорыв», реал</w:t>
      </w:r>
      <w:r w:rsidR="00214EFC">
        <w:rPr>
          <w:rFonts w:eastAsia="Times New Roman"/>
          <w:sz w:val="24"/>
          <w:szCs w:val="24"/>
          <w:lang w:eastAsia="ru-RU"/>
        </w:rPr>
        <w:t>изуемого АО «СХК» с участием ГК </w:t>
      </w:r>
      <w:r w:rsidRPr="00E81B8B">
        <w:rPr>
          <w:rFonts w:eastAsia="Times New Roman"/>
          <w:sz w:val="24"/>
          <w:szCs w:val="24"/>
          <w:lang w:eastAsia="ru-RU"/>
        </w:rPr>
        <w:t xml:space="preserve">«Росатом».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иных отраслях обрабатывающей промышленности, связанных с производством разного рода оборудования, состоялся запуск новой комплектной наклонной линии непрерывной вулканизации для кабелей в резиновой изоляции АО «Сибкабель», стартовал проект по организации высокотехнологичного производства электронных печатных плат АО «ЭлеСи».</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агропромышленном комплексе завершено строительство молочно-товарной фермы в с. Ягодное ООО «Сибирское молоко», осуществлялись строительство и реконструкция молочных ферм и животноводческих комплексов ООО «Спас»,                    ООО «Мазаловская ферма», ООО «Молочная ферма» и других сельскохозяйственных производителей, реализация проектов по производству товарного зерна и кормов ООО «АПК «Первомайский», экспортно-ориентированной переработки льна ООО «Агро».</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пищевом производстве велось строительство рыбоперерабатывающих заводов в Александровском районе и с. Предтеченск, цеха убоя и первичной переработки мяса АО «Сибирская Аграрная Группа Мясопереработка», завода по переработке рапса ООО «Межениновская птицефабрика».</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потребительском секторе открыт новый дилерский автоцентра «Hyundai»               (ООО «ЭлкеАвто»), расширено присутствие торговых сетей «Магнит» (АО «Тандер»), «Ярче» (ООО «Камелот-А»), «Мария-Ра» (ООО «Розница К-1»), «Пятерочка» (ООО «Агроторг») и ресторанов быстрого питания «KFC» (ООО «Интернешнл Ресторант Брендс»), «Burger King» (ООО «Бургер Рус»).</w:t>
      </w:r>
    </w:p>
    <w:p w:rsidR="00B244E9" w:rsidRDefault="00E81B8B" w:rsidP="00E81B8B">
      <w:pPr>
        <w:widowControl w:val="0"/>
        <w:spacing w:after="0" w:line="240" w:lineRule="auto"/>
        <w:ind w:firstLine="567"/>
        <w:jc w:val="both"/>
        <w:rPr>
          <w:sz w:val="24"/>
          <w:szCs w:val="24"/>
        </w:rPr>
      </w:pPr>
      <w:r w:rsidRPr="00E81B8B">
        <w:rPr>
          <w:rFonts w:eastAsia="Times New Roman"/>
          <w:sz w:val="24"/>
          <w:szCs w:val="24"/>
          <w:lang w:eastAsia="ru-RU"/>
        </w:rPr>
        <w:t>Инфраструктурному развитию региона способствовала реализация проектов по строительству подземного переезда под железной дорогой на Богашевском тракте, строительству объектов газификации, в том числе газификации микрорайонов «Наука» и «Энтузиастов» в г. Томске</w:t>
      </w:r>
      <w:r w:rsidR="004A2A65" w:rsidRPr="00E81B8B">
        <w:rPr>
          <w:sz w:val="24"/>
          <w:szCs w:val="24"/>
        </w:rPr>
        <w:t>.</w:t>
      </w:r>
    </w:p>
    <w:p w:rsidR="00214EFC" w:rsidRPr="00214EFC" w:rsidRDefault="00214EFC" w:rsidP="00214EFC">
      <w:pPr>
        <w:widowControl w:val="0"/>
        <w:spacing w:after="0" w:line="240" w:lineRule="auto"/>
        <w:ind w:firstLine="567"/>
        <w:jc w:val="both"/>
        <w:rPr>
          <w:rFonts w:eastAsia="Times New Roman"/>
          <w:sz w:val="24"/>
          <w:szCs w:val="24"/>
          <w:lang w:eastAsia="ru-RU"/>
        </w:rPr>
      </w:pPr>
      <w:r w:rsidRPr="00214EFC">
        <w:rPr>
          <w:rFonts w:eastAsia="Times New Roman"/>
          <w:sz w:val="24"/>
          <w:szCs w:val="24"/>
          <w:lang w:eastAsia="ru-RU"/>
        </w:rPr>
        <w:t xml:space="preserve">Томская область сохранила позицию в топ-25 Национального рейтинга состояния инвестиционного климата в субъектах Российской Федерации (далее – Рейтинг), заняв 2 место среди субъектов Сибирского федерального округа и увеличив интегральный индекс на 15 баллов (2017 год – 240,15 балла, 2018 год – 255,14 балла). </w:t>
      </w:r>
    </w:p>
    <w:p w:rsidR="00214EFC" w:rsidRPr="00E81B8B" w:rsidRDefault="00214EFC" w:rsidP="00214EFC">
      <w:pPr>
        <w:widowControl w:val="0"/>
        <w:spacing w:after="0" w:line="240" w:lineRule="auto"/>
        <w:ind w:firstLine="567"/>
        <w:jc w:val="both"/>
        <w:rPr>
          <w:sz w:val="24"/>
          <w:szCs w:val="24"/>
        </w:rPr>
      </w:pPr>
      <w:r w:rsidRPr="00214EFC">
        <w:rPr>
          <w:rFonts w:eastAsia="Times New Roman"/>
          <w:sz w:val="24"/>
          <w:szCs w:val="24"/>
          <w:lang w:eastAsia="ru-RU"/>
        </w:rPr>
        <w:t>При этом улучшена позиция Томской области по направлению «Инфраструктура и ресурсы» (переход из IV группы в III), повышена оценка эффективности процедур по регистрации предприятий и прав собственности, улучшено качество взаимодействия с инвесторами, в том числе посредством канала прямой связи, сокращены среднее время подключения к электросетям на 23 дня (среднее время - 75 дней) и время постановки на кадастровый учет на 5 дней (среднее время - 40 дней), снижена доля предпринимателей, столкнувшихся с давлением со стороны контрольно-надзорных органов и субъектов естественных монополий на 5 % (доля - 25%).</w:t>
      </w:r>
    </w:p>
    <w:p w:rsidR="004A2A65" w:rsidRPr="00217774" w:rsidRDefault="004A2A65" w:rsidP="004A2A65">
      <w:pPr>
        <w:widowControl w:val="0"/>
        <w:spacing w:after="0" w:line="240" w:lineRule="auto"/>
        <w:ind w:firstLine="567"/>
        <w:jc w:val="both"/>
        <w:rPr>
          <w:color w:val="FF0000"/>
          <w:sz w:val="24"/>
          <w:szCs w:val="24"/>
        </w:rPr>
      </w:pPr>
    </w:p>
    <w:p w:rsidR="00826AA0" w:rsidRPr="00826AA0" w:rsidRDefault="004057C6" w:rsidP="00826AA0">
      <w:pPr>
        <w:pStyle w:val="af"/>
        <w:ind w:firstLine="567"/>
        <w:rPr>
          <w:i/>
        </w:rPr>
      </w:pPr>
      <w:r w:rsidRPr="00826AA0">
        <w:rPr>
          <w:i/>
        </w:rPr>
        <w:t xml:space="preserve">Итоги выполнения </w:t>
      </w:r>
      <w:r w:rsidR="00B244E9" w:rsidRPr="00826AA0">
        <w:rPr>
          <w:i/>
        </w:rPr>
        <w:t>задач, поставленных на 201</w:t>
      </w:r>
      <w:r w:rsidR="00E81B8B" w:rsidRPr="00826AA0">
        <w:rPr>
          <w:i/>
        </w:rPr>
        <w:t>8</w:t>
      </w:r>
      <w:r w:rsidR="00B244E9" w:rsidRPr="00826AA0">
        <w:rPr>
          <w:i/>
        </w:rPr>
        <w:t xml:space="preserve"> год</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Решение задач по развитию инвестиционной сферы Томской области в 2018 году </w:t>
      </w:r>
      <w:r w:rsidRPr="00826AA0">
        <w:rPr>
          <w:sz w:val="24"/>
          <w:szCs w:val="24"/>
        </w:rPr>
        <w:lastRenderedPageBreak/>
        <w:t>осуществлялось в рамках реализации подпрограммы «Формирование благоприятного инвестиционного климата на территории Томской области» государственной программы «Улучшение инвестиционного климата и укрепление международных и межрегиональных связей Томской области» (постановление Администрации Томской области от 26.11.2014 № 436а) и непрограммной деятельности исполнительных органов государственной власти Томской области по созданию благоприятного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1. Осуществлен комплекс мер по улучшению инвестиционного климата:</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005649">
        <w:rPr>
          <w:sz w:val="24"/>
          <w:szCs w:val="24"/>
        </w:rPr>
        <w:t>О</w:t>
      </w:r>
      <w:r w:rsidRPr="00826AA0">
        <w:rPr>
          <w:sz w:val="24"/>
          <w:szCs w:val="24"/>
        </w:rPr>
        <w:t>беспечена реализация плана мероприятий («дорожной карты»)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(утвержден распоряжением Администрации Томской области от 01.03.2017 № 121-ра).</w:t>
      </w:r>
    </w:p>
    <w:p w:rsidR="00D83C84" w:rsidRPr="00D83C84" w:rsidRDefault="00D83C84" w:rsidP="00D83C84">
      <w:pPr>
        <w:widowControl w:val="0"/>
        <w:spacing w:after="0" w:line="240" w:lineRule="auto"/>
        <w:ind w:firstLine="567"/>
        <w:jc w:val="both"/>
        <w:rPr>
          <w:sz w:val="24"/>
          <w:szCs w:val="24"/>
        </w:rPr>
      </w:pPr>
      <w:r w:rsidRPr="00D83C84">
        <w:rPr>
          <w:sz w:val="24"/>
          <w:szCs w:val="24"/>
        </w:rPr>
        <w:t>По итогам 2018 года средний процент достигнутых показателей по всем целевым моделям в Томской области составил 93% (в среднем по России – 94%, по Сибирскому федеральному округу – 93%).</w:t>
      </w:r>
    </w:p>
    <w:p w:rsidR="00D83C84" w:rsidRPr="00D83C84" w:rsidRDefault="00D83C84" w:rsidP="00D83C84">
      <w:pPr>
        <w:widowControl w:val="0"/>
        <w:spacing w:after="0" w:line="240" w:lineRule="auto"/>
        <w:ind w:firstLine="567"/>
        <w:jc w:val="both"/>
        <w:rPr>
          <w:sz w:val="24"/>
          <w:szCs w:val="24"/>
        </w:rPr>
      </w:pPr>
      <w:r w:rsidRPr="00D83C84">
        <w:rPr>
          <w:sz w:val="24"/>
          <w:szCs w:val="24"/>
        </w:rPr>
        <w:t>Полностью внедрены 6 из 12 целевых моделей: качество регионального законодательства о механизмах защиты инвесторов и поддержки инвестиционной деятельности, эффективность обратной связи и работы каналов прямой связи инвесторов и руководства региона, качество инвестиционного портала, эффективность деятельности специализированной организации по привлечению инвестиций и работе с инвесторами, подключение к сетям газораспределения, подключение к сетям тепло-, водоснабжения и водоотведения.</w:t>
      </w:r>
    </w:p>
    <w:p w:rsidR="00D83C84" w:rsidRPr="00D83C84" w:rsidRDefault="00D83C84" w:rsidP="00D83C84">
      <w:pPr>
        <w:widowControl w:val="0"/>
        <w:spacing w:after="0" w:line="240" w:lineRule="auto"/>
        <w:ind w:firstLine="567"/>
        <w:jc w:val="both"/>
        <w:rPr>
          <w:sz w:val="24"/>
          <w:szCs w:val="24"/>
        </w:rPr>
      </w:pPr>
      <w:r w:rsidRPr="00D83C84">
        <w:rPr>
          <w:sz w:val="24"/>
          <w:szCs w:val="24"/>
        </w:rPr>
        <w:t xml:space="preserve">На 98% выполнена целевая модель по осуществлению контрольно-надзорной деятельности, на 96% процентов – по регистрации прав собственности на земельные участки и объекты недвижимого имущества, на 94% – по поддержке малого и среднего предпринимательства. </w:t>
      </w:r>
    </w:p>
    <w:p w:rsidR="00D83C84" w:rsidRPr="00D83C84" w:rsidRDefault="00D83C84" w:rsidP="00D83C84">
      <w:pPr>
        <w:widowControl w:val="0"/>
        <w:spacing w:after="0" w:line="240" w:lineRule="auto"/>
        <w:ind w:firstLine="567"/>
        <w:jc w:val="both"/>
        <w:rPr>
          <w:sz w:val="24"/>
          <w:szCs w:val="24"/>
        </w:rPr>
      </w:pPr>
      <w:r w:rsidRPr="00D83C84">
        <w:rPr>
          <w:sz w:val="24"/>
          <w:szCs w:val="24"/>
        </w:rPr>
        <w:t xml:space="preserve">Свыше 80% составило исполнение целевых моделей по подключению к электрическим сетям и постановке на кадастровый учет. </w:t>
      </w:r>
    </w:p>
    <w:p w:rsidR="00826AA0" w:rsidRPr="00826AA0" w:rsidRDefault="00D83C84" w:rsidP="00D83C84">
      <w:pPr>
        <w:widowControl w:val="0"/>
        <w:spacing w:after="0" w:line="240" w:lineRule="auto"/>
        <w:ind w:firstLine="567"/>
        <w:jc w:val="both"/>
        <w:rPr>
          <w:sz w:val="24"/>
          <w:szCs w:val="24"/>
        </w:rPr>
      </w:pPr>
      <w:r w:rsidRPr="00D83C84">
        <w:rPr>
          <w:sz w:val="24"/>
          <w:szCs w:val="24"/>
        </w:rPr>
        <w:t>На 63% реализована целевая модель по получению разрешения на строительство и территориальному планированию</w:t>
      </w:r>
      <w:r>
        <w:rPr>
          <w:sz w:val="24"/>
          <w:szCs w:val="24"/>
        </w:rPr>
        <w:t>.</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005649">
        <w:rPr>
          <w:sz w:val="24"/>
          <w:szCs w:val="24"/>
        </w:rPr>
        <w:t>П</w:t>
      </w:r>
      <w:r w:rsidRPr="00826AA0">
        <w:rPr>
          <w:sz w:val="24"/>
          <w:szCs w:val="24"/>
        </w:rPr>
        <w:t>роведена работа по реализации плана мероприятий («дорожной карты») «Улучшение условий ведения предпринимательской и инвестиционной деятельности Томской области на 2017 - 2019 годы» (утвержден распоряжением Губернатора Томской области от 17.09.2014 № 229-р)2.</w:t>
      </w:r>
    </w:p>
    <w:p w:rsidR="00826AA0" w:rsidRPr="00826AA0" w:rsidRDefault="00826AA0" w:rsidP="00826AA0">
      <w:pPr>
        <w:widowControl w:val="0"/>
        <w:spacing w:after="0" w:line="240" w:lineRule="auto"/>
        <w:ind w:firstLine="567"/>
        <w:jc w:val="both"/>
        <w:rPr>
          <w:sz w:val="24"/>
          <w:szCs w:val="24"/>
        </w:rPr>
      </w:pPr>
      <w:r w:rsidRPr="00826AA0">
        <w:rPr>
          <w:sz w:val="24"/>
          <w:szCs w:val="24"/>
        </w:rPr>
        <w:t>Основными результатами данной работы стали:</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выдаче разрешений на строительство,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сроков предоставления муниципальных услуг по выдаче градостроительного плана земельного участка (далее – ГПЗУ) до 14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обеспечение предоставления муниципальной услуги по выдаче ГПЗУ в электронном виде и в ОГКУ «ТО МФЦ»;</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сроков предоставления услуг по заключению договоров подключения (технологического присоединения) к сетям тепло- и водоснабжения, водоотведения и электроснабжения до 30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сроков получения заключения экспертизы проектной документации и (или) результатов инженерных изысканий до 34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срока выдачи разрешения на строительство до 6-7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подключению к электроэнергии,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количества этапов присоединения к электрическим сетям до 4 единиц и времени прохождения этапов до 51 дня;</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повышение качества работы сервиса, позволяющего заявителю выполнять и </w:t>
      </w:r>
      <w:r w:rsidRPr="00826AA0">
        <w:rPr>
          <w:sz w:val="24"/>
          <w:szCs w:val="24"/>
        </w:rPr>
        <w:lastRenderedPageBreak/>
        <w:t>контролировать все этапы технологического присоединения без прямого обращения в офис сетевой организации (количество заявок увеличилось от 66 до 331 единицы);</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регистрации прав собственности,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увеличение доли государственных услуг, оказываемых Управлением Росреестра по Томской области и предоставляемых в офисах ОГКУ «ТО МФЦ»: по регистрации прав собственности до 88,6%, по кадастровому учету до 81,2%;</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срока регистрации прав собственности до 7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 увеличение количества муниципальных образований Томской области внедривших процедуру оценки регулирующего воздействия до 19 единиц;</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3) </w:t>
      </w:r>
      <w:r w:rsidR="00005649">
        <w:rPr>
          <w:sz w:val="24"/>
          <w:szCs w:val="24"/>
        </w:rPr>
        <w:t>О</w:t>
      </w:r>
      <w:r w:rsidRPr="00826AA0">
        <w:rPr>
          <w:sz w:val="24"/>
          <w:szCs w:val="24"/>
        </w:rPr>
        <w:t>казано содействие 16 муниципальным образованиям Томской области во внедрении муниципальных практик по формированию благоприятной инвестиционной среды (Александровский, Асиновский, Бакчарский, Верхнекетский, Каргасокский, Кожевниковский, Кривошеинский, Молчановский, Томский, Парабельский, Первомайский и Шегарский районы, городов Томск, Стрежевой и Кедровый, ЗАТО Северск).</w:t>
      </w:r>
    </w:p>
    <w:p w:rsidR="00826AA0" w:rsidRPr="00826AA0" w:rsidRDefault="00826AA0" w:rsidP="00826AA0">
      <w:pPr>
        <w:widowControl w:val="0"/>
        <w:spacing w:after="0" w:line="240" w:lineRule="auto"/>
        <w:ind w:firstLine="567"/>
        <w:jc w:val="both"/>
        <w:rPr>
          <w:sz w:val="24"/>
          <w:szCs w:val="24"/>
        </w:rPr>
      </w:pPr>
      <w:r w:rsidRPr="00826AA0">
        <w:rPr>
          <w:sz w:val="24"/>
          <w:szCs w:val="24"/>
        </w:rPr>
        <w:t>Наиболее значимыми результатами работы по внедрению муниципальных практик стали: сокращение сроков и количества процедур по предоставлению ряда муниципальных услуг, передача услуг в районные отделы МФЦ (прежде всего, услуг по земельным вопросам и выдаче разрешений на строительство); формирование системы управления земельно-имущественным комплексом, соответствующей инвестиционным приоритетам муниципальных образований, в том числе за счет установления обоснованных эффективных ставок земельного налога и арендной платы за земельные участки для приоритетных категорий плательщиков,</w:t>
      </w:r>
      <w:r>
        <w:rPr>
          <w:sz w:val="24"/>
          <w:szCs w:val="24"/>
        </w:rPr>
        <w:t xml:space="preserve"> а также формирования земельных </w:t>
      </w:r>
      <w:r w:rsidRPr="00826AA0">
        <w:rPr>
          <w:sz w:val="24"/>
          <w:szCs w:val="24"/>
        </w:rPr>
        <w:t>участков, которые могут быть предоставлены субъектам инвестиционной и предпринимательской деятельности, за счет выявления невостребованных долей.</w:t>
      </w:r>
    </w:p>
    <w:p w:rsidR="00826AA0" w:rsidRPr="00826AA0" w:rsidRDefault="00826AA0" w:rsidP="00826AA0">
      <w:pPr>
        <w:widowControl w:val="0"/>
        <w:spacing w:after="0" w:line="240" w:lineRule="auto"/>
        <w:ind w:firstLine="567"/>
        <w:jc w:val="both"/>
        <w:rPr>
          <w:sz w:val="24"/>
          <w:szCs w:val="24"/>
        </w:rPr>
      </w:pPr>
      <w:r w:rsidRPr="00826AA0">
        <w:rPr>
          <w:sz w:val="24"/>
          <w:szCs w:val="24"/>
        </w:rPr>
        <w:t>Кроме того, созданы работающие советы по привлечению инвестиций при Главах муниципальных образований, осуществлены разработка и размещение в открытом доступе инвестиционных паспортов муниципальных районов, сформирована система информационной и консультационной поддержки и популяризации предпринимательской деятельности на муниципальном уровне.</w:t>
      </w:r>
    </w:p>
    <w:p w:rsidR="00826AA0" w:rsidRPr="00826AA0" w:rsidRDefault="00826AA0" w:rsidP="00826AA0">
      <w:pPr>
        <w:widowControl w:val="0"/>
        <w:spacing w:after="0" w:line="240" w:lineRule="auto"/>
        <w:ind w:firstLine="567"/>
        <w:jc w:val="both"/>
        <w:rPr>
          <w:sz w:val="24"/>
          <w:szCs w:val="24"/>
        </w:rPr>
      </w:pPr>
      <w:r w:rsidRPr="00826AA0">
        <w:rPr>
          <w:sz w:val="24"/>
          <w:szCs w:val="24"/>
        </w:rPr>
        <w:t>2. Расширены меры стимулирования инвестиционной деятельности.</w:t>
      </w:r>
    </w:p>
    <w:p w:rsidR="00826AA0" w:rsidRPr="00826AA0" w:rsidRDefault="00826AA0" w:rsidP="00826AA0">
      <w:pPr>
        <w:widowControl w:val="0"/>
        <w:spacing w:after="0" w:line="240" w:lineRule="auto"/>
        <w:ind w:firstLine="567"/>
        <w:jc w:val="both"/>
        <w:rPr>
          <w:sz w:val="24"/>
          <w:szCs w:val="24"/>
        </w:rPr>
      </w:pPr>
      <w:r w:rsidRPr="00826AA0">
        <w:rPr>
          <w:sz w:val="24"/>
          <w:szCs w:val="24"/>
        </w:rPr>
        <w:t>С учетом потребностей инвесторов проведено совершенствование нормативной правовой базы, регулирующей поддержку инвесторов:</w:t>
      </w:r>
    </w:p>
    <w:p w:rsidR="00826AA0" w:rsidRPr="00826AA0" w:rsidRDefault="00826AA0" w:rsidP="00826AA0">
      <w:pPr>
        <w:widowControl w:val="0"/>
        <w:spacing w:after="0" w:line="240" w:lineRule="auto"/>
        <w:ind w:firstLine="567"/>
        <w:jc w:val="both"/>
        <w:rPr>
          <w:sz w:val="24"/>
          <w:szCs w:val="24"/>
        </w:rPr>
      </w:pPr>
      <w:r w:rsidRPr="00826AA0">
        <w:rPr>
          <w:sz w:val="24"/>
          <w:szCs w:val="24"/>
        </w:rPr>
        <w:t>- принят Закон Томской области от 10.09.2018 № 98-ОЗ «О внесении изменений в отдельные законодательные акты Томской области», устанавливающий упрощенный порядок предоставления дополнительных налоговых льгот субъектам инвестиционной деятельности, осуществляющим инвестиционную деятельность в соответствии с инвестиционным проектом, претендующим на получение статуса резидента промышленного парка в Томской области и имеющим такой статус;</w:t>
      </w:r>
    </w:p>
    <w:p w:rsidR="00826AA0" w:rsidRPr="00826AA0" w:rsidRDefault="00826AA0" w:rsidP="00826AA0">
      <w:pPr>
        <w:widowControl w:val="0"/>
        <w:spacing w:after="0" w:line="240" w:lineRule="auto"/>
        <w:ind w:firstLine="567"/>
        <w:jc w:val="both"/>
        <w:rPr>
          <w:sz w:val="24"/>
          <w:szCs w:val="24"/>
        </w:rPr>
      </w:pPr>
      <w:r w:rsidRPr="00826AA0">
        <w:rPr>
          <w:sz w:val="24"/>
          <w:szCs w:val="24"/>
        </w:rPr>
        <w:t>- внесены изменения в Положение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утвержденное постановлением Администрации Томской области от 22.02.2008 № 27а, в соответствии с которыми в перечень затрат, подлежащих субсидированию, включена плата за технологическое присоединение к сетям газоснабжения, теплоснабжения, водоснабжения и водоотведения, а также увеличен размер предоставляемых субсидий по уплате процентной ставки по кредитным договорам и лизинговых платежей при их одновременном получении в течение одного года с 2 500 тыс. рублей до 5 000 тыс. рублей.</w:t>
      </w:r>
    </w:p>
    <w:p w:rsidR="00826AA0" w:rsidRPr="00826AA0" w:rsidRDefault="00826AA0" w:rsidP="00826AA0">
      <w:pPr>
        <w:widowControl w:val="0"/>
        <w:spacing w:after="0" w:line="240" w:lineRule="auto"/>
        <w:ind w:firstLine="567"/>
        <w:jc w:val="both"/>
        <w:rPr>
          <w:sz w:val="24"/>
          <w:szCs w:val="24"/>
        </w:rPr>
      </w:pPr>
      <w:r w:rsidRPr="00826AA0">
        <w:rPr>
          <w:sz w:val="24"/>
          <w:szCs w:val="24"/>
        </w:rPr>
        <w:t>3. Осуществлено развитие инвестиционной инфраструктуры:</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005649">
        <w:rPr>
          <w:sz w:val="24"/>
          <w:szCs w:val="24"/>
        </w:rPr>
        <w:t>В</w:t>
      </w:r>
      <w:r w:rsidRPr="00826AA0">
        <w:rPr>
          <w:sz w:val="24"/>
          <w:szCs w:val="24"/>
        </w:rPr>
        <w:t xml:space="preserve"> рамках развития промышленного парка «Томск» (далее – промпарк) в 2018 году </w:t>
      </w:r>
      <w:r w:rsidRPr="00826AA0">
        <w:rPr>
          <w:sz w:val="24"/>
          <w:szCs w:val="24"/>
        </w:rPr>
        <w:lastRenderedPageBreak/>
        <w:t>осуществлялось выполнение работ по технологическому присоединению площадок и действующих резидентов к сетям электро-, газо-, водоснабжения и водоотведения.</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определения ключевых направлений деятельности на среднесрочный период в отчетном году разработан и утвержден перспективный план развития промпарка на 2018-2022 годы;</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005649">
        <w:rPr>
          <w:sz w:val="24"/>
          <w:szCs w:val="24"/>
        </w:rPr>
        <w:t>В</w:t>
      </w:r>
      <w:r w:rsidRPr="00826AA0">
        <w:rPr>
          <w:sz w:val="24"/>
          <w:szCs w:val="24"/>
        </w:rPr>
        <w:t xml:space="preserve"> целях развития особой экономической зоны технико-внедренческого типа в г. Томске (далее – ОЭЗ ТВТ) в течение 2018 года продолжался процесс передачи имущества от головной компании АО «ОЭЗ» в собственность управляющей компании АО «ОЭЗ ТВТ «Томск».</w:t>
      </w:r>
    </w:p>
    <w:p w:rsidR="00826AA0" w:rsidRPr="00826AA0" w:rsidRDefault="00826AA0" w:rsidP="00826AA0">
      <w:pPr>
        <w:widowControl w:val="0"/>
        <w:spacing w:after="0" w:line="240" w:lineRule="auto"/>
        <w:ind w:firstLine="567"/>
        <w:jc w:val="both"/>
        <w:rPr>
          <w:sz w:val="24"/>
          <w:szCs w:val="24"/>
        </w:rPr>
      </w:pPr>
      <w:r w:rsidRPr="00826AA0">
        <w:rPr>
          <w:sz w:val="24"/>
          <w:szCs w:val="24"/>
        </w:rPr>
        <w:t>На Южной площадке ОЭЗ ТВТ начал работу многофункциональный спортивный центр, построенный частным инвестором ООО «Теннисный клуб».</w:t>
      </w:r>
    </w:p>
    <w:p w:rsidR="00826AA0" w:rsidRPr="00826AA0" w:rsidRDefault="00826AA0" w:rsidP="00826AA0">
      <w:pPr>
        <w:widowControl w:val="0"/>
        <w:spacing w:after="0" w:line="240" w:lineRule="auto"/>
        <w:ind w:firstLine="567"/>
        <w:jc w:val="both"/>
        <w:rPr>
          <w:sz w:val="24"/>
          <w:szCs w:val="24"/>
        </w:rPr>
      </w:pPr>
      <w:r w:rsidRPr="00826AA0">
        <w:rPr>
          <w:sz w:val="24"/>
          <w:szCs w:val="24"/>
        </w:rPr>
        <w:t>2.4. Оказано содействие при реализации инвестиционных проектов и обеспечено привлечение резидентов в промпарк и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005649">
        <w:rPr>
          <w:sz w:val="24"/>
          <w:szCs w:val="24"/>
        </w:rPr>
        <w:t>П</w:t>
      </w:r>
      <w:r w:rsidRPr="00826AA0">
        <w:rPr>
          <w:sz w:val="24"/>
          <w:szCs w:val="24"/>
        </w:rPr>
        <w:t>редоставлена государственная поддержка в рамках реализации новых инвестиционных проектов в форме налоговых льгот 1 организации (ООО «НПО «РеаСиб») и субсидирования части затрат 4 организациям (ООО «Компания «Эскимос», ООО «Гранд Ретина», ООО «Монета» и ООО «Томский инструментальный завод»).</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получателей государственной поддержки – 29 организаций;</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005649">
        <w:rPr>
          <w:sz w:val="24"/>
          <w:szCs w:val="24"/>
        </w:rPr>
        <w:t>П</w:t>
      </w:r>
      <w:r w:rsidRPr="00826AA0">
        <w:rPr>
          <w:sz w:val="24"/>
          <w:szCs w:val="24"/>
        </w:rPr>
        <w:t>риняты решения о присвоении статуса резидента промышленного парка «Томск» (далее – промпарк) в отношении 2-х организаций (ООО «ГеоТехноНовации», ООО «Спорткомплект»).</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резидентов промышленного парка на 01.01.2019 – 8 субъектов малого и среднего предпринимательства;</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3) </w:t>
      </w:r>
      <w:r w:rsidR="00005649">
        <w:rPr>
          <w:sz w:val="24"/>
          <w:szCs w:val="24"/>
        </w:rPr>
        <w:t>П</w:t>
      </w:r>
      <w:r w:rsidRPr="00826AA0">
        <w:rPr>
          <w:sz w:val="24"/>
          <w:szCs w:val="24"/>
        </w:rPr>
        <w:t>рисвоен статус резидента ОЭЗ ТВТ 7 организациям (ООО «Ксенон-космецевтика», ООО «Чистый мир», АО «Герц Инжиниринг», ООО «Флайнет», ООО «МАРТ», ООО «Элекард наноДевайсез» и ООО «Ресурс-Комплект»).</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резидентов ОЭЗ ТВТ на 01.01.2019 – 64 инновационные компании;</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4) </w:t>
      </w:r>
      <w:r w:rsidR="00005649">
        <w:rPr>
          <w:sz w:val="24"/>
          <w:szCs w:val="24"/>
        </w:rPr>
        <w:t>П</w:t>
      </w:r>
      <w:r w:rsidRPr="00826AA0">
        <w:rPr>
          <w:sz w:val="24"/>
          <w:szCs w:val="24"/>
        </w:rPr>
        <w:t>ринято решение о соответствии проекта, реализуемого АО «ТГОК «Ильменит», критериям масштабного инвестиционного проекта в целях предоставления организации в аренду земельных участков для реализации проекта без проведения торгов.</w:t>
      </w:r>
    </w:p>
    <w:p w:rsidR="00826AA0" w:rsidRPr="00826AA0" w:rsidRDefault="00826AA0" w:rsidP="00826AA0">
      <w:pPr>
        <w:widowControl w:val="0"/>
        <w:spacing w:after="0" w:line="240" w:lineRule="auto"/>
        <w:ind w:firstLine="567"/>
        <w:jc w:val="both"/>
        <w:rPr>
          <w:sz w:val="24"/>
          <w:szCs w:val="24"/>
        </w:rPr>
      </w:pPr>
      <w:r w:rsidRPr="00826AA0">
        <w:rPr>
          <w:sz w:val="24"/>
          <w:szCs w:val="24"/>
        </w:rPr>
        <w:t>2.5. Обеспечено создание условий для реализации проектов государственно-частного партнерства, заключения концессионных соглашений:</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005649">
        <w:rPr>
          <w:sz w:val="24"/>
          <w:szCs w:val="24"/>
        </w:rPr>
        <w:t>П</w:t>
      </w:r>
      <w:r w:rsidRPr="00826AA0">
        <w:rPr>
          <w:sz w:val="24"/>
          <w:szCs w:val="24"/>
        </w:rPr>
        <w:t>ринят Порядок проведения переговоров в форме совместных совещаний с лицом, выступающим с инициативой заключения концессионного соглашения, на иных условиях, чем представлены в предложении о заключении концессионного соглашения» (распоряжение Департамента инвестиций Томской области от 22.05.2018 № 15-р);</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005649">
        <w:rPr>
          <w:sz w:val="24"/>
          <w:szCs w:val="24"/>
        </w:rPr>
        <w:t>П</w:t>
      </w:r>
      <w:r w:rsidRPr="00826AA0">
        <w:rPr>
          <w:sz w:val="24"/>
          <w:szCs w:val="24"/>
        </w:rPr>
        <w:t>роведены образовательные программы для государственных гражданских служащих Томской области и муниципальных служащих Томской области по теме «Практические аспекты применения механизмов государственно-частного, муниципально-частного партнерства, концессионных соглашений для развития общественной инфраструктуры Томской области».</w:t>
      </w:r>
    </w:p>
    <w:p w:rsidR="00826AA0" w:rsidRDefault="00826AA0" w:rsidP="00826AA0">
      <w:pPr>
        <w:widowControl w:val="0"/>
        <w:spacing w:after="0" w:line="240" w:lineRule="auto"/>
        <w:ind w:firstLine="567"/>
        <w:jc w:val="both"/>
        <w:rPr>
          <w:sz w:val="24"/>
          <w:szCs w:val="24"/>
        </w:rPr>
      </w:pPr>
    </w:p>
    <w:p w:rsidR="00826AA0" w:rsidRPr="00826AA0" w:rsidRDefault="00826AA0" w:rsidP="00826AA0">
      <w:pPr>
        <w:pStyle w:val="af"/>
        <w:ind w:firstLine="567"/>
        <w:rPr>
          <w:i/>
        </w:rPr>
      </w:pPr>
      <w:r w:rsidRPr="00826AA0">
        <w:rPr>
          <w:i/>
        </w:rPr>
        <w:t>Информация о значимых мероприятиях, проведен</w:t>
      </w:r>
      <w:r>
        <w:rPr>
          <w:i/>
        </w:rPr>
        <w:t>ных в 2018 году</w:t>
      </w:r>
    </w:p>
    <w:p w:rsidR="00826AA0" w:rsidRPr="00826AA0" w:rsidRDefault="00826AA0" w:rsidP="00826AA0">
      <w:pPr>
        <w:widowControl w:val="0"/>
        <w:spacing w:after="0" w:line="240" w:lineRule="auto"/>
        <w:ind w:firstLine="567"/>
        <w:jc w:val="both"/>
        <w:rPr>
          <w:sz w:val="24"/>
          <w:szCs w:val="24"/>
        </w:rPr>
      </w:pPr>
      <w:r w:rsidRPr="00826AA0">
        <w:rPr>
          <w:sz w:val="24"/>
          <w:szCs w:val="24"/>
        </w:rPr>
        <w:t>1. Осуществлено продвижение инвестиционного потенциала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привлечения инвесторов на территорию Томской области в 2018 году в рамках визитов в Томскую область китайской делегации во главе с послом КНР в России, визита послов и первых лиц дипломатических представительств государств Европейского Союза на площадке ОЭЗ ТВТ проведены инвестиционные сессии.</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В ходе мероприятий для членов делегаций представлен инвестиционной потенциал Томской области, а также проведены презентации инновационных и высокотехнологичных томских компаний, в том числе: АО «НПФ «Микран», ЗАО </w:t>
      </w:r>
      <w:r w:rsidRPr="00826AA0">
        <w:rPr>
          <w:sz w:val="24"/>
          <w:szCs w:val="24"/>
        </w:rPr>
        <w:lastRenderedPageBreak/>
        <w:t>«Элекард», ООО «Элком Плюс», АО «СХК», ООО «Артлайф», ООО «Солагифт», ООО «ИФАР» и других организаций.</w:t>
      </w:r>
    </w:p>
    <w:p w:rsidR="00826AA0" w:rsidRPr="00826AA0" w:rsidRDefault="00826AA0" w:rsidP="00826AA0">
      <w:pPr>
        <w:widowControl w:val="0"/>
        <w:spacing w:after="0" w:line="240" w:lineRule="auto"/>
        <w:ind w:firstLine="567"/>
        <w:jc w:val="both"/>
        <w:rPr>
          <w:sz w:val="24"/>
          <w:szCs w:val="24"/>
        </w:rPr>
      </w:pPr>
      <w:r w:rsidRPr="00826AA0">
        <w:rPr>
          <w:sz w:val="24"/>
          <w:szCs w:val="24"/>
        </w:rPr>
        <w:t>2. Проведена экспертная оценка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оценки экспертами и предпринимательским сообществом состояния инвестиционного климата в регионе, а также мер по улучшению условий ведения бизнеса, осуществляемых органами государственной власти всех уровней, проведено заседание Совета по улучшению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ходе мероприятия проанализированы итоги участия Томской области в Рейтинге, рассмотрены вопросы внедрения целевых моделей, качества инвестиционного законодательства и Инвестиционного портала Томской области, эффективности функционирования канала прямой связи инвесторов с руководством региона и работы специализированной организации по привлечению инвестиций и работе с инвесторами (далее – спецорганизация), сопровождения проектов по принципу «одного окна», развития инвестиционной инфраструктуры и другие вопросы.</w:t>
      </w:r>
    </w:p>
    <w:p w:rsidR="00826AA0" w:rsidRPr="00826AA0" w:rsidRDefault="00826AA0" w:rsidP="00826AA0">
      <w:pPr>
        <w:widowControl w:val="0"/>
        <w:spacing w:after="0" w:line="240" w:lineRule="auto"/>
        <w:ind w:firstLine="567"/>
        <w:jc w:val="both"/>
        <w:rPr>
          <w:sz w:val="24"/>
          <w:szCs w:val="24"/>
        </w:rPr>
      </w:pPr>
      <w:r w:rsidRPr="00826AA0">
        <w:rPr>
          <w:sz w:val="24"/>
          <w:szCs w:val="24"/>
        </w:rPr>
        <w:t>По результатам обсуждения с учетом предложений экспертов даны рекомендации органам власти всех уровней, субъектам естественных монополий по повышению качества предоставляемых услуг, оптимизации контрольно-надзорных мероприятий.</w:t>
      </w:r>
    </w:p>
    <w:p w:rsidR="00826AA0" w:rsidRPr="00826AA0" w:rsidRDefault="00826AA0" w:rsidP="00826AA0">
      <w:pPr>
        <w:widowControl w:val="0"/>
        <w:spacing w:after="0" w:line="240" w:lineRule="auto"/>
        <w:ind w:firstLine="567"/>
        <w:jc w:val="both"/>
        <w:rPr>
          <w:sz w:val="24"/>
          <w:szCs w:val="24"/>
        </w:rPr>
      </w:pPr>
      <w:r w:rsidRPr="00826AA0">
        <w:rPr>
          <w:sz w:val="24"/>
          <w:szCs w:val="24"/>
        </w:rPr>
        <w:t>3. Обеспечена защита прав инвесторов при проведении контрольно-надзорных мероприятий.</w:t>
      </w:r>
    </w:p>
    <w:p w:rsidR="00826AA0" w:rsidRPr="00826AA0" w:rsidRDefault="00826AA0" w:rsidP="00BE3470">
      <w:pPr>
        <w:widowControl w:val="0"/>
        <w:spacing w:after="0" w:line="240" w:lineRule="auto"/>
        <w:ind w:firstLine="567"/>
        <w:jc w:val="both"/>
        <w:rPr>
          <w:sz w:val="24"/>
          <w:szCs w:val="24"/>
        </w:rPr>
      </w:pPr>
      <w:r w:rsidRPr="00826AA0">
        <w:rPr>
          <w:sz w:val="24"/>
          <w:szCs w:val="24"/>
        </w:rPr>
        <w:t>В целях оптимизации проводимых в отношении резидентов проверок проведено выездное заседание межведомственной рабочей группы по вопросам защиты прав предпринимателей на площадке ОЭЗ ТВТ под председательством заместителя</w:t>
      </w:r>
      <w:r w:rsidR="00BE3470">
        <w:rPr>
          <w:sz w:val="24"/>
          <w:szCs w:val="24"/>
        </w:rPr>
        <w:t xml:space="preserve"> </w:t>
      </w:r>
      <w:r w:rsidRPr="00826AA0">
        <w:rPr>
          <w:sz w:val="24"/>
          <w:szCs w:val="24"/>
        </w:rPr>
        <w:t>прокурора Томской области И.П. Кошеля.</w:t>
      </w:r>
    </w:p>
    <w:p w:rsidR="00826AA0" w:rsidRPr="00826AA0" w:rsidRDefault="00826AA0" w:rsidP="00826AA0">
      <w:pPr>
        <w:widowControl w:val="0"/>
        <w:spacing w:after="0" w:line="240" w:lineRule="auto"/>
        <w:ind w:firstLine="567"/>
        <w:jc w:val="both"/>
        <w:rPr>
          <w:sz w:val="24"/>
          <w:szCs w:val="24"/>
        </w:rPr>
      </w:pPr>
      <w:r w:rsidRPr="00826AA0">
        <w:rPr>
          <w:sz w:val="24"/>
          <w:szCs w:val="24"/>
        </w:rPr>
        <w:t>В рамках мероприятия с участием Уполномоченного по защите прав предпринимателей в Томской области В.А. Падерина, руководства управляющей компании и представителей резидентов состоялось обсуждение ключевых проблемных вопросов, связанных с ведением деятельности в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По итогам обмена мнениями всех заинтересованных сторон сформулированы предложения и обозначены подходы к решению отдельных задач по улучшению условий работы на территории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3.4. Проведена оценка функционирования инвестиционной инфраструктуры.</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выявления проблем функционирования и оценки перспектив развития инвестиционной инфраструктуры региона проведены выездные заседания постоянной комиссии по промышленности и предпринимательству совместно с комитетом Законодательной Думы Томской области по экономической политике на площадку промпарка по теме «О реализации Закона Томской области от 15.12.2014 № 182-ОЗ «О промышленных (индустриальных) парках в Томской области» и ОЭЗ ТВТ по теме «Особая экономическая зона: опыт и перспективы».</w:t>
      </w:r>
    </w:p>
    <w:p w:rsidR="00826AA0" w:rsidRPr="00826AA0" w:rsidRDefault="00826AA0" w:rsidP="00826AA0">
      <w:pPr>
        <w:widowControl w:val="0"/>
        <w:spacing w:after="0" w:line="240" w:lineRule="auto"/>
        <w:ind w:firstLine="567"/>
        <w:jc w:val="both"/>
        <w:rPr>
          <w:sz w:val="24"/>
          <w:szCs w:val="24"/>
        </w:rPr>
      </w:pPr>
      <w:r w:rsidRPr="00826AA0">
        <w:rPr>
          <w:sz w:val="24"/>
          <w:szCs w:val="24"/>
        </w:rPr>
        <w:t>Участники заседаний ознакомились с ходом реализации резидентами промпарка и ОЭЗ ТВТ инвестиционных проектов, обсудили текущие проблемы и перспективы развития, обозначили основные направления по повышению привлекательности площадок для размещения производств малого и среднего бизнеса и инновационных компаний соответственно.</w:t>
      </w:r>
    </w:p>
    <w:p w:rsidR="00826AA0" w:rsidRPr="00826AA0" w:rsidRDefault="00826AA0" w:rsidP="00826AA0">
      <w:pPr>
        <w:widowControl w:val="0"/>
        <w:spacing w:after="0" w:line="240" w:lineRule="auto"/>
        <w:ind w:firstLine="567"/>
        <w:jc w:val="both"/>
        <w:rPr>
          <w:sz w:val="24"/>
          <w:szCs w:val="24"/>
        </w:rPr>
      </w:pPr>
      <w:r w:rsidRPr="00826AA0">
        <w:rPr>
          <w:sz w:val="24"/>
          <w:szCs w:val="24"/>
        </w:rPr>
        <w:t>3.5. Проанализирована практика запуска новых проектов.</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выявления актуальных вопросов, возникающих у инвесторов при реализации проектов, спецорганизацией - Фондом «ТомскИнвестСервис» проведен круглый стол на тему: «Что помогает и что мешает в реализации успешного проекта в современных реалиях?».</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В мероприятии приняли участие эксперты институтов развития Томской области, представители банковской структуры, ОЭЗ ТВТ, резиденты промпарка, представители бизнес-сообщества. В рамках круглого стола состоялась дискуссия о практике запуска новых проектов и проблемах, с которыми сталкиваются предприниматели при их </w:t>
      </w:r>
      <w:r w:rsidRPr="00826AA0">
        <w:rPr>
          <w:sz w:val="24"/>
          <w:szCs w:val="24"/>
        </w:rPr>
        <w:lastRenderedPageBreak/>
        <w:t>реализации. Участники обсудили меры государственной поддержки, инструменты инфраструктурной поддержки, получили информацию о банковских и инвестиционных продуктах.</w:t>
      </w:r>
    </w:p>
    <w:p w:rsidR="004057C6" w:rsidRPr="00217774" w:rsidRDefault="004057C6" w:rsidP="00FF52B4">
      <w:pPr>
        <w:widowControl w:val="0"/>
        <w:spacing w:after="0" w:line="240" w:lineRule="auto"/>
        <w:ind w:firstLine="567"/>
        <w:rPr>
          <w:color w:val="FF0000"/>
          <w:sz w:val="24"/>
          <w:szCs w:val="24"/>
        </w:rPr>
      </w:pPr>
    </w:p>
    <w:p w:rsidR="004057C6" w:rsidRPr="00826AA0" w:rsidRDefault="004057C6" w:rsidP="00E630CC">
      <w:pPr>
        <w:shd w:val="clear" w:color="auto" w:fill="F2F2F2" w:themeFill="background1" w:themeFillShade="F2"/>
        <w:spacing w:after="0" w:line="240" w:lineRule="auto"/>
        <w:jc w:val="both"/>
        <w:rPr>
          <w:b/>
          <w:sz w:val="24"/>
          <w:szCs w:val="24"/>
        </w:rPr>
      </w:pPr>
      <w:r w:rsidRPr="00826AA0">
        <w:rPr>
          <w:b/>
          <w:sz w:val="24"/>
          <w:szCs w:val="24"/>
        </w:rPr>
        <w:t>Перспективные задачи</w:t>
      </w:r>
    </w:p>
    <w:p w:rsidR="004057C6" w:rsidRPr="00826AA0" w:rsidRDefault="004057C6" w:rsidP="00FF52B4">
      <w:pPr>
        <w:widowControl w:val="0"/>
        <w:spacing w:after="0" w:line="240" w:lineRule="auto"/>
        <w:jc w:val="both"/>
        <w:rPr>
          <w:sz w:val="24"/>
          <w:szCs w:val="24"/>
        </w:rPr>
      </w:pPr>
    </w:p>
    <w:p w:rsidR="00826AA0" w:rsidRPr="00826AA0" w:rsidRDefault="00826AA0" w:rsidP="00826AA0">
      <w:pPr>
        <w:spacing w:after="0" w:line="240" w:lineRule="auto"/>
        <w:jc w:val="both"/>
        <w:rPr>
          <w:sz w:val="24"/>
          <w:szCs w:val="24"/>
        </w:rPr>
      </w:pPr>
      <w:r w:rsidRPr="00826AA0">
        <w:rPr>
          <w:sz w:val="24"/>
          <w:szCs w:val="24"/>
        </w:rPr>
        <w:t>1. Улучшение состояния инвестиционного климата.</w:t>
      </w:r>
    </w:p>
    <w:p w:rsidR="00826AA0" w:rsidRPr="00826AA0" w:rsidRDefault="00826AA0" w:rsidP="00826AA0">
      <w:pPr>
        <w:spacing w:after="0" w:line="240" w:lineRule="auto"/>
        <w:jc w:val="both"/>
        <w:rPr>
          <w:sz w:val="24"/>
          <w:szCs w:val="24"/>
        </w:rPr>
      </w:pPr>
      <w:r w:rsidRPr="00826AA0">
        <w:rPr>
          <w:sz w:val="24"/>
          <w:szCs w:val="24"/>
        </w:rPr>
        <w:t>2. Расширение мер стимулирования инвесторов.</w:t>
      </w:r>
    </w:p>
    <w:p w:rsidR="00826AA0" w:rsidRPr="00826AA0" w:rsidRDefault="00826AA0" w:rsidP="00826AA0">
      <w:pPr>
        <w:spacing w:after="0" w:line="240" w:lineRule="auto"/>
        <w:jc w:val="both"/>
        <w:rPr>
          <w:sz w:val="24"/>
          <w:szCs w:val="24"/>
        </w:rPr>
      </w:pPr>
      <w:r w:rsidRPr="00826AA0">
        <w:rPr>
          <w:sz w:val="24"/>
          <w:szCs w:val="24"/>
        </w:rPr>
        <w:t>3. Содействие в реализации инвестиционных проектов.</w:t>
      </w:r>
    </w:p>
    <w:p w:rsidR="004057C6" w:rsidRPr="00826AA0" w:rsidRDefault="00826AA0" w:rsidP="00826AA0">
      <w:pPr>
        <w:spacing w:after="0" w:line="240" w:lineRule="auto"/>
        <w:jc w:val="both"/>
        <w:rPr>
          <w:sz w:val="24"/>
          <w:szCs w:val="24"/>
        </w:rPr>
      </w:pPr>
      <w:r w:rsidRPr="00826AA0">
        <w:rPr>
          <w:sz w:val="24"/>
          <w:szCs w:val="24"/>
        </w:rPr>
        <w:t>4. Развитие инвестиционной инфраструктуры.</w:t>
      </w:r>
    </w:p>
    <w:p w:rsidR="00826AA0" w:rsidRDefault="00826AA0" w:rsidP="00826AA0">
      <w:pPr>
        <w:spacing w:after="0" w:line="240" w:lineRule="auto"/>
        <w:jc w:val="both"/>
        <w:rPr>
          <w:rFonts w:eastAsia="Calibri"/>
          <w:b/>
          <w:color w:val="FF0000"/>
          <w:sz w:val="24"/>
          <w:szCs w:val="24"/>
        </w:rPr>
      </w:pPr>
    </w:p>
    <w:p w:rsidR="00913B2A" w:rsidRPr="00217774" w:rsidRDefault="00913B2A" w:rsidP="00826AA0">
      <w:pPr>
        <w:spacing w:after="0" w:line="240" w:lineRule="auto"/>
        <w:jc w:val="both"/>
        <w:rPr>
          <w:rFonts w:eastAsia="Calibri"/>
          <w:b/>
          <w:color w:val="FF0000"/>
          <w:sz w:val="24"/>
          <w:szCs w:val="24"/>
        </w:rPr>
      </w:pPr>
    </w:p>
    <w:p w:rsidR="00C00036" w:rsidRPr="00496CCD" w:rsidRDefault="008937CE" w:rsidP="00FF52B4">
      <w:pPr>
        <w:spacing w:after="0" w:line="240" w:lineRule="auto"/>
        <w:jc w:val="both"/>
        <w:rPr>
          <w:rFonts w:eastAsia="Calibri"/>
          <w:b/>
          <w:sz w:val="24"/>
          <w:szCs w:val="24"/>
        </w:rPr>
      </w:pPr>
      <w:r w:rsidRPr="00496CCD">
        <w:rPr>
          <w:rFonts w:eastAsia="Calibri"/>
          <w:b/>
          <w:sz w:val="24"/>
          <w:szCs w:val="24"/>
        </w:rPr>
        <w:t>О</w:t>
      </w:r>
      <w:r w:rsidR="00C00036" w:rsidRPr="00496CCD">
        <w:rPr>
          <w:rFonts w:eastAsia="Calibri"/>
          <w:b/>
          <w:sz w:val="24"/>
          <w:szCs w:val="24"/>
        </w:rPr>
        <w:t>ценк</w:t>
      </w:r>
      <w:r w:rsidRPr="00496CCD">
        <w:rPr>
          <w:rFonts w:eastAsia="Calibri"/>
          <w:b/>
          <w:sz w:val="24"/>
          <w:szCs w:val="24"/>
        </w:rPr>
        <w:t>а</w:t>
      </w:r>
      <w:r w:rsidR="00C00036" w:rsidRPr="00496CCD">
        <w:rPr>
          <w:rFonts w:eastAsia="Calibri"/>
          <w:b/>
          <w:sz w:val="24"/>
          <w:szCs w:val="24"/>
        </w:rPr>
        <w:t xml:space="preserve"> регулирующего воздействия </w:t>
      </w:r>
    </w:p>
    <w:p w:rsidR="00C00036" w:rsidRPr="00496CCD" w:rsidRDefault="00C00036" w:rsidP="00FF52B4">
      <w:pPr>
        <w:spacing w:after="0" w:line="240" w:lineRule="auto"/>
        <w:ind w:firstLine="567"/>
        <w:jc w:val="both"/>
        <w:rPr>
          <w:rFonts w:eastAsia="Calibri"/>
          <w:sz w:val="24"/>
          <w:szCs w:val="24"/>
        </w:rPr>
      </w:pPr>
    </w:p>
    <w:p w:rsidR="00496CCD" w:rsidRPr="00496CCD" w:rsidRDefault="00496CCD" w:rsidP="00496CCD">
      <w:pPr>
        <w:spacing w:after="0" w:line="240" w:lineRule="auto"/>
        <w:ind w:firstLine="567"/>
        <w:jc w:val="both"/>
        <w:rPr>
          <w:rFonts w:eastAsia="Calibri"/>
          <w:sz w:val="24"/>
          <w:szCs w:val="24"/>
        </w:rPr>
      </w:pPr>
      <w:r w:rsidRPr="00496CCD">
        <w:rPr>
          <w:rFonts w:eastAsia="Calibri"/>
          <w:sz w:val="24"/>
          <w:szCs w:val="24"/>
        </w:rPr>
        <w:t>В 2018 году продолжена работа по совершенствованию и развитию института оценки регулирующего воздействия проектов нормативных правовых актов на территории Томской области  в соответствии с Указом Президента Российской Федерации от 7 мая 2012 года № 601 «Об основных направлениях совершенствования системы государственного управления» (далее – ОРВ).</w:t>
      </w:r>
    </w:p>
    <w:p w:rsidR="00496CCD" w:rsidRPr="00496CCD" w:rsidRDefault="00496CCD" w:rsidP="00641CA6">
      <w:pPr>
        <w:spacing w:after="0" w:line="240" w:lineRule="auto"/>
        <w:ind w:firstLine="567"/>
        <w:jc w:val="both"/>
        <w:rPr>
          <w:rFonts w:eastAsia="Calibri"/>
          <w:sz w:val="24"/>
          <w:szCs w:val="24"/>
        </w:rPr>
      </w:pPr>
      <w:r w:rsidRPr="00496CCD">
        <w:rPr>
          <w:rFonts w:eastAsia="Calibri"/>
          <w:sz w:val="24"/>
          <w:szCs w:val="24"/>
        </w:rPr>
        <w:t xml:space="preserve">За 2018 год уполномоченным органом в сфере ОРВ было подготовлено 38 заключений об ОРВ (в 2017 году количество заключений было аналогичным – 38 заключений). За отчетный период чаще всего процедура ОРВ осуществлялась в отношении проектов постановлений, затрагивающих вопросы осуществления предпринимательской и инвестиционной деятельности, которые были подготовлены исполнительными органами государственной власти Томской области и структурными подразделениями Администрации Томской области. </w:t>
      </w:r>
    </w:p>
    <w:p w:rsidR="00C00036" w:rsidRPr="00496CCD" w:rsidRDefault="00496CCD" w:rsidP="00641CA6">
      <w:pPr>
        <w:spacing w:after="0" w:line="240" w:lineRule="auto"/>
        <w:ind w:firstLine="567"/>
        <w:jc w:val="both"/>
        <w:rPr>
          <w:rFonts w:eastAsia="Calibri"/>
          <w:sz w:val="24"/>
          <w:szCs w:val="24"/>
        </w:rPr>
      </w:pPr>
      <w:r w:rsidRPr="00496CCD">
        <w:rPr>
          <w:rFonts w:eastAsia="Calibri"/>
          <w:sz w:val="24"/>
          <w:szCs w:val="24"/>
        </w:rPr>
        <w:t xml:space="preserve">Из общего количества подготовленных заключений за указанный период </w:t>
      </w:r>
      <w:r w:rsidR="00641CA6">
        <w:rPr>
          <w:rFonts w:eastAsia="Calibri"/>
          <w:sz w:val="24"/>
          <w:szCs w:val="24"/>
        </w:rPr>
        <w:t>26 или 68,4</w:t>
      </w:r>
      <w:r w:rsidRPr="00496CCD">
        <w:rPr>
          <w:rFonts w:eastAsia="Calibri"/>
          <w:sz w:val="24"/>
          <w:szCs w:val="24"/>
        </w:rPr>
        <w:t>% были положительными, а</w:t>
      </w:r>
      <w:r w:rsidR="00641CA6">
        <w:rPr>
          <w:rFonts w:eastAsia="Calibri"/>
          <w:sz w:val="24"/>
          <w:szCs w:val="24"/>
        </w:rPr>
        <w:t xml:space="preserve"> 12 заключений или 31,6</w:t>
      </w:r>
      <w:r w:rsidRPr="00496CCD">
        <w:rPr>
          <w:rFonts w:eastAsia="Calibri"/>
          <w:sz w:val="24"/>
          <w:szCs w:val="24"/>
        </w:rPr>
        <w:t>% – отрицательными заключениями (то есть содержащими вывод о наличии  в рассматриваемых проектах актов избыточных и затратных требований для хозяйствующих субъектов и бюджета)</w:t>
      </w:r>
      <w:r>
        <w:rPr>
          <w:rFonts w:eastAsia="Calibri"/>
          <w:sz w:val="24"/>
          <w:szCs w:val="24"/>
        </w:rPr>
        <w:t>.</w:t>
      </w:r>
    </w:p>
    <w:p w:rsidR="00C00036" w:rsidRPr="00217774" w:rsidRDefault="00496CCD" w:rsidP="00FF52B4">
      <w:pPr>
        <w:spacing w:line="240" w:lineRule="auto"/>
        <w:jc w:val="center"/>
        <w:rPr>
          <w:rFonts w:eastAsia="Calibri"/>
          <w:color w:val="FF0000"/>
        </w:rPr>
      </w:pPr>
      <w:r w:rsidRPr="001A503A">
        <w:rPr>
          <w:noProof/>
          <w:lang w:eastAsia="ru-RU"/>
        </w:rPr>
        <w:drawing>
          <wp:inline distT="0" distB="0" distL="0" distR="0" wp14:anchorId="263A4118" wp14:editId="23E00F56">
            <wp:extent cx="5929745" cy="2036618"/>
            <wp:effectExtent l="0" t="0" r="0" b="0"/>
            <wp:docPr id="19" name="Диаграмма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96CCD" w:rsidRPr="00496CCD" w:rsidRDefault="00496CCD" w:rsidP="00496CCD">
      <w:pPr>
        <w:spacing w:after="0" w:line="240" w:lineRule="auto"/>
        <w:ind w:firstLine="567"/>
        <w:jc w:val="both"/>
        <w:rPr>
          <w:rFonts w:eastAsia="Calibri"/>
          <w:sz w:val="24"/>
          <w:szCs w:val="24"/>
        </w:rPr>
      </w:pPr>
      <w:r w:rsidRPr="00496CCD">
        <w:rPr>
          <w:rFonts w:eastAsia="Calibri"/>
          <w:sz w:val="24"/>
          <w:szCs w:val="24"/>
        </w:rPr>
        <w:t>Кроме процедуры ОРВ, в Томской области предусмотрены экспертиза действующих нормативных правовых актов области, затрагивающих вопросы осуществления предпринимательской и инвестиционной деятельности, и оценка фактического воздействия, которая проводится в отношении нормативных правовых актов Томской области, затрагивающих вопросы осуществления предпринимательской и инвестиционной деятельности, при подготовке проектов которых проводилась процедура ОРВ. За 2018 год было подготовлено 6 заключений об экспертизе (по результатам экспертизы в 3 нормативных правовых акта были внесены изменения) и 4 заключения об оценке фактического воздействия.</w:t>
      </w:r>
    </w:p>
    <w:p w:rsidR="00C00036" w:rsidRPr="00496CCD" w:rsidRDefault="00496CCD" w:rsidP="00496CCD">
      <w:pPr>
        <w:spacing w:after="0" w:line="240" w:lineRule="auto"/>
        <w:ind w:firstLine="567"/>
        <w:jc w:val="both"/>
        <w:rPr>
          <w:rFonts w:eastAsia="Calibri"/>
          <w:sz w:val="24"/>
          <w:szCs w:val="24"/>
        </w:rPr>
      </w:pPr>
      <w:r w:rsidRPr="00496CCD">
        <w:rPr>
          <w:rFonts w:eastAsia="Calibri"/>
          <w:sz w:val="24"/>
          <w:szCs w:val="24"/>
        </w:rPr>
        <w:lastRenderedPageBreak/>
        <w:t>За прошедший год уполномоченными органами/лицами по ОРВ в муниципальных образованиях региона было подготовлено 114 заключений об оценке регулирующего воздействия, из них 22 или 19,3 % были подготовлены уполномоченным органом в сфере ОРВ в муниципальном образовании «Город Томск», а 92 или 80,7% – уполномоченными органами/лицами по ОРВ остальных муниципальных районов и городских округов Томской области, за исключением городского округа «Город Кедровый»</w:t>
      </w:r>
      <w:r w:rsidR="00C00036" w:rsidRPr="00496CCD">
        <w:rPr>
          <w:rFonts w:eastAsia="Calibri"/>
          <w:sz w:val="24"/>
          <w:szCs w:val="24"/>
        </w:rPr>
        <w:t xml:space="preserve">. </w:t>
      </w:r>
    </w:p>
    <w:p w:rsidR="000E3672" w:rsidRPr="00217774" w:rsidRDefault="000E3672" w:rsidP="00FF52B4">
      <w:pPr>
        <w:spacing w:after="0" w:line="240" w:lineRule="auto"/>
        <w:ind w:firstLine="567"/>
        <w:jc w:val="both"/>
        <w:rPr>
          <w:rFonts w:eastAsia="Calibri"/>
          <w:color w:val="FF0000"/>
          <w:sz w:val="24"/>
          <w:szCs w:val="24"/>
        </w:rPr>
      </w:pPr>
    </w:p>
    <w:p w:rsidR="00BD4BD7" w:rsidRPr="00217774" w:rsidRDefault="00496CCD" w:rsidP="00FF52B4">
      <w:pPr>
        <w:spacing w:after="0" w:line="240" w:lineRule="auto"/>
        <w:jc w:val="both"/>
        <w:rPr>
          <w:rFonts w:eastAsia="Calibri"/>
          <w:color w:val="FF0000"/>
          <w:sz w:val="22"/>
          <w:szCs w:val="24"/>
        </w:rPr>
      </w:pPr>
      <w:r w:rsidRPr="001A503A">
        <w:rPr>
          <w:noProof/>
          <w:lang w:eastAsia="ru-RU"/>
        </w:rPr>
        <w:drawing>
          <wp:inline distT="0" distB="0" distL="0" distR="0" wp14:anchorId="21DE7534" wp14:editId="6E4314CB">
            <wp:extent cx="5943600" cy="2946400"/>
            <wp:effectExtent l="0" t="0" r="0" b="63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В 2018 году в целях оценки качества внедрения ОРВ и экспертизы в муниципальных образованиях Томской области, выявления лучших практик проведения ОРВ и экспертизы в органах местного самоуправления региона на основании Методики формирования рейтинга качества осуществления ОРВ и экспертизы в муниципальных образованиях Томской области был сформирован рейтинг муниципальных образований Томской области. Лидерами рейтинга стали муниципальные образования «Городской округ ЗАТО Северск» и «Городской округ Стрежевой». В группу муниципальных образований «Хороший уровень» вошли 11 муниципальных образований, в группу «Удовлетворительный уровень» – 5 муниципальных образований. С неудовлетворительными результатами замкнуло рейтинг 1 муниципальное образование.</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По итогам 2018 года 54 муниципальных служащих региона прошли обучение с использованием разработанной уполномоченным органом в сфере ОРВ дистанционной образовательной программы для муниципальных служащих по теме: «Оценка регулирующего воздействия проектов нормативных правовых актов и экспертиза действующих муниципальных нормативных правовых актов».</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 xml:space="preserve">На официальной странице Томской области на информационном портале www.orv.gov.ru, посвященном ОРВ России, регулярно публикуются лучшие практики ОРВ и экспертизы как регионального, так и муниципального уровней. </w:t>
      </w:r>
    </w:p>
    <w:p w:rsidR="00496CCD" w:rsidRPr="00496CCD" w:rsidRDefault="00496CCD" w:rsidP="00641CA6">
      <w:pPr>
        <w:tabs>
          <w:tab w:val="left" w:pos="720"/>
        </w:tabs>
        <w:spacing w:after="0" w:line="240" w:lineRule="auto"/>
        <w:ind w:firstLine="567"/>
        <w:jc w:val="both"/>
        <w:rPr>
          <w:rFonts w:eastAsia="Calibri"/>
          <w:sz w:val="24"/>
          <w:szCs w:val="24"/>
        </w:rPr>
      </w:pPr>
      <w:r w:rsidRPr="00496CCD">
        <w:rPr>
          <w:rFonts w:eastAsia="Calibri"/>
          <w:sz w:val="24"/>
          <w:szCs w:val="24"/>
        </w:rPr>
        <w:t xml:space="preserve">В целях повышения открытости нормотворческого процесса и привлечения органов государственной власти субъектов Российской Федерации к процессу разработки регуляторных решений федерального уровня Минэкономразвития России в 2018 году была организована работа по проведению процедур ОРВ нормативных правовых актов федерального уровня, затрагивающих вопросы социально-экономического развития регионов, а также приводящих к возникновению расходных обязательств субъектов Российской Федерации (далее - ОРВ федеральных инициатив). За отчетный период были подготовлены и размещены на официальном сайте regulation.gov.ru в информационно-телекоммуникационной сети «Интернет» сводные ответы на вопросы, представленные исполнительными органами государственной власти Томской области и структурными </w:t>
      </w:r>
      <w:r w:rsidRPr="00496CCD">
        <w:rPr>
          <w:rFonts w:eastAsia="Calibri"/>
          <w:sz w:val="24"/>
          <w:szCs w:val="24"/>
        </w:rPr>
        <w:lastRenderedPageBreak/>
        <w:t>подразделениями Администрации Томской области, в отношении более 10 проектов нормативных правовых актов федерального уровня.</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Помимо ОРВ федеральных инициатив, на постоянной основе организовывается работа по участию исполнительных органов государственной власти Томской области и структурных подразделений Администрации Томской области в дополнительных публичных консультациях в отношении проектов федеральных нормативных правовых актов в целях оценки выявления в них положений, вводящих избыточные обязанности, запреты и ограничения для субъектов предпринимательской деятельности. Так, за 2018 года было подготовлено и направлено в адрес Департамента оценки регулирующего воздействия Минэкономразвития РФ 16 сводных ответов.</w:t>
      </w:r>
    </w:p>
    <w:p w:rsidR="00C00036" w:rsidRPr="00496CCD" w:rsidRDefault="00496CCD" w:rsidP="00641CA6">
      <w:pPr>
        <w:tabs>
          <w:tab w:val="left" w:pos="720"/>
        </w:tabs>
        <w:spacing w:after="0" w:line="240" w:lineRule="auto"/>
        <w:ind w:firstLine="567"/>
        <w:jc w:val="both"/>
        <w:rPr>
          <w:rFonts w:eastAsia="Calibri"/>
          <w:sz w:val="24"/>
          <w:szCs w:val="24"/>
        </w:rPr>
      </w:pPr>
      <w:r w:rsidRPr="00496CCD">
        <w:rPr>
          <w:rFonts w:eastAsia="Calibri"/>
          <w:sz w:val="24"/>
          <w:szCs w:val="24"/>
        </w:rPr>
        <w:t>По итогам 2018 года Томская область вошла в группу «высшего уровня» по качеству проведения ОРВ проектов нормативных правовых актов и экспертизы среди субъектов Российской Федерации и заняла второе место среди регионов Сибирского федерального округа (по данным рейтинга качества осуществления ОРВ и экспертизы в субъектах Российской Федерации, подготовленного Минэкономразвития России)</w:t>
      </w:r>
      <w:r w:rsidR="00C00036" w:rsidRPr="00496CCD">
        <w:rPr>
          <w:rFonts w:eastAsia="Calibri"/>
          <w:sz w:val="24"/>
          <w:szCs w:val="24"/>
        </w:rPr>
        <w:t>.</w:t>
      </w:r>
    </w:p>
    <w:p w:rsidR="00E45737" w:rsidRPr="00496CCD" w:rsidRDefault="00E45737" w:rsidP="00FF52B4">
      <w:pPr>
        <w:spacing w:after="0" w:line="240" w:lineRule="auto"/>
        <w:ind w:firstLine="567"/>
        <w:jc w:val="both"/>
        <w:rPr>
          <w:sz w:val="24"/>
          <w:szCs w:val="24"/>
        </w:rPr>
      </w:pPr>
    </w:p>
    <w:p w:rsidR="00E45737" w:rsidRPr="00496CCD" w:rsidRDefault="00E45737" w:rsidP="00E630CC">
      <w:pPr>
        <w:shd w:val="clear" w:color="auto" w:fill="F2F2F2" w:themeFill="background1" w:themeFillShade="F2"/>
        <w:spacing w:after="0" w:line="240" w:lineRule="auto"/>
        <w:jc w:val="both"/>
        <w:rPr>
          <w:b/>
          <w:sz w:val="24"/>
          <w:szCs w:val="24"/>
        </w:rPr>
      </w:pPr>
      <w:r w:rsidRPr="00496CCD">
        <w:rPr>
          <w:b/>
          <w:sz w:val="24"/>
          <w:szCs w:val="24"/>
        </w:rPr>
        <w:t>Перспективные задачи</w:t>
      </w:r>
    </w:p>
    <w:p w:rsidR="00191802" w:rsidRPr="00496CCD" w:rsidRDefault="00191802" w:rsidP="00FF52B4">
      <w:pPr>
        <w:spacing w:after="0" w:line="240" w:lineRule="auto"/>
        <w:jc w:val="both"/>
        <w:rPr>
          <w:sz w:val="24"/>
          <w:szCs w:val="24"/>
        </w:rPr>
      </w:pPr>
    </w:p>
    <w:p w:rsidR="00496CCD" w:rsidRPr="00496CCD" w:rsidRDefault="00496CCD" w:rsidP="00496CCD">
      <w:pPr>
        <w:widowControl w:val="0"/>
        <w:spacing w:after="0" w:line="240" w:lineRule="auto"/>
        <w:jc w:val="both"/>
        <w:rPr>
          <w:sz w:val="24"/>
          <w:szCs w:val="24"/>
        </w:rPr>
      </w:pPr>
      <w:r w:rsidRPr="00496CCD">
        <w:rPr>
          <w:sz w:val="24"/>
          <w:szCs w:val="24"/>
        </w:rPr>
        <w:t>1. Совершенствование проведения процедуры ОРВ проектов региональных и муниципальных актов и экспертизы действующих нормативных правовых актов в целях снижения действующих и недопущению возникновения новых административных барьеров при ведении предпринимательской и инвестиционной деятельности.</w:t>
      </w:r>
    </w:p>
    <w:p w:rsidR="00496CCD" w:rsidRPr="00496CCD" w:rsidRDefault="00496CCD" w:rsidP="00496CCD">
      <w:pPr>
        <w:widowControl w:val="0"/>
        <w:spacing w:after="0" w:line="240" w:lineRule="auto"/>
        <w:jc w:val="both"/>
        <w:rPr>
          <w:sz w:val="24"/>
          <w:szCs w:val="24"/>
        </w:rPr>
      </w:pPr>
      <w:r w:rsidRPr="00496CCD">
        <w:rPr>
          <w:sz w:val="24"/>
          <w:szCs w:val="24"/>
        </w:rPr>
        <w:t>2. Проведение информационно – консультативной работы о процедурах ОРВ и экспертизе нормативных правовых актов области среди субъектов предпринимательской и  инвестиционной деятельности, а также представителей общественных объединений и научно – экспертных организаций с целью вовлечения заинтересованных лиц в процесс публичного обсуждения проектов нормативных правовых актов.</w:t>
      </w:r>
    </w:p>
    <w:p w:rsidR="007D5C33" w:rsidRPr="00496CCD" w:rsidRDefault="00496CCD" w:rsidP="00496CCD">
      <w:pPr>
        <w:widowControl w:val="0"/>
        <w:spacing w:after="0" w:line="240" w:lineRule="auto"/>
        <w:jc w:val="both"/>
        <w:rPr>
          <w:sz w:val="24"/>
          <w:szCs w:val="24"/>
        </w:rPr>
      </w:pPr>
      <w:r w:rsidRPr="00496CCD">
        <w:rPr>
          <w:sz w:val="24"/>
          <w:szCs w:val="24"/>
        </w:rPr>
        <w:t>3. Организация участия Томской области в процедуре ОРВ федеральных инициатив.</w:t>
      </w:r>
    </w:p>
    <w:p w:rsidR="00496CCD" w:rsidRDefault="00496CCD" w:rsidP="00543F48">
      <w:pPr>
        <w:spacing w:after="0" w:line="240" w:lineRule="auto"/>
        <w:rPr>
          <w:rFonts w:eastAsia="Times New Roman"/>
          <w:b/>
          <w:sz w:val="24"/>
          <w:szCs w:val="24"/>
        </w:rPr>
      </w:pPr>
    </w:p>
    <w:p w:rsidR="000D2566" w:rsidRPr="00BA4CF5" w:rsidRDefault="000D2566" w:rsidP="00543F48">
      <w:pPr>
        <w:spacing w:after="0" w:line="240" w:lineRule="auto"/>
        <w:rPr>
          <w:rFonts w:eastAsia="Times New Roman"/>
          <w:b/>
          <w:sz w:val="24"/>
          <w:szCs w:val="24"/>
        </w:rPr>
      </w:pPr>
      <w:r w:rsidRPr="00BA4CF5">
        <w:rPr>
          <w:rFonts w:eastAsia="Times New Roman"/>
          <w:b/>
          <w:sz w:val="24"/>
          <w:szCs w:val="24"/>
        </w:rPr>
        <w:t>Тарифная политика</w:t>
      </w:r>
    </w:p>
    <w:p w:rsidR="000D2566" w:rsidRPr="00BA4CF5" w:rsidRDefault="000D2566" w:rsidP="00FF52B4">
      <w:pPr>
        <w:spacing w:after="0" w:line="240" w:lineRule="auto"/>
        <w:ind w:firstLine="567"/>
        <w:rPr>
          <w:rFonts w:eastAsia="Times New Roman"/>
          <w:sz w:val="24"/>
          <w:szCs w:val="24"/>
        </w:rPr>
      </w:pP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Задачами органов государственной власти Томской области в сфере тарифной политики является принятие тарифных решений на основе баланса экономических интересов потребителей и субъектов регулирования, с учетом предельных (максимальных) индексов изменения размера вносимой гражданами платы за коммунальные услуги (электроснабжение, газоснабжение, отопление, горячее водоснабжение, холодное водоснабжение, водоотведение).</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Тарифное регулирование в Томской области в 2018 году осуществлялось в рамках реализации государственной программы: «Совершенствование механизмов управления экономического развития Томской области». Проведена экспертиза </w:t>
      </w:r>
      <w:r w:rsidR="002F4244" w:rsidRPr="002F4244">
        <w:rPr>
          <w:sz w:val="24"/>
          <w:szCs w:val="24"/>
        </w:rPr>
        <w:t>предложений об установлении тарифов и по результатам экспертизы</w:t>
      </w:r>
      <w:r w:rsidRPr="00BA4CF5">
        <w:rPr>
          <w:sz w:val="24"/>
          <w:szCs w:val="24"/>
        </w:rPr>
        <w:t xml:space="preserve"> установлено 563 тарифа на услуги 240 организаций, осуществляющих регулируемые виды деятельности на территории Томской области (в том числе </w:t>
      </w:r>
      <w:r w:rsidR="002F4244">
        <w:rPr>
          <w:sz w:val="24"/>
          <w:szCs w:val="24"/>
        </w:rPr>
        <w:t xml:space="preserve">принято </w:t>
      </w:r>
      <w:r w:rsidRPr="00BA4CF5">
        <w:rPr>
          <w:sz w:val="24"/>
          <w:szCs w:val="24"/>
        </w:rPr>
        <w:t>19 решений об установлении платы за технологическое присоединение).</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В 2018 году в сфер</w:t>
      </w:r>
      <w:r w:rsidR="002F4244">
        <w:rPr>
          <w:sz w:val="24"/>
          <w:szCs w:val="24"/>
        </w:rPr>
        <w:t>ах</w:t>
      </w:r>
      <w:r w:rsidRPr="00BA4CF5">
        <w:rPr>
          <w:sz w:val="24"/>
          <w:szCs w:val="24"/>
        </w:rPr>
        <w:t xml:space="preserve"> теплоснабжения, водоснабжения, водоотведения и газоснабжения установлено 99,81 % тарифов от числа тарифных дел (</w:t>
      </w:r>
      <w:r w:rsidR="002F4244">
        <w:rPr>
          <w:sz w:val="24"/>
          <w:szCs w:val="24"/>
        </w:rPr>
        <w:t xml:space="preserve">открытых </w:t>
      </w:r>
      <w:r w:rsidRPr="00BA4CF5">
        <w:rPr>
          <w:sz w:val="24"/>
          <w:szCs w:val="24"/>
        </w:rPr>
        <w:t xml:space="preserve">по </w:t>
      </w:r>
      <w:r w:rsidR="002F4244" w:rsidRPr="002F4244">
        <w:rPr>
          <w:sz w:val="24"/>
          <w:szCs w:val="24"/>
        </w:rPr>
        <w:t>предложениям регулируемых организаций об установлении тарифов</w:t>
      </w:r>
      <w:r w:rsidRPr="00BA4CF5">
        <w:rPr>
          <w:sz w:val="24"/>
          <w:szCs w:val="24"/>
        </w:rPr>
        <w:t>, предоставленных в соответствии с требованиями законодательства Российской Федерации).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При формировании тарифной политики в 2018 году:</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1. Расчет тарифов на коммунальные услуги осуществлялся с учетом предельных (максимальных) индексов изменения размера вносимой гражданами платы за коммунальные услуги, установленных Правительством Российской Федерации для </w:t>
      </w:r>
      <w:r w:rsidRPr="00BA4CF5">
        <w:rPr>
          <w:sz w:val="24"/>
          <w:szCs w:val="24"/>
        </w:rPr>
        <w:lastRenderedPageBreak/>
        <w:t>Томской области и Губернатором Томской области для муниципальных образований</w:t>
      </w:r>
      <w:r w:rsidR="002F4244">
        <w:rPr>
          <w:sz w:val="24"/>
          <w:szCs w:val="24"/>
        </w:rPr>
        <w:t xml:space="preserve"> области</w:t>
      </w:r>
      <w:r w:rsidRPr="00BA4CF5">
        <w:rPr>
          <w:sz w:val="24"/>
          <w:szCs w:val="24"/>
        </w:rPr>
        <w:t>. Темп роста тарифов для населения на коммунальные услуги в среднем по Томской области не превысил 7,4 %.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2. 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3. Сохранены без изменения предельные размеры платы за проведение технического осмотра транспортных средств.</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4. Сохранены без изменения предельные уровни тарифов на межмуниципальные пригородные перевозки пассажиров автомобильным общественным транспортом на территории Томской области.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Тарифы на межмуниципальные междугородние перевозки пассажиров на маршруте «Томск – Мельниково» увеличены на 6%, на маршрутах «Томск – Асино» и «Томск – Первомайское» – на 7,88%. Установлена стоимость проезда для маршрута «Колпашево – Томск» с учетом платы за паромную переправу.</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На реализацию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19 муниципа</w:t>
      </w:r>
      <w:r w:rsidR="002F4244">
        <w:rPr>
          <w:sz w:val="24"/>
          <w:szCs w:val="24"/>
        </w:rPr>
        <w:t>льным районам Томской обла</w:t>
      </w:r>
      <w:r w:rsidRPr="00BA4CF5">
        <w:rPr>
          <w:sz w:val="24"/>
          <w:szCs w:val="24"/>
        </w:rPr>
        <w:t>сти предоставлена субвенция из областного бюджета.</w:t>
      </w:r>
    </w:p>
    <w:p w:rsidR="00BA4CF5" w:rsidRPr="00BA4CF5" w:rsidRDefault="00BA4CF5" w:rsidP="002F4244">
      <w:pPr>
        <w:tabs>
          <w:tab w:val="center" w:pos="4153"/>
          <w:tab w:val="right" w:pos="8306"/>
        </w:tabs>
        <w:spacing w:after="0" w:line="240" w:lineRule="auto"/>
        <w:ind w:firstLine="567"/>
        <w:jc w:val="both"/>
        <w:rPr>
          <w:sz w:val="24"/>
          <w:szCs w:val="24"/>
        </w:rPr>
      </w:pPr>
      <w:r w:rsidRPr="00BA4CF5">
        <w:rPr>
          <w:sz w:val="24"/>
          <w:szCs w:val="24"/>
        </w:rPr>
        <w:t>5. Экономически обоснованные тарифы на услуги по перевозке пассажиров и багажа железнодорожным транспортом общего пользования в пригородном сообщении с 01.07.2018</w:t>
      </w:r>
      <w:r w:rsidR="002F4244">
        <w:rPr>
          <w:sz w:val="24"/>
          <w:szCs w:val="24"/>
        </w:rPr>
        <w:t xml:space="preserve"> увеличены по сравнению с 2017 годом:</w:t>
      </w:r>
      <w:r w:rsidRPr="00BA4CF5">
        <w:rPr>
          <w:sz w:val="24"/>
          <w:szCs w:val="24"/>
        </w:rPr>
        <w:t xml:space="preserve"> по маршруту «</w:t>
      </w:r>
      <w:r w:rsidR="0045272C" w:rsidRPr="00BA4CF5">
        <w:rPr>
          <w:sz w:val="24"/>
          <w:szCs w:val="24"/>
        </w:rPr>
        <w:t>Асино –</w:t>
      </w:r>
      <w:r w:rsidR="0045272C">
        <w:rPr>
          <w:sz w:val="24"/>
          <w:szCs w:val="24"/>
        </w:rPr>
        <w:t xml:space="preserve"> </w:t>
      </w:r>
      <w:r w:rsidRPr="00BA4CF5">
        <w:rPr>
          <w:sz w:val="24"/>
          <w:szCs w:val="24"/>
        </w:rPr>
        <w:t xml:space="preserve">Томск-2» </w:t>
      </w:r>
      <w:r w:rsidR="002F4244" w:rsidRPr="00BA4CF5">
        <w:rPr>
          <w:sz w:val="24"/>
          <w:szCs w:val="24"/>
        </w:rPr>
        <w:t>–</w:t>
      </w:r>
      <w:r w:rsidR="002F4244">
        <w:rPr>
          <w:sz w:val="24"/>
          <w:szCs w:val="24"/>
        </w:rPr>
        <w:t xml:space="preserve"> на 12</w:t>
      </w:r>
      <w:r w:rsidRPr="00BA4CF5">
        <w:rPr>
          <w:sz w:val="24"/>
          <w:szCs w:val="24"/>
        </w:rPr>
        <w:t xml:space="preserve">%, по маршруту «Тайга </w:t>
      </w:r>
      <w:r w:rsidR="002F4244" w:rsidRPr="00BA4CF5">
        <w:rPr>
          <w:sz w:val="24"/>
          <w:szCs w:val="24"/>
        </w:rPr>
        <w:t>–</w:t>
      </w:r>
      <w:r w:rsidRPr="00BA4CF5">
        <w:rPr>
          <w:sz w:val="24"/>
          <w:szCs w:val="24"/>
        </w:rPr>
        <w:t xml:space="preserve"> Томск-2» </w:t>
      </w:r>
      <w:r w:rsidR="002F4244" w:rsidRPr="00BA4CF5">
        <w:rPr>
          <w:sz w:val="24"/>
          <w:szCs w:val="24"/>
        </w:rPr>
        <w:t>–</w:t>
      </w:r>
      <w:r w:rsidRPr="00BA4CF5">
        <w:rPr>
          <w:sz w:val="24"/>
          <w:szCs w:val="24"/>
        </w:rPr>
        <w:t xml:space="preserve"> на </w:t>
      </w:r>
      <w:r w:rsidR="002F4244">
        <w:rPr>
          <w:sz w:val="24"/>
          <w:szCs w:val="24"/>
        </w:rPr>
        <w:t xml:space="preserve">4%, </w:t>
      </w:r>
      <w:r w:rsidR="002F4244" w:rsidRPr="0002647C">
        <w:rPr>
          <w:sz w:val="24"/>
          <w:szCs w:val="24"/>
        </w:rPr>
        <w:t xml:space="preserve">тарифы для населения – на 4% (в </w:t>
      </w:r>
      <w:r w:rsidR="0045272C">
        <w:rPr>
          <w:sz w:val="24"/>
          <w:szCs w:val="24"/>
        </w:rPr>
        <w:t xml:space="preserve">период </w:t>
      </w:r>
      <w:r w:rsidR="002F4244" w:rsidRPr="0002647C">
        <w:rPr>
          <w:sz w:val="24"/>
          <w:szCs w:val="24"/>
        </w:rPr>
        <w:t>2016</w:t>
      </w:r>
      <w:r w:rsidR="0045272C">
        <w:rPr>
          <w:sz w:val="24"/>
          <w:szCs w:val="24"/>
        </w:rPr>
        <w:t xml:space="preserve"> </w:t>
      </w:r>
      <w:r w:rsidR="002F4244" w:rsidRPr="0002647C">
        <w:rPr>
          <w:sz w:val="24"/>
          <w:szCs w:val="24"/>
        </w:rPr>
        <w:t>-</w:t>
      </w:r>
      <w:r w:rsidR="0045272C">
        <w:rPr>
          <w:sz w:val="24"/>
          <w:szCs w:val="24"/>
        </w:rPr>
        <w:t xml:space="preserve"> </w:t>
      </w:r>
      <w:r w:rsidR="002F4244" w:rsidRPr="0002647C">
        <w:rPr>
          <w:sz w:val="24"/>
          <w:szCs w:val="24"/>
        </w:rPr>
        <w:t>2017 г</w:t>
      </w:r>
      <w:r w:rsidR="0045272C">
        <w:rPr>
          <w:sz w:val="24"/>
          <w:szCs w:val="24"/>
        </w:rPr>
        <w:t>оды тарифы</w:t>
      </w:r>
      <w:r w:rsidR="002F4244" w:rsidRPr="0002647C">
        <w:rPr>
          <w:sz w:val="24"/>
          <w:szCs w:val="24"/>
        </w:rPr>
        <w:t xml:space="preserve"> не изменялись).</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На компенсацию разницы между утвержденными экономически обоснованными тарифами и тарифами для населения ООО «Кузбасс-Пригород» предоставлена субсидия за счет средств областного бюджета в размере 9,4 млн. рублей.</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6. Определен базовый уровень тарифов на перемещение и хранение задержанных транспортных средств для определения начальной максимальной цены аукциона на оказание услуг по перемещению и хранению задержанных транспортных средств (за исключением маломерных судов). Конкурсные процедуры проведены, победитель определен.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7. В 2018 году утверждены инвестиционные программы трех территориальных сетевых организаций - ООО «Сибирская электросеть», ООО «Томские электрические сети», ООО «Электросети» ЗАТО Северск, четырех теплоснабжающих организаций – АО «Томская генерация», АО «ТомскРТС», ООО «Стрежевой теплоэнергоснабжение», ООО «Восточная Инвестиционная Газовая Компания».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Для двух организаций, оказывающих услуги в сфере водоснабжения и водоотведения, утверждены инвестиционные программы на 5</w:t>
      </w:r>
      <w:r w:rsidR="00897388">
        <w:rPr>
          <w:sz w:val="24"/>
          <w:szCs w:val="24"/>
        </w:rPr>
        <w:t>-</w:t>
      </w:r>
      <w:r w:rsidRPr="00BA4CF5">
        <w:rPr>
          <w:sz w:val="24"/>
          <w:szCs w:val="24"/>
        </w:rPr>
        <w:t>летний период: ООО «Томскводоканал», ОАО «Северский водоканал».</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Утверждены на 2018 год единые ставки платы за технологическое присоединение к электрическим сетям для всех территориальных сетевых организаций: ООО «Горсети», ПАО «ТРК», ООО «Энергонефть Томск», ООО «ИнвестГрадСтрой», ООО «Электросети» ЗАТО Северск, ООО «Сетевая компания Северска», АО «Оборонэнерго», ОАО «РЖД», ООО «Томскнефтехим», ООО «Томские электрические сети», ООО «Сибирская электросеть», ОАО «Востокгазпром», ООО «Электросети».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lastRenderedPageBreak/>
        <w:t xml:space="preserve">8. В целях компенсации расходов, возникающих в результате государственного регулирования цен (тарифов) на тепловую энергию для населения Томской области, Департаментом тарифного регулирования Томской области реализован механизм, позволяющий обеспечить доступную стоимость коммунальной услуги, </w:t>
      </w:r>
      <w:r w:rsidR="00897388">
        <w:rPr>
          <w:sz w:val="24"/>
          <w:szCs w:val="24"/>
        </w:rPr>
        <w:t>с сохранением</w:t>
      </w:r>
      <w:r w:rsidRPr="00BA4CF5">
        <w:rPr>
          <w:sz w:val="24"/>
          <w:szCs w:val="24"/>
        </w:rPr>
        <w:t xml:space="preserve"> баланс</w:t>
      </w:r>
      <w:r w:rsidR="00897388">
        <w:rPr>
          <w:sz w:val="24"/>
          <w:szCs w:val="24"/>
        </w:rPr>
        <w:t>а</w:t>
      </w:r>
      <w:r w:rsidRPr="00BA4CF5">
        <w:rPr>
          <w:sz w:val="24"/>
          <w:szCs w:val="24"/>
        </w:rPr>
        <w:t xml:space="preserve"> интересов потребителя и теплоснабжающей организации. На компенсацию разницы между утвержденными экономически обоснованными тарифами и льготными тарифами теплоснабжающей организации АО «ТомскРТС» в 2018 году предоставлена субсидия </w:t>
      </w:r>
      <w:r w:rsidR="00897388">
        <w:rPr>
          <w:sz w:val="24"/>
          <w:szCs w:val="24"/>
        </w:rPr>
        <w:t xml:space="preserve">из областного бюджета </w:t>
      </w:r>
      <w:r w:rsidRPr="00BA4CF5">
        <w:rPr>
          <w:sz w:val="24"/>
          <w:szCs w:val="24"/>
        </w:rPr>
        <w:t xml:space="preserve">в размере 32,3 млн. рублей.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В целях развития механизмов общественного контроля за деятельностью субъектов естественных монополий в 2018 году с участием потребителей проведено 3 заседания Межотраслевого совета потребителей по вопросам деятельности субъектов естественных монополий при Губернаторе Томской области, на которых рассмотрены проекты инвестиционных программ шести территориальных сетевых организаций, гарантирующего поставщика электрической энергии, трех организаций, оказывающих услуги в сфере теплоснабжения и двух организаций, оказывающих услуги в сфере водоснабжения и водоотведения.</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9. В соответствии с нормами Федерального закона «Об отходах производства и потребления» в 2018 году в рамках перехода на новую систему обращения с твердыми бытовыми коммунальными отходами на территории Томской области установлены предельные единые тарифы на 2019 год на услуги региональных операторов по обращению с твердыми коммунальными отходами, определенных по результатам конкурсного отбора.</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10. В 2018 году по результатам конкурса, организованного администрацией Города Томска, заключено первое трехстороннее концессионное соглашение в отношении муниципального имущества жизнеобеспечивающих систем г.Томска (объектов теплоснабжения), предусматривающее проведение мероприятий по реконструкции и капитальному ремонту системы теплоснабжения поселка Светлый городского округа «Город Томск», на период 2018 -2027 годов. </w:t>
      </w:r>
    </w:p>
    <w:p w:rsidR="000D2566"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По результатам контрольных мероприятий в 2018 году выявлено 38 правонарушений, предусмотренных частью 1 статьи 19.7.1, частью 2 статьи 14.6, частью 1 статьи 19.8.1 КоАП РФ. По результатам рассмотрения дел об административных правонарушениях 1 юридическое лицо и 22 должностных лица привлечены к административной ответственности. Общая сумма наложенных административных штрафов за 2018 год составила 268 тыс. рублей. В 2018 году в доход областного бюджета взысканы административные штрафы на сумму 111 тыс. рублей</w:t>
      </w:r>
      <w:r w:rsidR="000D2566" w:rsidRPr="00BA4CF5">
        <w:rPr>
          <w:sz w:val="24"/>
          <w:szCs w:val="24"/>
        </w:rPr>
        <w:t>.</w:t>
      </w:r>
    </w:p>
    <w:p w:rsidR="000D2566" w:rsidRPr="00BA4CF5" w:rsidRDefault="000D2566" w:rsidP="00FF52B4">
      <w:pPr>
        <w:pStyle w:val="ConsPlusNormal"/>
        <w:tabs>
          <w:tab w:val="left" w:pos="1418"/>
        </w:tabs>
        <w:jc w:val="both"/>
        <w:rPr>
          <w:sz w:val="24"/>
          <w:szCs w:val="24"/>
        </w:rPr>
      </w:pPr>
    </w:p>
    <w:p w:rsidR="000D2566" w:rsidRPr="00BA4CF5" w:rsidRDefault="000D2566" w:rsidP="00C225F5">
      <w:pPr>
        <w:shd w:val="clear" w:color="auto" w:fill="F2F2F2" w:themeFill="background1" w:themeFillShade="F2"/>
        <w:spacing w:after="0" w:line="240" w:lineRule="auto"/>
        <w:jc w:val="both"/>
        <w:rPr>
          <w:b/>
          <w:sz w:val="24"/>
          <w:szCs w:val="24"/>
        </w:rPr>
      </w:pPr>
      <w:r w:rsidRPr="00BA4CF5">
        <w:rPr>
          <w:b/>
          <w:sz w:val="24"/>
          <w:szCs w:val="24"/>
        </w:rPr>
        <w:t>Перспективные задачи</w:t>
      </w:r>
    </w:p>
    <w:p w:rsidR="000D2566" w:rsidRPr="00BA4CF5" w:rsidRDefault="000D2566" w:rsidP="00FF52B4">
      <w:pPr>
        <w:autoSpaceDE w:val="0"/>
        <w:autoSpaceDN w:val="0"/>
        <w:adjustRightInd w:val="0"/>
        <w:spacing w:after="0" w:line="240" w:lineRule="auto"/>
        <w:ind w:firstLine="720"/>
        <w:jc w:val="both"/>
        <w:outlineLvl w:val="0"/>
        <w:rPr>
          <w:sz w:val="24"/>
          <w:szCs w:val="24"/>
        </w:rPr>
      </w:pPr>
    </w:p>
    <w:p w:rsidR="00BA4CF5" w:rsidRPr="00BA4CF5" w:rsidRDefault="00BA4CF5" w:rsidP="00BA4CF5">
      <w:pPr>
        <w:tabs>
          <w:tab w:val="center" w:pos="4153"/>
        </w:tabs>
        <w:spacing w:after="0" w:line="240" w:lineRule="auto"/>
        <w:jc w:val="both"/>
        <w:rPr>
          <w:sz w:val="24"/>
          <w:szCs w:val="24"/>
        </w:rPr>
      </w:pPr>
      <w:r w:rsidRPr="00BA4CF5">
        <w:rPr>
          <w:sz w:val="24"/>
          <w:szCs w:val="24"/>
        </w:rPr>
        <w:t>1.</w:t>
      </w:r>
      <w:r w:rsidRPr="00BA4CF5">
        <w:rPr>
          <w:sz w:val="24"/>
          <w:szCs w:val="24"/>
          <w:lang w:val="en-US"/>
        </w:rPr>
        <w:t> </w:t>
      </w:r>
      <w:r w:rsidRPr="00BA4CF5">
        <w:rPr>
          <w:sz w:val="24"/>
          <w:szCs w:val="24"/>
        </w:rPr>
        <w:t xml:space="preserve">Определение предельных индексов изменения размера платы граждан за коммунальные услуги по муниципальным образованиям Томской области, </w:t>
      </w:r>
      <w:r w:rsidR="00897388">
        <w:rPr>
          <w:sz w:val="24"/>
          <w:szCs w:val="24"/>
        </w:rPr>
        <w:t xml:space="preserve">контроль за </w:t>
      </w:r>
      <w:r w:rsidRPr="00BA4CF5">
        <w:rPr>
          <w:sz w:val="24"/>
          <w:szCs w:val="24"/>
        </w:rPr>
        <w:t>соблюдение</w:t>
      </w:r>
      <w:r w:rsidR="00897388">
        <w:rPr>
          <w:sz w:val="24"/>
          <w:szCs w:val="24"/>
        </w:rPr>
        <w:t>м</w:t>
      </w:r>
      <w:r w:rsidRPr="00BA4CF5">
        <w:rPr>
          <w:sz w:val="24"/>
          <w:szCs w:val="24"/>
        </w:rPr>
        <w:t xml:space="preserve"> предельных значений данных индексов в течение года. </w:t>
      </w:r>
    </w:p>
    <w:p w:rsidR="00BA4CF5" w:rsidRPr="00BA4CF5" w:rsidRDefault="00BA4CF5" w:rsidP="00BA4CF5">
      <w:pPr>
        <w:tabs>
          <w:tab w:val="center" w:pos="4153"/>
        </w:tabs>
        <w:spacing w:after="0" w:line="240" w:lineRule="auto"/>
        <w:jc w:val="both"/>
        <w:rPr>
          <w:sz w:val="24"/>
          <w:szCs w:val="24"/>
        </w:rPr>
      </w:pPr>
      <w:r w:rsidRPr="00BA4CF5">
        <w:rPr>
          <w:sz w:val="24"/>
          <w:szCs w:val="24"/>
        </w:rPr>
        <w:t>2.</w:t>
      </w:r>
      <w:r w:rsidRPr="00BA4CF5">
        <w:rPr>
          <w:sz w:val="24"/>
          <w:szCs w:val="24"/>
          <w:lang w:val="en-US"/>
        </w:rPr>
        <w:t> </w:t>
      </w:r>
      <w:r w:rsidRPr="00BA4CF5">
        <w:rPr>
          <w:sz w:val="24"/>
          <w:szCs w:val="24"/>
        </w:rPr>
        <w:t>Осуществление перехода на долгосрочные (на 5-летний период) параметры регулирования ресурсоснабжающих организаций в сфере теплоснабжения, водоснабжения и водоотведения, регулирование на 5-летний период.</w:t>
      </w:r>
    </w:p>
    <w:p w:rsidR="00BA4CF5" w:rsidRPr="00BA4CF5" w:rsidRDefault="00BA4CF5" w:rsidP="00BA4CF5">
      <w:pPr>
        <w:tabs>
          <w:tab w:val="center" w:pos="4153"/>
        </w:tabs>
        <w:spacing w:after="0" w:line="240" w:lineRule="auto"/>
        <w:jc w:val="both"/>
        <w:rPr>
          <w:sz w:val="24"/>
          <w:szCs w:val="24"/>
        </w:rPr>
      </w:pPr>
      <w:r w:rsidRPr="00BA4CF5">
        <w:rPr>
          <w:sz w:val="24"/>
          <w:szCs w:val="24"/>
        </w:rPr>
        <w:t>3.</w:t>
      </w:r>
      <w:r w:rsidRPr="00BA4CF5">
        <w:rPr>
          <w:sz w:val="24"/>
          <w:szCs w:val="24"/>
          <w:lang w:val="en-US"/>
        </w:rPr>
        <w:t> </w:t>
      </w:r>
      <w:r w:rsidRPr="00BA4CF5">
        <w:rPr>
          <w:sz w:val="24"/>
          <w:szCs w:val="24"/>
        </w:rPr>
        <w:t>Осуществление перехода на долгосрочные (на 3-летний период) параметры регулирования организаций, осуществляющих деятельность в области обращения с твердыми коммунальными отходами.</w:t>
      </w:r>
    </w:p>
    <w:p w:rsidR="00BA4CF5" w:rsidRPr="00BA4CF5" w:rsidRDefault="00BA4CF5" w:rsidP="00BA4CF5">
      <w:pPr>
        <w:tabs>
          <w:tab w:val="center" w:pos="4153"/>
        </w:tabs>
        <w:spacing w:after="0" w:line="240" w:lineRule="auto"/>
        <w:jc w:val="both"/>
        <w:rPr>
          <w:sz w:val="24"/>
          <w:szCs w:val="24"/>
        </w:rPr>
      </w:pPr>
      <w:r w:rsidRPr="00BA4CF5">
        <w:rPr>
          <w:sz w:val="24"/>
          <w:szCs w:val="24"/>
        </w:rPr>
        <w:t>4.</w:t>
      </w:r>
      <w:r w:rsidRPr="00BA4CF5">
        <w:rPr>
          <w:sz w:val="24"/>
          <w:szCs w:val="24"/>
          <w:lang w:val="en-US"/>
        </w:rPr>
        <w:t> </w:t>
      </w:r>
      <w:r w:rsidRPr="00BA4CF5">
        <w:rPr>
          <w:sz w:val="24"/>
          <w:szCs w:val="24"/>
        </w:rPr>
        <w:t xml:space="preserve">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w:t>
      </w:r>
      <w:r w:rsidR="00897388" w:rsidRPr="00897388">
        <w:rPr>
          <w:sz w:val="24"/>
          <w:szCs w:val="24"/>
        </w:rPr>
        <w:t>экономически обоснованных</w:t>
      </w:r>
      <w:r w:rsidRPr="00BA4CF5">
        <w:rPr>
          <w:sz w:val="24"/>
          <w:szCs w:val="24"/>
        </w:rPr>
        <w:t xml:space="preserve"> тарифов на услуги по перевозке пассажиров железнодорожным транспортом общего пользования в пригородном сообщении. </w:t>
      </w:r>
    </w:p>
    <w:p w:rsidR="00BA4CF5" w:rsidRPr="00BA4CF5" w:rsidRDefault="00BA4CF5" w:rsidP="00BA4CF5">
      <w:pPr>
        <w:tabs>
          <w:tab w:val="center" w:pos="4153"/>
        </w:tabs>
        <w:spacing w:after="0" w:line="240" w:lineRule="auto"/>
        <w:jc w:val="both"/>
        <w:rPr>
          <w:sz w:val="24"/>
          <w:szCs w:val="24"/>
        </w:rPr>
      </w:pPr>
      <w:r w:rsidRPr="00BA4CF5">
        <w:rPr>
          <w:sz w:val="24"/>
          <w:szCs w:val="24"/>
        </w:rPr>
        <w:lastRenderedPageBreak/>
        <w:t>5.</w:t>
      </w:r>
      <w:r w:rsidRPr="00BA4CF5">
        <w:rPr>
          <w:sz w:val="24"/>
          <w:szCs w:val="24"/>
          <w:lang w:val="en-US"/>
        </w:rPr>
        <w:t> </w:t>
      </w:r>
      <w:r w:rsidRPr="00BA4CF5">
        <w:rPr>
          <w:sz w:val="24"/>
          <w:szCs w:val="24"/>
        </w:rPr>
        <w:t>Возмещение ресурсоснабжающим организациям</w:t>
      </w:r>
      <w:r w:rsidR="00897388">
        <w:rPr>
          <w:sz w:val="24"/>
          <w:szCs w:val="24"/>
        </w:rPr>
        <w:t xml:space="preserve"> </w:t>
      </w:r>
      <w:r w:rsidR="00897388" w:rsidRPr="00897388">
        <w:rPr>
          <w:sz w:val="24"/>
          <w:szCs w:val="24"/>
        </w:rPr>
        <w:t>недополученных доходов</w:t>
      </w:r>
      <w:r w:rsidRPr="00BA4CF5">
        <w:rPr>
          <w:sz w:val="24"/>
          <w:szCs w:val="24"/>
        </w:rPr>
        <w:t xml:space="preserve">, возникающих вследствие установления льготных тарифов на тепловую энергию (мощность) и (или) горячую воду. </w:t>
      </w:r>
    </w:p>
    <w:p w:rsidR="00BA4CF5" w:rsidRPr="00BA4CF5" w:rsidRDefault="00BA4CF5" w:rsidP="00BA4CF5">
      <w:pPr>
        <w:tabs>
          <w:tab w:val="center" w:pos="4153"/>
        </w:tabs>
        <w:spacing w:after="0" w:line="240" w:lineRule="auto"/>
        <w:jc w:val="both"/>
        <w:rPr>
          <w:sz w:val="24"/>
          <w:szCs w:val="24"/>
        </w:rPr>
      </w:pPr>
      <w:r w:rsidRPr="00BA4CF5">
        <w:rPr>
          <w:sz w:val="24"/>
          <w:szCs w:val="24"/>
        </w:rPr>
        <w:t>6.</w:t>
      </w:r>
      <w:r w:rsidRPr="00BA4CF5">
        <w:rPr>
          <w:sz w:val="24"/>
          <w:szCs w:val="24"/>
          <w:lang w:val="en-US"/>
        </w:rPr>
        <w:t> </w:t>
      </w:r>
      <w:r w:rsidRPr="00BA4CF5">
        <w:rPr>
          <w:sz w:val="24"/>
          <w:szCs w:val="24"/>
        </w:rPr>
        <w:t>Совершенствование регулирования тарифов на перевозки пассажиров автомобильным транспортом по межмуниципальным маршрутам регулярных перевозок.</w:t>
      </w:r>
    </w:p>
    <w:p w:rsidR="000D2566" w:rsidRPr="00BA4CF5" w:rsidRDefault="00BA4CF5" w:rsidP="00BA4CF5">
      <w:pPr>
        <w:tabs>
          <w:tab w:val="center" w:pos="4153"/>
        </w:tabs>
        <w:spacing w:after="0" w:line="240" w:lineRule="auto"/>
        <w:jc w:val="both"/>
        <w:rPr>
          <w:sz w:val="24"/>
          <w:szCs w:val="24"/>
        </w:rPr>
      </w:pPr>
      <w:r w:rsidRPr="00BA4CF5">
        <w:rPr>
          <w:sz w:val="24"/>
          <w:szCs w:val="24"/>
        </w:rPr>
        <w:t>7.</w:t>
      </w:r>
      <w:r w:rsidRPr="00BA4CF5">
        <w:rPr>
          <w:sz w:val="24"/>
          <w:szCs w:val="24"/>
          <w:lang w:val="en-US"/>
        </w:rPr>
        <w:t> </w:t>
      </w:r>
      <w:r w:rsidRPr="00BA4CF5">
        <w:rPr>
          <w:sz w:val="24"/>
          <w:szCs w:val="24"/>
        </w:rPr>
        <w:t>Осуществление государственного контроля (надзора) за соблюдением тарифов регулируемыми организациями</w:t>
      </w:r>
      <w:r w:rsidR="000D2566" w:rsidRPr="00BA4CF5">
        <w:rPr>
          <w:sz w:val="24"/>
          <w:szCs w:val="24"/>
        </w:rPr>
        <w:t>.</w:t>
      </w:r>
    </w:p>
    <w:p w:rsidR="000D2566" w:rsidRPr="00217774" w:rsidRDefault="000D2566" w:rsidP="00FF52B4">
      <w:pPr>
        <w:spacing w:after="0" w:line="240" w:lineRule="auto"/>
        <w:rPr>
          <w:rFonts w:eastAsia="Times New Roman"/>
          <w:color w:val="FF0000"/>
          <w:sz w:val="24"/>
          <w:szCs w:val="24"/>
        </w:rPr>
      </w:pPr>
    </w:p>
    <w:p w:rsidR="000D2566" w:rsidRPr="00552DE9" w:rsidRDefault="000D2566" w:rsidP="00FF52B4">
      <w:pPr>
        <w:spacing w:after="0" w:line="240" w:lineRule="auto"/>
        <w:rPr>
          <w:rFonts w:eastAsia="Times New Roman"/>
          <w:b/>
          <w:sz w:val="24"/>
          <w:szCs w:val="24"/>
        </w:rPr>
      </w:pPr>
      <w:r w:rsidRPr="00552DE9">
        <w:rPr>
          <w:rFonts w:eastAsia="Times New Roman"/>
          <w:b/>
          <w:sz w:val="24"/>
          <w:szCs w:val="24"/>
        </w:rPr>
        <w:t>Международная и межрегиональная деятельность</w:t>
      </w:r>
      <w:r w:rsidR="003365FC">
        <w:rPr>
          <w:rStyle w:val="af3"/>
          <w:rFonts w:eastAsia="Times New Roman"/>
          <w:b/>
          <w:sz w:val="24"/>
          <w:szCs w:val="24"/>
        </w:rPr>
        <w:footnoteReference w:id="8"/>
      </w:r>
    </w:p>
    <w:p w:rsidR="000D2566" w:rsidRPr="00552DE9" w:rsidRDefault="000D2566" w:rsidP="00FF52B4">
      <w:pPr>
        <w:spacing w:after="0" w:line="240" w:lineRule="auto"/>
        <w:rPr>
          <w:rFonts w:eastAsia="Times New Roman"/>
          <w:sz w:val="24"/>
          <w:szCs w:val="24"/>
        </w:rPr>
      </w:pPr>
    </w:p>
    <w:p w:rsidR="00552DE9" w:rsidRPr="00552DE9" w:rsidRDefault="00A15B65" w:rsidP="00552DE9">
      <w:pPr>
        <w:spacing w:after="0" w:line="240" w:lineRule="auto"/>
        <w:ind w:firstLine="567"/>
        <w:jc w:val="both"/>
        <w:rPr>
          <w:sz w:val="24"/>
          <w:szCs w:val="24"/>
        </w:rPr>
      </w:pPr>
      <w:r w:rsidRPr="00552DE9">
        <w:rPr>
          <w:rFonts w:eastAsia="Times New Roman"/>
          <w:b/>
          <w:noProof/>
          <w:lang w:eastAsia="ru-RU"/>
        </w:rPr>
        <w:drawing>
          <wp:anchor distT="0" distB="0" distL="114300" distR="114300" simplePos="0" relativeHeight="251695104" behindDoc="0" locked="0" layoutInCell="1" allowOverlap="1" wp14:anchorId="367C1AD1" wp14:editId="521DA568">
            <wp:simplePos x="0" y="0"/>
            <wp:positionH relativeFrom="column">
              <wp:posOffset>3041650</wp:posOffset>
            </wp:positionH>
            <wp:positionV relativeFrom="paragraph">
              <wp:posOffset>946785</wp:posOffset>
            </wp:positionV>
            <wp:extent cx="3094355" cy="2391410"/>
            <wp:effectExtent l="0" t="0" r="0" b="0"/>
            <wp:wrapSquare wrapText="bothSides"/>
            <wp:docPr id="12" name="Объект 1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552DE9" w:rsidRPr="00552DE9">
        <w:rPr>
          <w:sz w:val="24"/>
          <w:szCs w:val="24"/>
        </w:rPr>
        <w:t>В Томской области большое внимание уделяется развитию международных и межрегиональных связей. Государственной программой «Улучшение инвестиционного климата и укрепление межд</w:t>
      </w:r>
      <w:r w:rsidR="00826AA0">
        <w:rPr>
          <w:sz w:val="24"/>
          <w:szCs w:val="24"/>
        </w:rPr>
        <w:t>ународных и межрегиональных свя</w:t>
      </w:r>
      <w:r w:rsidR="00552DE9" w:rsidRPr="00552DE9">
        <w:rPr>
          <w:sz w:val="24"/>
          <w:szCs w:val="24"/>
        </w:rPr>
        <w:t>зей Томской области» на 2015–2020 годы закреплен показатель «темп роста внешнеторгового оборота Томской области». Фактическое значение составило в 2018 году 112,2% по сравнению с запланированными 109,4%.</w:t>
      </w:r>
    </w:p>
    <w:p w:rsidR="00552DE9" w:rsidRPr="00552DE9" w:rsidRDefault="00552DE9" w:rsidP="00552DE9">
      <w:pPr>
        <w:spacing w:after="0" w:line="240" w:lineRule="auto"/>
        <w:ind w:firstLine="567"/>
        <w:jc w:val="both"/>
        <w:rPr>
          <w:sz w:val="24"/>
          <w:szCs w:val="24"/>
        </w:rPr>
      </w:pPr>
      <w:r w:rsidRPr="00552DE9">
        <w:rPr>
          <w:b/>
          <w:sz w:val="24"/>
          <w:szCs w:val="24"/>
        </w:rPr>
        <w:t>Объем экспорта</w:t>
      </w:r>
      <w:r w:rsidRPr="00552DE9">
        <w:rPr>
          <w:sz w:val="24"/>
          <w:szCs w:val="24"/>
        </w:rPr>
        <w:t xml:space="preserve"> составил 321,1 млн. долл. США и вырос по сравнению с прошлым годом на </w:t>
      </w:r>
      <w:r w:rsidR="008A7DEC" w:rsidRPr="008A7DEC">
        <w:rPr>
          <w:sz w:val="24"/>
          <w:szCs w:val="24"/>
        </w:rPr>
        <w:t>25,7</w:t>
      </w:r>
      <w:r w:rsidRPr="00552DE9">
        <w:rPr>
          <w:sz w:val="24"/>
          <w:szCs w:val="24"/>
        </w:rPr>
        <w:t xml:space="preserve">%. </w:t>
      </w:r>
    </w:p>
    <w:p w:rsidR="00552DE9" w:rsidRPr="00552DE9" w:rsidRDefault="00552DE9" w:rsidP="00552DE9">
      <w:pPr>
        <w:spacing w:after="0" w:line="240" w:lineRule="auto"/>
        <w:ind w:firstLine="567"/>
        <w:jc w:val="both"/>
        <w:rPr>
          <w:sz w:val="24"/>
          <w:szCs w:val="24"/>
        </w:rPr>
      </w:pPr>
      <w:r w:rsidRPr="00552DE9">
        <w:rPr>
          <w:sz w:val="24"/>
          <w:szCs w:val="24"/>
        </w:rPr>
        <w:t>Доля экспорта во внешнеторговом обороте  выросла до 49,8% (в 2017 году – 44,4%).</w:t>
      </w:r>
    </w:p>
    <w:p w:rsidR="00552DE9" w:rsidRPr="00552DE9" w:rsidRDefault="00552DE9" w:rsidP="00552DE9">
      <w:pPr>
        <w:spacing w:after="0" w:line="240" w:lineRule="auto"/>
        <w:ind w:firstLine="567"/>
        <w:jc w:val="both"/>
        <w:rPr>
          <w:sz w:val="24"/>
          <w:szCs w:val="24"/>
        </w:rPr>
      </w:pPr>
      <w:r w:rsidRPr="00552DE9">
        <w:rPr>
          <w:sz w:val="24"/>
          <w:szCs w:val="24"/>
        </w:rPr>
        <w:t xml:space="preserve">Товарная структура экспорта состоит из следующих групп товаров: </w:t>
      </w:r>
    </w:p>
    <w:p w:rsidR="00552DE9" w:rsidRPr="00552DE9" w:rsidRDefault="00552DE9" w:rsidP="00552DE9">
      <w:pPr>
        <w:spacing w:after="0" w:line="240" w:lineRule="auto"/>
        <w:ind w:firstLine="567"/>
        <w:jc w:val="both"/>
        <w:rPr>
          <w:sz w:val="24"/>
          <w:szCs w:val="24"/>
        </w:rPr>
      </w:pPr>
      <w:r w:rsidRPr="00552DE9">
        <w:rPr>
          <w:sz w:val="24"/>
          <w:szCs w:val="24"/>
        </w:rPr>
        <w:t xml:space="preserve">- древесина и изделия из нее – 55,1%; </w:t>
      </w:r>
    </w:p>
    <w:p w:rsidR="00552DE9" w:rsidRPr="00552DE9" w:rsidRDefault="00552DE9" w:rsidP="00552DE9">
      <w:pPr>
        <w:spacing w:after="0" w:line="240" w:lineRule="auto"/>
        <w:ind w:firstLine="567"/>
        <w:jc w:val="both"/>
        <w:rPr>
          <w:sz w:val="24"/>
          <w:szCs w:val="24"/>
        </w:rPr>
      </w:pPr>
      <w:r w:rsidRPr="00552DE9">
        <w:rPr>
          <w:sz w:val="24"/>
          <w:szCs w:val="24"/>
        </w:rPr>
        <w:t xml:space="preserve">- топливно-энергетические товары – 20,2%; </w:t>
      </w:r>
    </w:p>
    <w:p w:rsidR="00552DE9" w:rsidRPr="00552DE9" w:rsidRDefault="00552DE9" w:rsidP="00552DE9">
      <w:pPr>
        <w:spacing w:after="0" w:line="240" w:lineRule="auto"/>
        <w:ind w:firstLine="567"/>
        <w:jc w:val="both"/>
        <w:rPr>
          <w:sz w:val="24"/>
          <w:szCs w:val="24"/>
        </w:rPr>
      </w:pPr>
      <w:r w:rsidRPr="00552DE9">
        <w:rPr>
          <w:sz w:val="24"/>
          <w:szCs w:val="24"/>
        </w:rPr>
        <w:t>- продукция машиностроения – 12,2%;</w:t>
      </w:r>
    </w:p>
    <w:p w:rsidR="00552DE9" w:rsidRPr="00552DE9" w:rsidRDefault="00552DE9" w:rsidP="00552DE9">
      <w:pPr>
        <w:spacing w:after="0" w:line="240" w:lineRule="auto"/>
        <w:ind w:firstLine="567"/>
        <w:jc w:val="both"/>
        <w:rPr>
          <w:sz w:val="24"/>
          <w:szCs w:val="24"/>
        </w:rPr>
      </w:pPr>
      <w:r w:rsidRPr="00552DE9">
        <w:rPr>
          <w:sz w:val="24"/>
          <w:szCs w:val="24"/>
        </w:rPr>
        <w:t>- продукция химического производства – 4,1%;</w:t>
      </w:r>
    </w:p>
    <w:p w:rsidR="00552DE9" w:rsidRPr="00552DE9" w:rsidRDefault="00552DE9" w:rsidP="00552DE9">
      <w:pPr>
        <w:spacing w:after="0" w:line="240" w:lineRule="auto"/>
        <w:ind w:firstLine="567"/>
        <w:jc w:val="both"/>
        <w:rPr>
          <w:sz w:val="24"/>
          <w:szCs w:val="24"/>
        </w:rPr>
      </w:pPr>
      <w:r w:rsidRPr="00552DE9">
        <w:rPr>
          <w:sz w:val="24"/>
          <w:szCs w:val="24"/>
        </w:rPr>
        <w:t>- продовольственные товары и сырье – 3,7%.</w:t>
      </w:r>
    </w:p>
    <w:p w:rsidR="00552DE9" w:rsidRPr="00552DE9" w:rsidRDefault="00552DE9" w:rsidP="00552DE9">
      <w:pPr>
        <w:spacing w:after="0" w:line="240" w:lineRule="auto"/>
        <w:ind w:firstLine="567"/>
        <w:jc w:val="both"/>
        <w:rPr>
          <w:sz w:val="24"/>
          <w:szCs w:val="24"/>
        </w:rPr>
      </w:pPr>
      <w:r w:rsidRPr="00552DE9">
        <w:rPr>
          <w:sz w:val="24"/>
          <w:szCs w:val="24"/>
        </w:rPr>
        <w:t xml:space="preserve">Экспортные поставки осуществлялись в </w:t>
      </w:r>
      <w:r w:rsidR="008A7DEC">
        <w:rPr>
          <w:sz w:val="24"/>
          <w:szCs w:val="24"/>
        </w:rPr>
        <w:t>68</w:t>
      </w:r>
      <w:r w:rsidRPr="00552DE9">
        <w:rPr>
          <w:sz w:val="24"/>
          <w:szCs w:val="24"/>
        </w:rPr>
        <w:t xml:space="preserve"> стран мира (из них 10 – страны СНГ). Страны с наибольшим объемом экспортных поставок: Китай 38,2% от общего объема экспорта, Узбекистан 26,1%, Казахстан 14,7%.</w:t>
      </w:r>
    </w:p>
    <w:p w:rsidR="00552DE9" w:rsidRPr="00552DE9" w:rsidRDefault="00552DE9" w:rsidP="00552DE9">
      <w:pPr>
        <w:spacing w:after="0" w:line="240" w:lineRule="auto"/>
        <w:ind w:firstLine="567"/>
        <w:jc w:val="both"/>
        <w:rPr>
          <w:sz w:val="24"/>
          <w:szCs w:val="24"/>
        </w:rPr>
      </w:pPr>
      <w:r w:rsidRPr="00552DE9">
        <w:rPr>
          <w:b/>
          <w:sz w:val="24"/>
          <w:szCs w:val="24"/>
        </w:rPr>
        <w:t>Объем импорта</w:t>
      </w:r>
      <w:r w:rsidRPr="00552DE9">
        <w:rPr>
          <w:sz w:val="24"/>
          <w:szCs w:val="24"/>
        </w:rPr>
        <w:t xml:space="preserve"> составил 324,1 млн. долл. США и вырос на 1,4%. Доля импорта за 2018 год снизилась до 50,2% (соответствующий период 2017 года – 55,5%).</w:t>
      </w:r>
    </w:p>
    <w:p w:rsidR="00552DE9" w:rsidRPr="00552DE9" w:rsidRDefault="00552DE9" w:rsidP="00552DE9">
      <w:pPr>
        <w:spacing w:after="0" w:line="240" w:lineRule="auto"/>
        <w:ind w:firstLine="567"/>
        <w:jc w:val="both"/>
        <w:rPr>
          <w:sz w:val="24"/>
          <w:szCs w:val="24"/>
        </w:rPr>
      </w:pPr>
      <w:r w:rsidRPr="00552DE9">
        <w:rPr>
          <w:sz w:val="24"/>
          <w:szCs w:val="24"/>
        </w:rPr>
        <w:t>Товарная структура импорта Томской области выглядит следующим образом:</w:t>
      </w:r>
    </w:p>
    <w:p w:rsidR="00552DE9" w:rsidRPr="00552DE9" w:rsidRDefault="00552DE9" w:rsidP="00552DE9">
      <w:pPr>
        <w:spacing w:after="0" w:line="240" w:lineRule="auto"/>
        <w:ind w:firstLine="567"/>
        <w:jc w:val="both"/>
        <w:rPr>
          <w:sz w:val="24"/>
          <w:szCs w:val="24"/>
        </w:rPr>
      </w:pPr>
      <w:r w:rsidRPr="00552DE9">
        <w:rPr>
          <w:sz w:val="24"/>
          <w:szCs w:val="24"/>
        </w:rPr>
        <w:t>- продукция химической промышленности – 39,5%;</w:t>
      </w:r>
    </w:p>
    <w:p w:rsidR="00552DE9" w:rsidRPr="00552DE9" w:rsidRDefault="00552DE9" w:rsidP="00552DE9">
      <w:pPr>
        <w:spacing w:after="0" w:line="240" w:lineRule="auto"/>
        <w:ind w:firstLine="567"/>
        <w:jc w:val="both"/>
        <w:rPr>
          <w:sz w:val="24"/>
          <w:szCs w:val="24"/>
        </w:rPr>
      </w:pPr>
      <w:r w:rsidRPr="00552DE9">
        <w:rPr>
          <w:sz w:val="24"/>
          <w:szCs w:val="24"/>
        </w:rPr>
        <w:t xml:space="preserve">- продовольственные товары и сырье – 36,8%; </w:t>
      </w:r>
    </w:p>
    <w:p w:rsidR="00552DE9" w:rsidRPr="00552DE9" w:rsidRDefault="00552DE9" w:rsidP="00552DE9">
      <w:pPr>
        <w:spacing w:after="0" w:line="240" w:lineRule="auto"/>
        <w:ind w:firstLine="567"/>
        <w:jc w:val="both"/>
        <w:rPr>
          <w:sz w:val="24"/>
          <w:szCs w:val="24"/>
        </w:rPr>
      </w:pPr>
      <w:r w:rsidRPr="00552DE9">
        <w:rPr>
          <w:sz w:val="24"/>
          <w:szCs w:val="24"/>
        </w:rPr>
        <w:t>- продукция машиностроения – 15,1%;</w:t>
      </w:r>
    </w:p>
    <w:p w:rsidR="00552DE9" w:rsidRPr="00552DE9" w:rsidRDefault="00552DE9" w:rsidP="00552DE9">
      <w:pPr>
        <w:spacing w:after="0" w:line="240" w:lineRule="auto"/>
        <w:ind w:firstLine="567"/>
        <w:jc w:val="both"/>
        <w:rPr>
          <w:sz w:val="24"/>
          <w:szCs w:val="24"/>
        </w:rPr>
      </w:pPr>
      <w:r w:rsidRPr="00552DE9">
        <w:rPr>
          <w:sz w:val="24"/>
          <w:szCs w:val="24"/>
        </w:rPr>
        <w:t>- металлы и изделия из них – 5,5%.</w:t>
      </w:r>
    </w:p>
    <w:p w:rsidR="00552DE9" w:rsidRPr="00552DE9" w:rsidRDefault="00552DE9" w:rsidP="00552DE9">
      <w:pPr>
        <w:spacing w:after="0" w:line="240" w:lineRule="auto"/>
        <w:ind w:firstLine="567"/>
        <w:jc w:val="both"/>
        <w:rPr>
          <w:sz w:val="24"/>
          <w:szCs w:val="24"/>
        </w:rPr>
      </w:pPr>
      <w:r w:rsidRPr="00552DE9">
        <w:rPr>
          <w:sz w:val="24"/>
          <w:szCs w:val="24"/>
        </w:rPr>
        <w:t xml:space="preserve">Импортные поставки осуществлялись из </w:t>
      </w:r>
      <w:r w:rsidR="008A7DEC">
        <w:rPr>
          <w:sz w:val="24"/>
          <w:szCs w:val="24"/>
        </w:rPr>
        <w:t>77</w:t>
      </w:r>
      <w:r w:rsidRPr="00552DE9">
        <w:rPr>
          <w:sz w:val="24"/>
          <w:szCs w:val="24"/>
        </w:rPr>
        <w:t xml:space="preserve"> стран мира (в том числе из 9 стран СНГ). В числе ведущих стран-торговых партнеров в импорте: Украина – 28,8% от общего объема импорта, Китай – 13,2%, Казахстан – 7%.</w:t>
      </w:r>
    </w:p>
    <w:p w:rsidR="00552DE9" w:rsidRPr="00552DE9" w:rsidRDefault="00552DE9" w:rsidP="00552DE9">
      <w:pPr>
        <w:spacing w:after="0" w:line="240" w:lineRule="auto"/>
        <w:ind w:firstLine="567"/>
        <w:jc w:val="both"/>
        <w:rPr>
          <w:sz w:val="24"/>
          <w:szCs w:val="24"/>
        </w:rPr>
      </w:pPr>
      <w:r w:rsidRPr="00552DE9">
        <w:rPr>
          <w:sz w:val="24"/>
          <w:szCs w:val="24"/>
        </w:rPr>
        <w:t xml:space="preserve">Приоритетным направлением Администрации Томской области в развитии международных связей традиционно является выстраивание сотрудничества </w:t>
      </w:r>
      <w:r w:rsidRPr="00552DE9">
        <w:rPr>
          <w:b/>
          <w:sz w:val="24"/>
          <w:szCs w:val="24"/>
        </w:rPr>
        <w:t>со странами СНГ</w:t>
      </w:r>
      <w:r w:rsidRPr="00552DE9">
        <w:rPr>
          <w:sz w:val="24"/>
          <w:szCs w:val="24"/>
        </w:rPr>
        <w:t>.</w:t>
      </w:r>
    </w:p>
    <w:p w:rsidR="00552DE9" w:rsidRPr="00552DE9" w:rsidRDefault="00552DE9" w:rsidP="00552DE9">
      <w:pPr>
        <w:spacing w:after="0" w:line="240" w:lineRule="auto"/>
        <w:ind w:firstLine="567"/>
        <w:jc w:val="both"/>
        <w:rPr>
          <w:sz w:val="24"/>
          <w:szCs w:val="24"/>
        </w:rPr>
      </w:pPr>
      <w:r w:rsidRPr="00552DE9">
        <w:rPr>
          <w:sz w:val="24"/>
          <w:szCs w:val="24"/>
        </w:rPr>
        <w:lastRenderedPageBreak/>
        <w:t xml:space="preserve">Взаимодействие с Республикой Беларусь осуществляется в рамках подписанного 8 июня 2016 года Соглашения с Правительством Республики Беларусь. Приоритетные направления сотрудничества – сельское и лесное хозяйство. </w:t>
      </w:r>
    </w:p>
    <w:p w:rsidR="00552DE9" w:rsidRPr="00552DE9" w:rsidRDefault="00552DE9" w:rsidP="00552DE9">
      <w:pPr>
        <w:spacing w:after="0" w:line="240" w:lineRule="auto"/>
        <w:ind w:firstLine="567"/>
        <w:jc w:val="both"/>
        <w:rPr>
          <w:sz w:val="24"/>
          <w:szCs w:val="24"/>
        </w:rPr>
      </w:pPr>
      <w:r w:rsidRPr="00552DE9">
        <w:rPr>
          <w:sz w:val="24"/>
          <w:szCs w:val="24"/>
        </w:rPr>
        <w:t>В 2018 году на площадке «VI Сельского схода -2018» было подписано Соглашение о сотрудничестве и взаимодействии в области науки и образования между Белорусским государственным аграрным техническим университетом и Томским сельскохозяйственным институтом – филиалом НГАУ. В рамках «Дня поля» прошла выставка сельскохозяйственной техники, в которой участвовали белорусские производители: холдинги «Амкодор» и «Гомсельмаш». Представители томских областных учреждений ветеринарии, муниципальных образований, сельхозпредприятий прошли стажировку в Белорусском государственном аграрно-техническом университете (г. Минск) по программе: «Инновационные технологии в молочном скотоводстве».</w:t>
      </w:r>
    </w:p>
    <w:p w:rsidR="00552DE9" w:rsidRPr="00552DE9" w:rsidRDefault="00552DE9" w:rsidP="00552DE9">
      <w:pPr>
        <w:spacing w:after="0" w:line="240" w:lineRule="auto"/>
        <w:ind w:firstLine="567"/>
        <w:jc w:val="both"/>
        <w:rPr>
          <w:sz w:val="24"/>
          <w:szCs w:val="24"/>
        </w:rPr>
      </w:pPr>
      <w:r w:rsidRPr="00552DE9">
        <w:rPr>
          <w:sz w:val="24"/>
          <w:szCs w:val="24"/>
        </w:rPr>
        <w:t xml:space="preserve">Сотрудничество с Казахстаном. В Программу межрегионального и приграничного сотрудничества между Российской Федерацией и Республикой Казахстан на 2018-2023 годы было включено предложение Администрации Томской области по сотрудничеству в робототехнической отрасли. В рамках реализации данного пункта команды томских школьников приняли участие в IV Международном фестивале робототехники, программирования и инновационных технологий «Roboland 2018», а команды казахстанских школьников - в Российском этапе чемпионата RoboCup Russia Open и в Кубке Губернатора Томской области по образовательной робототехнике. </w:t>
      </w:r>
    </w:p>
    <w:p w:rsidR="00552DE9" w:rsidRPr="00552DE9" w:rsidRDefault="00552DE9" w:rsidP="00552DE9">
      <w:pPr>
        <w:spacing w:after="0" w:line="240" w:lineRule="auto"/>
        <w:ind w:firstLine="567"/>
        <w:jc w:val="both"/>
        <w:rPr>
          <w:sz w:val="24"/>
          <w:szCs w:val="24"/>
        </w:rPr>
      </w:pPr>
      <w:r w:rsidRPr="00552DE9">
        <w:rPr>
          <w:sz w:val="24"/>
          <w:szCs w:val="24"/>
        </w:rPr>
        <w:t xml:space="preserve">Томская область активно развивает деловые и образовательные связи с Арменией и Азербайджаном. В 2018 году состоялась очередная миссия томских предприятий в г. Ереван. Представители томских компаний приняли участие в бизнес-форуме «Евразийский экономический союз: Армения - Сотрудничество» в г. Цахкадзор (Республика Армения). Два томских университета приняли участие в Международной промышленной выставке «EXPO RUSSIA ARMENIA 2018». </w:t>
      </w:r>
    </w:p>
    <w:p w:rsidR="00552DE9" w:rsidRPr="00552DE9" w:rsidRDefault="00552DE9" w:rsidP="00552DE9">
      <w:pPr>
        <w:spacing w:after="0" w:line="240" w:lineRule="auto"/>
        <w:ind w:firstLine="567"/>
        <w:jc w:val="both"/>
        <w:rPr>
          <w:sz w:val="24"/>
          <w:szCs w:val="24"/>
        </w:rPr>
      </w:pPr>
      <w:r w:rsidRPr="00552DE9">
        <w:rPr>
          <w:sz w:val="24"/>
          <w:szCs w:val="24"/>
        </w:rPr>
        <w:t xml:space="preserve">Основным партнером  Томской области </w:t>
      </w:r>
      <w:r w:rsidRPr="00552DE9">
        <w:rPr>
          <w:b/>
          <w:sz w:val="24"/>
          <w:szCs w:val="24"/>
        </w:rPr>
        <w:t>в Азиатско-Тихоокеанском регионе</w:t>
      </w:r>
      <w:r w:rsidRPr="00552DE9">
        <w:rPr>
          <w:sz w:val="24"/>
          <w:szCs w:val="24"/>
        </w:rPr>
        <w:t xml:space="preserve"> является Китайская Народная Республика. Наиболее значимые сферы сотрудничества Томской области и Китая на сегодняшний день – инвестиционное и гуманитарное сотрудничество. Была продолжена работа по развитию сотрудничества в области образования. В октябре 2018 года состоялся визит делегации томского научно-образовательного комплекса в КНР с целью участия в образовательной выставке China Education EXPO. </w:t>
      </w:r>
    </w:p>
    <w:p w:rsidR="00552DE9" w:rsidRPr="00552DE9" w:rsidRDefault="00552DE9" w:rsidP="00552DE9">
      <w:pPr>
        <w:spacing w:after="0" w:line="240" w:lineRule="auto"/>
        <w:ind w:firstLine="567"/>
        <w:jc w:val="both"/>
        <w:rPr>
          <w:sz w:val="24"/>
          <w:szCs w:val="24"/>
        </w:rPr>
      </w:pPr>
      <w:r w:rsidRPr="00552DE9">
        <w:rPr>
          <w:sz w:val="24"/>
          <w:szCs w:val="24"/>
        </w:rPr>
        <w:t xml:space="preserve">Продолжилось сотрудничество с Японией, в том числе в рамках реализации Меморандума о взаимопонимании и сотрудничестве между Администрацией Томской области и Столичным правительством Токио. </w:t>
      </w:r>
    </w:p>
    <w:p w:rsidR="00552DE9" w:rsidRPr="00552DE9" w:rsidRDefault="00552DE9" w:rsidP="00552DE9">
      <w:pPr>
        <w:spacing w:after="0" w:line="240" w:lineRule="auto"/>
        <w:ind w:firstLine="567"/>
        <w:jc w:val="both"/>
        <w:rPr>
          <w:sz w:val="24"/>
          <w:szCs w:val="24"/>
        </w:rPr>
      </w:pPr>
      <w:r w:rsidRPr="00552DE9">
        <w:rPr>
          <w:sz w:val="24"/>
          <w:szCs w:val="24"/>
        </w:rPr>
        <w:t xml:space="preserve">В 2018 году Томская область активно развивала гуманитарные связи с Монголией. В рамках реализации политики по продвижению русского языка за рубежом с ноября 2017 года по январь 2018 года на территории Томской области проходила областная акция «Русский язык – детям Монголии», посвященная сбору учебников по русскому языку для учеников Монголии. Собранные учебники были направлены в монгольский регион-партнер – Увс Аймак. В 2018 году при поддержке Администрации Томской области состоялся визит преподавателя Томского политехнического университета в Увс аймак Монголии с целью проведения курсов повышения квалификации для учителей русского языка общеобразовательных школ Монголии. Обучение проводилось с использованием учебно-методических комплексов по русскому языку, которые были ранее направлены. </w:t>
      </w:r>
    </w:p>
    <w:p w:rsidR="00552DE9" w:rsidRPr="00552DE9" w:rsidRDefault="00552DE9" w:rsidP="00552DE9">
      <w:pPr>
        <w:spacing w:after="0" w:line="240" w:lineRule="auto"/>
        <w:ind w:firstLine="567"/>
        <w:jc w:val="both"/>
        <w:rPr>
          <w:sz w:val="24"/>
          <w:szCs w:val="24"/>
        </w:rPr>
      </w:pPr>
      <w:r w:rsidRPr="00552DE9">
        <w:rPr>
          <w:sz w:val="24"/>
          <w:szCs w:val="24"/>
        </w:rPr>
        <w:t xml:space="preserve">В августе 2018 года состоялась бизнес-миссия томских малых и средних компаний в Монголию (г. Улан-Батор), организованная Томской ТПП совместно с Национальной торгово-промышленной палатой Монголии. Участниками миссии стали представители 8 компаний малого и среднего бизнеса региона. </w:t>
      </w:r>
    </w:p>
    <w:p w:rsidR="00552DE9" w:rsidRPr="00552DE9" w:rsidRDefault="00552DE9" w:rsidP="00552DE9">
      <w:pPr>
        <w:spacing w:after="0" w:line="240" w:lineRule="auto"/>
        <w:ind w:firstLine="567"/>
        <w:jc w:val="both"/>
        <w:rPr>
          <w:sz w:val="24"/>
          <w:szCs w:val="24"/>
        </w:rPr>
      </w:pPr>
      <w:r w:rsidRPr="00552DE9">
        <w:rPr>
          <w:sz w:val="24"/>
          <w:szCs w:val="24"/>
        </w:rPr>
        <w:t xml:space="preserve">В 2018 году Томская область активно развивала гуманитарные, образовательные, научно-исследовательские и экономические контакты </w:t>
      </w:r>
      <w:r w:rsidRPr="00552DE9">
        <w:rPr>
          <w:b/>
          <w:sz w:val="24"/>
          <w:szCs w:val="24"/>
        </w:rPr>
        <w:t>со странами Европы</w:t>
      </w:r>
      <w:r w:rsidRPr="00552DE9">
        <w:rPr>
          <w:sz w:val="24"/>
          <w:szCs w:val="24"/>
        </w:rPr>
        <w:t xml:space="preserve">. Основными </w:t>
      </w:r>
      <w:r w:rsidRPr="00552DE9">
        <w:rPr>
          <w:sz w:val="24"/>
          <w:szCs w:val="24"/>
        </w:rPr>
        <w:lastRenderedPageBreak/>
        <w:t xml:space="preserve">направлениями взаимодействия, как и в предыдущие годы, стали наука, образование, культура, урбанистика и новые технологии. </w:t>
      </w:r>
    </w:p>
    <w:p w:rsidR="00552DE9" w:rsidRPr="00552DE9" w:rsidRDefault="00552DE9" w:rsidP="00552DE9">
      <w:pPr>
        <w:spacing w:after="0" w:line="240" w:lineRule="auto"/>
        <w:ind w:firstLine="567"/>
        <w:jc w:val="both"/>
        <w:rPr>
          <w:sz w:val="24"/>
          <w:szCs w:val="24"/>
        </w:rPr>
      </w:pPr>
      <w:r w:rsidRPr="00552DE9">
        <w:rPr>
          <w:sz w:val="24"/>
          <w:szCs w:val="24"/>
        </w:rPr>
        <w:t xml:space="preserve">В течение года велось взаимодействие с Представительством ЕС в Москве. Для Томской области целью такого сотрудничества является поддержание благоприятного имиджа региона за рубежом и дальнейшее расширение связей между нашими деловыми кругами, университетами и научно-исследовательскими центрами. С этой целью Губернатор Томской области в мае 2018 года провел презентацию региона для глав дипломатических миссий стран ЕС в Москве, пригласив Посла ЕС и его коллег в Томск. В результате, в октябре в Томске побывала представительная делегация из 18 стран Европейского Союза, включая 11 послов, которые в ходе насыщенной программы получили возможность познакомиться с экономическими, инвестиционными, образовательными и научно-техническими возможностями Томской области.  </w:t>
      </w:r>
    </w:p>
    <w:p w:rsidR="00552DE9" w:rsidRPr="00552DE9" w:rsidRDefault="00552DE9" w:rsidP="00552DE9">
      <w:pPr>
        <w:spacing w:after="0" w:line="240" w:lineRule="auto"/>
        <w:ind w:firstLine="567"/>
        <w:jc w:val="both"/>
        <w:rPr>
          <w:sz w:val="24"/>
          <w:szCs w:val="24"/>
        </w:rPr>
      </w:pPr>
      <w:r w:rsidRPr="00552DE9">
        <w:rPr>
          <w:sz w:val="24"/>
          <w:szCs w:val="24"/>
        </w:rPr>
        <w:t xml:space="preserve">Еще одним из значимых событий стало проведение в Томске Третьего Международного форума университетских городов «Энергия университета для развития города и региона». На полях Третьего Международного форума университетских городов состоялось заседание Рабочей группы по инновациям Смешанной комиссии по экономическому сотрудничеству между Россией и Нидерландами. Стороны обсудили совместные проекты, реализация которых может внести значимый вклад в экономику и в технологическое развитие обеих стран. Одним из перспективных направлений сотрудничества в инновационной сфере является тема «умного города». Совместно с нидерландскими партнерами в Томске реализуется проект «Живая Лаборатория» - выделен городской участок для апробации новых решений в сфере городского устройства и тестирования в реальных условиях технологических разработок томских и иностранных компаний в области «Умного города». </w:t>
      </w:r>
    </w:p>
    <w:p w:rsidR="00552DE9" w:rsidRPr="00552DE9" w:rsidRDefault="00552DE9" w:rsidP="00552DE9">
      <w:pPr>
        <w:spacing w:after="0" w:line="240" w:lineRule="auto"/>
        <w:ind w:firstLine="567"/>
        <w:jc w:val="both"/>
        <w:rPr>
          <w:sz w:val="24"/>
          <w:szCs w:val="24"/>
        </w:rPr>
      </w:pPr>
      <w:r w:rsidRPr="00552DE9">
        <w:rPr>
          <w:sz w:val="24"/>
          <w:szCs w:val="24"/>
        </w:rPr>
        <w:t xml:space="preserve">Важным элементом является экономическое и инвестиционное сотрудничество. Европейские компании приглашаются к технологическому оснащению новых передовых предприятий в разных сферах. В рамках официальных визитов делегации знакомят с Особой экономической зоной Томска (ОЭЗ ТВТ "Томск"), где проводятся презентации и выставки томских инновационных компаний. </w:t>
      </w:r>
    </w:p>
    <w:p w:rsidR="002F3CA3" w:rsidRPr="00552DE9" w:rsidRDefault="00552DE9" w:rsidP="00552DE9">
      <w:pPr>
        <w:spacing w:after="0" w:line="240" w:lineRule="auto"/>
        <w:ind w:firstLine="567"/>
        <w:jc w:val="both"/>
        <w:rPr>
          <w:sz w:val="24"/>
          <w:szCs w:val="24"/>
        </w:rPr>
      </w:pPr>
      <w:r w:rsidRPr="00552DE9">
        <w:rPr>
          <w:sz w:val="24"/>
          <w:szCs w:val="24"/>
        </w:rPr>
        <w:t>Наиболее перспективные направления сотрудничества Томской области со странами Европейского Союза: сельское и лесное хозяйство, урбанистика, здравоохранение. В сфере сельского хозяйства наиболее активно ведется сотрудничество с Нидерландами и Австрией. В продолжение визитов 2017 года в течение 2018 года Администрацией Томской области для томских производителей и фермеров были организованы круглые столы и мастер-классы от экспертов из региона-партнера Штирии (Австрия) и Нидерландов по производству сыров, мясной кооперации, пчеловодству, а также тренинги по молочному животноводству и ветеринарии от инновационной нидерландской компании CowSignals. Результатом таких мероприятий становятся победы томских сыроваров на региональных конкурсах сыров. Продолжение сотрудничества будет способствовать оптимизации хозяйственных процессов и фермерской кооперации, развитию образовательных практик и программ, привлечению лучшей мировой экспертизы в сфере сельского хозяйства и пищевого производства</w:t>
      </w:r>
      <w:r w:rsidR="002F3CA3" w:rsidRPr="00552DE9">
        <w:rPr>
          <w:sz w:val="24"/>
          <w:szCs w:val="24"/>
        </w:rPr>
        <w:t>.</w:t>
      </w:r>
    </w:p>
    <w:p w:rsidR="002E248C" w:rsidRPr="00552DE9" w:rsidRDefault="002E248C" w:rsidP="00FF52B4">
      <w:pPr>
        <w:spacing w:after="0" w:line="240" w:lineRule="auto"/>
        <w:ind w:firstLine="709"/>
        <w:jc w:val="both"/>
        <w:rPr>
          <w:sz w:val="24"/>
          <w:szCs w:val="24"/>
        </w:rPr>
      </w:pPr>
    </w:p>
    <w:p w:rsidR="002E248C" w:rsidRPr="00552DE9" w:rsidRDefault="002E248C" w:rsidP="00C225F5">
      <w:pPr>
        <w:shd w:val="clear" w:color="auto" w:fill="F2F2F2" w:themeFill="background1" w:themeFillShade="F2"/>
        <w:spacing w:after="0" w:line="240" w:lineRule="auto"/>
        <w:jc w:val="both"/>
        <w:rPr>
          <w:b/>
          <w:sz w:val="24"/>
          <w:szCs w:val="24"/>
        </w:rPr>
      </w:pPr>
      <w:r w:rsidRPr="00552DE9">
        <w:rPr>
          <w:b/>
          <w:sz w:val="24"/>
          <w:szCs w:val="24"/>
        </w:rPr>
        <w:t>Перспективные задачи</w:t>
      </w:r>
    </w:p>
    <w:p w:rsidR="002E248C" w:rsidRPr="00552DE9" w:rsidRDefault="002E248C" w:rsidP="00FF52B4">
      <w:pPr>
        <w:spacing w:after="0" w:line="240" w:lineRule="auto"/>
        <w:ind w:firstLine="709"/>
        <w:jc w:val="both"/>
        <w:rPr>
          <w:sz w:val="24"/>
          <w:szCs w:val="24"/>
        </w:rPr>
      </w:pPr>
    </w:p>
    <w:p w:rsidR="00552DE9" w:rsidRPr="00552DE9" w:rsidRDefault="00552DE9" w:rsidP="00552DE9">
      <w:pPr>
        <w:spacing w:after="0" w:line="240" w:lineRule="auto"/>
        <w:jc w:val="both"/>
        <w:rPr>
          <w:sz w:val="24"/>
          <w:szCs w:val="24"/>
        </w:rPr>
      </w:pPr>
      <w:r w:rsidRPr="00552DE9">
        <w:rPr>
          <w:sz w:val="24"/>
          <w:szCs w:val="24"/>
        </w:rPr>
        <w:t xml:space="preserve">1. Реализация в Томской области мероприятий, обозначенных в национальном проекте «Международная кооперация и экспорт» на 2019-2024 годы. </w:t>
      </w:r>
    </w:p>
    <w:p w:rsidR="00552DE9" w:rsidRPr="00552DE9" w:rsidRDefault="00552DE9" w:rsidP="00552DE9">
      <w:pPr>
        <w:spacing w:after="0" w:line="240" w:lineRule="auto"/>
        <w:jc w:val="both"/>
        <w:rPr>
          <w:sz w:val="24"/>
          <w:szCs w:val="24"/>
        </w:rPr>
      </w:pPr>
      <w:r w:rsidRPr="00552DE9">
        <w:rPr>
          <w:sz w:val="24"/>
          <w:szCs w:val="24"/>
        </w:rPr>
        <w:t>2. Установление и поддержание торгово-экономических, научно-технических и культурных связей с зарубежными странами и регионами Российской Федерации.</w:t>
      </w:r>
    </w:p>
    <w:p w:rsidR="002E248C" w:rsidRPr="00552DE9" w:rsidRDefault="00552DE9" w:rsidP="00552DE9">
      <w:pPr>
        <w:spacing w:after="0" w:line="240" w:lineRule="auto"/>
        <w:jc w:val="both"/>
        <w:rPr>
          <w:sz w:val="24"/>
          <w:szCs w:val="24"/>
        </w:rPr>
      </w:pPr>
      <w:r w:rsidRPr="00552DE9">
        <w:rPr>
          <w:sz w:val="24"/>
          <w:szCs w:val="24"/>
        </w:rPr>
        <w:t>3. Проведение мероприятий, направленных на формирование благоприятного имиджа и повышение конкурентных преимуществ Томской области.</w:t>
      </w:r>
    </w:p>
    <w:p w:rsidR="002E248C" w:rsidRPr="00217774" w:rsidRDefault="002E248C" w:rsidP="00FF52B4">
      <w:pPr>
        <w:spacing w:line="240" w:lineRule="auto"/>
        <w:rPr>
          <w:rFonts w:eastAsia="Times New Roman"/>
          <w:color w:val="FF0000"/>
          <w:sz w:val="24"/>
          <w:szCs w:val="24"/>
        </w:rPr>
      </w:pPr>
      <w:r w:rsidRPr="00217774">
        <w:rPr>
          <w:rFonts w:eastAsia="Times New Roman"/>
          <w:color w:val="FF0000"/>
          <w:sz w:val="24"/>
          <w:szCs w:val="24"/>
        </w:rPr>
        <w:br w:type="page"/>
      </w:r>
    </w:p>
    <w:p w:rsidR="005A07C4" w:rsidRPr="002C1F10" w:rsidRDefault="00A24300" w:rsidP="00FF52B4">
      <w:pPr>
        <w:pStyle w:val="a4"/>
        <w:tabs>
          <w:tab w:val="clear" w:pos="4153"/>
          <w:tab w:val="clear" w:pos="8306"/>
        </w:tabs>
        <w:spacing w:line="360" w:lineRule="auto"/>
        <w:rPr>
          <w:b/>
          <w:sz w:val="32"/>
          <w:szCs w:val="32"/>
        </w:rPr>
      </w:pPr>
      <w:hyperlink r:id="rId21" w:history="1">
        <w:r w:rsidR="005A07C4" w:rsidRPr="002C1F10">
          <w:rPr>
            <w:b/>
            <w:sz w:val="32"/>
            <w:szCs w:val="32"/>
          </w:rPr>
          <w:t>РАЗДЕЛ II</w:t>
        </w:r>
      </w:hyperlink>
    </w:p>
    <w:p w:rsidR="005A07C4" w:rsidRPr="002C1F10" w:rsidRDefault="005A07C4" w:rsidP="00FF52B4">
      <w:pPr>
        <w:pStyle w:val="a4"/>
        <w:tabs>
          <w:tab w:val="clear" w:pos="4153"/>
          <w:tab w:val="clear" w:pos="8306"/>
        </w:tabs>
        <w:rPr>
          <w:b/>
          <w:caps/>
          <w:sz w:val="32"/>
        </w:rPr>
      </w:pPr>
      <w:r w:rsidRPr="002C1F10">
        <w:rPr>
          <w:b/>
          <w:caps/>
          <w:sz w:val="32"/>
        </w:rPr>
        <w:t>Рациональное использование природного капитала, устойчивое развитие агропромышленного комплекса</w:t>
      </w:r>
    </w:p>
    <w:p w:rsidR="005A07C4" w:rsidRPr="002C1F10" w:rsidRDefault="005A07C4" w:rsidP="00FF52B4">
      <w:pPr>
        <w:pStyle w:val="a4"/>
        <w:tabs>
          <w:tab w:val="clear" w:pos="4153"/>
          <w:tab w:val="clear" w:pos="8306"/>
        </w:tabs>
      </w:pPr>
    </w:p>
    <w:p w:rsidR="005A07C4" w:rsidRPr="002C1F10" w:rsidRDefault="005A07C4" w:rsidP="00FF52B4">
      <w:pPr>
        <w:spacing w:after="0" w:line="240" w:lineRule="auto"/>
        <w:ind w:left="567" w:hanging="567"/>
        <w:jc w:val="both"/>
        <w:rPr>
          <w:rFonts w:eastAsia="Times New Roman"/>
          <w:b/>
          <w:sz w:val="32"/>
          <w:szCs w:val="32"/>
        </w:rPr>
      </w:pPr>
      <w:r w:rsidRPr="002C1F10">
        <w:rPr>
          <w:rFonts w:eastAsia="Times New Roman"/>
          <w:b/>
          <w:sz w:val="32"/>
          <w:szCs w:val="32"/>
        </w:rPr>
        <w:t>2.1. Обеспечение рационального использования природных ресурсов, в том числе возобновляемых ресурсов, и повышение качества окружающей среды Томской области</w:t>
      </w:r>
    </w:p>
    <w:p w:rsidR="005A07C4" w:rsidRPr="002C1F10" w:rsidRDefault="005A07C4" w:rsidP="00FF52B4">
      <w:pPr>
        <w:pStyle w:val="a4"/>
        <w:tabs>
          <w:tab w:val="clear" w:pos="4153"/>
          <w:tab w:val="clear" w:pos="8306"/>
        </w:tabs>
      </w:pPr>
    </w:p>
    <w:p w:rsidR="002074FA" w:rsidRPr="002C1F10" w:rsidRDefault="002074FA" w:rsidP="00FF52B4">
      <w:pPr>
        <w:pStyle w:val="af"/>
        <w:ind w:firstLine="33"/>
        <w:rPr>
          <w:b/>
        </w:rPr>
      </w:pPr>
      <w:r w:rsidRPr="002C1F10">
        <w:rPr>
          <w:b/>
        </w:rPr>
        <w:t>Лесной потенциал</w:t>
      </w:r>
    </w:p>
    <w:p w:rsidR="002074FA" w:rsidRPr="002C1F10" w:rsidRDefault="002074FA" w:rsidP="00FF52B4">
      <w:pPr>
        <w:pStyle w:val="af"/>
        <w:ind w:firstLine="33"/>
        <w:rPr>
          <w:sz w:val="26"/>
          <w:szCs w:val="26"/>
        </w:rPr>
      </w:pPr>
    </w:p>
    <w:p w:rsidR="002C1F10" w:rsidRPr="002C1F10" w:rsidRDefault="002C1F10" w:rsidP="002C1F10">
      <w:pPr>
        <w:pStyle w:val="af"/>
        <w:ind w:firstLine="567"/>
        <w:jc w:val="both"/>
      </w:pPr>
      <w:r w:rsidRPr="002C1F10">
        <w:t xml:space="preserve">Общая площадь земель лесного фонда Томской области составляет 28 752,4 тыс. га или 91% территории области, из которых лесные земли составляют 68,2 %, в том числе покрытые лесом (19 260,4 тыс. га) – 67,0 %. Нелесные земли занимают 31,8% (9146,3 тыс. га) площади лесного фонда, в том числе: болота – 30,1 %. Лесистость территории Томской </w:t>
      </w:r>
      <w:r w:rsidR="006A2BA3">
        <w:t>области составляет 61,3</w:t>
      </w:r>
      <w:r w:rsidRPr="002C1F10">
        <w:t xml:space="preserve"> %.</w:t>
      </w:r>
    </w:p>
    <w:p w:rsidR="002C1F10" w:rsidRPr="002C1F10" w:rsidRDefault="002C1F10" w:rsidP="002C1F10">
      <w:pPr>
        <w:pStyle w:val="af"/>
        <w:ind w:firstLine="567"/>
        <w:jc w:val="both"/>
      </w:pPr>
      <w:r w:rsidRPr="002C1F10">
        <w:t>Общий запас древесины составляет 2 838,54 млн. куб. м, в том числе хвойной – 1 596,28 млн. куб. м. Годичный прирост древесины равен 33,21 млн. куб. м. Средний запас древесины определяется в 147 куб. м/га, в хвойных насаждениях 155 куб. м/га.</w:t>
      </w:r>
    </w:p>
    <w:p w:rsidR="002C1F10" w:rsidRPr="002C1F10" w:rsidRDefault="002C1F10" w:rsidP="002C1F10">
      <w:pPr>
        <w:pStyle w:val="af"/>
        <w:ind w:firstLine="567"/>
        <w:jc w:val="both"/>
      </w:pPr>
      <w:r w:rsidRPr="002C1F10">
        <w:t xml:space="preserve">Земли лесного фонда Томской области подразделяются по целевому назначению на защитные и эксплуатационные леса. Эксплуатационные леса занимают 26 997,2 тыс. га земель лесного фонда. Защитные леса занимают 1 755,3 тыс. га земель лесного фонда. </w:t>
      </w:r>
    </w:p>
    <w:p w:rsidR="002C1F10" w:rsidRPr="002C1F10" w:rsidRDefault="002C1F10" w:rsidP="002C1F10">
      <w:pPr>
        <w:pStyle w:val="af"/>
        <w:ind w:firstLine="567"/>
        <w:jc w:val="both"/>
      </w:pPr>
      <w:r w:rsidRPr="002C1F10">
        <w:t>Допустимый объем изъятия древесины Томской области (расчетная лесосека) составляет 40 472,1 тыс. куб. м, в том числе по хвойному хозяйству        13 044,8 тыс. куб. м, по мягколиственному – 27 427, 3 тыс. куб. м.</w:t>
      </w:r>
    </w:p>
    <w:p w:rsidR="002074FA" w:rsidRPr="002C1F10" w:rsidRDefault="002C1F10" w:rsidP="002C1F10">
      <w:pPr>
        <w:pStyle w:val="af"/>
        <w:ind w:firstLine="567"/>
        <w:jc w:val="both"/>
      </w:pPr>
      <w:r w:rsidRPr="002C1F10">
        <w:t>Использование расчетной лесосеки за 2018 год, при общем объеме заготовки древесины 6 278,4 тыс. куб. м, составило 15,5%</w:t>
      </w:r>
      <w:r w:rsidR="002074FA" w:rsidRPr="002C1F10">
        <w:t>.</w:t>
      </w:r>
    </w:p>
    <w:p w:rsidR="002074FA" w:rsidRPr="00217774" w:rsidRDefault="002074FA" w:rsidP="00FF52B4">
      <w:pPr>
        <w:pStyle w:val="af"/>
        <w:ind w:firstLine="567"/>
        <w:jc w:val="both"/>
        <w:rPr>
          <w:b/>
          <w:color w:val="FF0000"/>
        </w:rPr>
      </w:pPr>
    </w:p>
    <w:p w:rsidR="002074FA" w:rsidRPr="002C1F10" w:rsidRDefault="002074FA" w:rsidP="00FF52B4">
      <w:pPr>
        <w:pStyle w:val="af"/>
        <w:ind w:firstLine="567"/>
        <w:jc w:val="both"/>
        <w:rPr>
          <w:i/>
        </w:rPr>
      </w:pPr>
      <w:r w:rsidRPr="002C1F10">
        <w:rPr>
          <w:i/>
        </w:rPr>
        <w:t>Использование лесов</w:t>
      </w:r>
    </w:p>
    <w:p w:rsidR="002C1F10" w:rsidRPr="002C1F10" w:rsidRDefault="002C1F10" w:rsidP="002C1F10">
      <w:pPr>
        <w:pStyle w:val="af"/>
        <w:ind w:firstLine="567"/>
        <w:jc w:val="both"/>
      </w:pPr>
      <w:r w:rsidRPr="002C1F10">
        <w:t xml:space="preserve">В связи с изменением лесного законодательства </w:t>
      </w:r>
      <w:r w:rsidR="00A202C9">
        <w:t>в регионе проведены  электронные аукционы</w:t>
      </w:r>
      <w:r w:rsidRPr="002C1F10">
        <w:t xml:space="preserve"> на право заключения договоров аренды лесных участков и купли-продажи лесных насаждений, находящихся в государственной собственности. Данная процедура осуществляется на электронной площадке РТС-тендер в сети Интернет на сайте https://www.rts-tender.ru/.</w:t>
      </w:r>
    </w:p>
    <w:p w:rsidR="002C1F10" w:rsidRPr="002C1F10" w:rsidRDefault="002C1F10" w:rsidP="002C1F10">
      <w:pPr>
        <w:pStyle w:val="af"/>
        <w:ind w:firstLine="567"/>
        <w:jc w:val="both"/>
      </w:pPr>
      <w:r w:rsidRPr="002C1F10">
        <w:t>В 2018 году проведено 3 аукциона на право заключения договора аренды лесных участков, находящихся в государственной собственности, 2 из которых электронные. По результатам этих аукционов заключено 20 договоров аренды лесных участков по видам пользования: заготовка древесины, осуществление рекреационной деятельности, переработка древесины и иных лесных ресурсов, на площади лесных участков свыше 237307 га. В бюджет области поступило              35 398 400,38 рублей, в федеральный бюджет – 11 173 622,17 рублей, общая сумма поступлений составила 46 572 022,55 рублей.</w:t>
      </w:r>
    </w:p>
    <w:p w:rsidR="002C1F10" w:rsidRPr="002C1F10" w:rsidRDefault="002C1F10" w:rsidP="002C1F10">
      <w:pPr>
        <w:pStyle w:val="af"/>
        <w:ind w:firstLine="567"/>
        <w:jc w:val="both"/>
      </w:pPr>
      <w:r w:rsidRPr="002C1F10">
        <w:t xml:space="preserve">Наряду с аукционами по продаже права на заключение договоров аренды лесных участков находящихся в государственной собственности в 2018 году проведено 6 аукционов по продаже права на заключение договоров купли-продажи лесных насаждений находящихся в государственной собственности с субъектами малого и среднего предпринимательства. Заключено 68 договоров купли-продажи лесных насаждений на площади 789,15 га в объеме 122,11 тыс. куб. м. В 2018 году по результатам </w:t>
      </w:r>
      <w:r w:rsidRPr="002C1F10">
        <w:lastRenderedPageBreak/>
        <w:t xml:space="preserve">этих аукционов в бюджет области общая сумма поступлений составила 14 344,2 тыс. рублей. </w:t>
      </w:r>
    </w:p>
    <w:p w:rsidR="002C1F10" w:rsidRPr="002C1F10" w:rsidRDefault="002C1F10" w:rsidP="002C1F10">
      <w:pPr>
        <w:pStyle w:val="af"/>
        <w:ind w:firstLine="567"/>
        <w:jc w:val="both"/>
      </w:pPr>
      <w:r w:rsidRPr="002C1F10">
        <w:t>По состоянию на 31.12.2018 заключено 19332 договора купли-продажи в соответствии с Законом Томской области от 09.08.2007 № 165-ОЗ «Об установлении порядка и нормативов заготовки гражданами древесины для собственных нужд».</w:t>
      </w:r>
    </w:p>
    <w:p w:rsidR="002C1F10" w:rsidRPr="002C1F10" w:rsidRDefault="002C1F10" w:rsidP="002C1F10">
      <w:pPr>
        <w:pStyle w:val="af"/>
        <w:ind w:firstLine="567"/>
        <w:jc w:val="both"/>
      </w:pPr>
      <w:r w:rsidRPr="002C1F10">
        <w:t>В июне 2018 года было подписано соглашение о сотрудничестве Администрации Томской области с АО «Санкт-Петербургская Международная Товарно-сырьевая Биржа» (далее - АО «СПбМТСБ»).</w:t>
      </w:r>
    </w:p>
    <w:p w:rsidR="002C1F10" w:rsidRPr="002C1F10" w:rsidRDefault="002C1F10" w:rsidP="002C1F10">
      <w:pPr>
        <w:pStyle w:val="af"/>
        <w:ind w:firstLine="567"/>
        <w:jc w:val="both"/>
      </w:pPr>
      <w:r w:rsidRPr="002C1F10">
        <w:t>В целях успешного развития биржевых торгов лесоматериалами и электронных процедур реализации древесины в качестве участников на аукционной площадке АО «СПбМТСБ» зарегистрированы все лесхозы Томской области: ОГАУ «Томсклесхоз», ОГАУ «Верхнекетский лесхоз», ОГАУ «Первомайский лесхоз», ОГАУ «Тегульдетский лесхоз». В качестве лотов выставляются лесные участки, на территории которых планируется проведение санитарно-оздоровительных мероприятий.</w:t>
      </w:r>
    </w:p>
    <w:p w:rsidR="002C1F10" w:rsidRPr="002C1F10" w:rsidRDefault="002C1F10" w:rsidP="002C1F10">
      <w:pPr>
        <w:pStyle w:val="af"/>
        <w:ind w:firstLine="567"/>
        <w:jc w:val="both"/>
      </w:pPr>
      <w:r w:rsidRPr="002C1F10">
        <w:t>В настоящее время на электронной площадке «Torg-I» размещены лоты всех лесхозов Томской области общим объемом 103,5 тыс. куб.м.</w:t>
      </w:r>
    </w:p>
    <w:p w:rsidR="002074FA" w:rsidRPr="002C1F10" w:rsidRDefault="002C1F10" w:rsidP="002C1F10">
      <w:pPr>
        <w:pStyle w:val="af"/>
        <w:ind w:firstLine="567"/>
        <w:jc w:val="both"/>
      </w:pPr>
      <w:r w:rsidRPr="002C1F10">
        <w:t>В сфере обработки древесины и производства изделий из дерева за 2018 год по сравнению с соответствующим периодом прошлого года отмечено увеличение объемов производства пиломатериалов, темп роста составил 119,3%, шпона – 158,6%. Темп роста объема производства древесно-стружечных плит составил 102,6%, древесно-волокнистых плит (МДФ) – 116,8 %. За отчетный период отгружено товаров лесопромышленного производства на сумму 14122,6 млн. рублей – 144,5 % к аналогичному периоду прошлого года.</w:t>
      </w:r>
    </w:p>
    <w:p w:rsidR="002074FA" w:rsidRPr="00217774" w:rsidRDefault="002074FA" w:rsidP="00FF52B4">
      <w:pPr>
        <w:pStyle w:val="af"/>
        <w:ind w:firstLine="567"/>
        <w:jc w:val="both"/>
        <w:rPr>
          <w:color w:val="FF0000"/>
        </w:rPr>
      </w:pPr>
    </w:p>
    <w:p w:rsidR="002074FA" w:rsidRPr="002C1F10" w:rsidRDefault="002074FA" w:rsidP="00FF52B4">
      <w:pPr>
        <w:pStyle w:val="af"/>
        <w:ind w:firstLine="567"/>
        <w:jc w:val="both"/>
        <w:rPr>
          <w:i/>
        </w:rPr>
      </w:pPr>
      <w:r w:rsidRPr="002C1F10">
        <w:rPr>
          <w:i/>
        </w:rPr>
        <w:t>Лесовосстановительные мероприятия</w:t>
      </w:r>
    </w:p>
    <w:p w:rsidR="002C1F10" w:rsidRPr="002C1F10" w:rsidRDefault="002C1F10" w:rsidP="002C1F10">
      <w:pPr>
        <w:pStyle w:val="af"/>
        <w:ind w:firstLine="567"/>
        <w:jc w:val="both"/>
      </w:pPr>
      <w:r w:rsidRPr="002C1F10">
        <w:t>Лесовосстановительные мероприятия в 2018 году на территории Томской области в соответствии с Лесным планом Томской области и защитой бюджетных проектировок были запланированы на площади 24 000 га, фактическое выполнение составило 27 554 га или 114,8 %, в том числе искусственное лесовосстановление  - 1 305 га.</w:t>
      </w:r>
    </w:p>
    <w:p w:rsidR="002C1F10" w:rsidRPr="002C1F10" w:rsidRDefault="001D0804" w:rsidP="002C1F10">
      <w:pPr>
        <w:pStyle w:val="af"/>
        <w:ind w:firstLine="567"/>
        <w:jc w:val="both"/>
      </w:pPr>
      <w:r>
        <w:t>В</w:t>
      </w:r>
      <w:r w:rsidR="002C1F10" w:rsidRPr="002C1F10">
        <w:t xml:space="preserve"> 2018 году на территории Томской области был использован посадочный материал ели сибирской с закрытой корневой системой в объеме 1 млн. шт. Данный объем посадочного материала был использован для проведения мероприятий по лесовосстановлению, что позволило восстановить вырубки на площади около 500 га.</w:t>
      </w:r>
    </w:p>
    <w:p w:rsidR="002074FA" w:rsidRPr="00217774" w:rsidRDefault="002074FA" w:rsidP="00FF52B4">
      <w:pPr>
        <w:pStyle w:val="af"/>
        <w:ind w:firstLine="567"/>
        <w:jc w:val="both"/>
        <w:rPr>
          <w:color w:val="FF0000"/>
        </w:rPr>
      </w:pPr>
      <w:r w:rsidRPr="002C1F10">
        <w:t xml:space="preserve"> </w:t>
      </w:r>
    </w:p>
    <w:p w:rsidR="002074FA" w:rsidRPr="002C1F10" w:rsidRDefault="002074FA" w:rsidP="00FF52B4">
      <w:pPr>
        <w:pStyle w:val="af"/>
        <w:ind w:firstLine="567"/>
        <w:jc w:val="both"/>
        <w:rPr>
          <w:i/>
        </w:rPr>
      </w:pPr>
      <w:r w:rsidRPr="002C1F10">
        <w:rPr>
          <w:i/>
        </w:rPr>
        <w:t>Охрана лесов</w:t>
      </w:r>
    </w:p>
    <w:p w:rsidR="001D0804" w:rsidRPr="002C1F10" w:rsidRDefault="001D0804" w:rsidP="001D0804">
      <w:pPr>
        <w:pStyle w:val="af"/>
        <w:ind w:firstLine="567"/>
        <w:jc w:val="both"/>
      </w:pPr>
      <w:r w:rsidRPr="002C1F10">
        <w:t>В рамках реализации Государственной программы Томской области «Воспроизводство и использование природных ресурсов Томской области», утвержденной постановлением Администрации Томской области от 02.12.2014 № 448а, в целях повышения эффективности охраны лесов от пожаров  приобретены парашютные системы специального назначения в количестве 11 штук, и для осуществления государственного лесного контроля и пожарного надзора приобретено 2 фотоловушки в комплекте с картой памяти.</w:t>
      </w:r>
    </w:p>
    <w:p w:rsidR="001D0804" w:rsidRDefault="001D0804" w:rsidP="001D0804">
      <w:pPr>
        <w:pStyle w:val="af"/>
        <w:ind w:firstLine="567"/>
        <w:jc w:val="both"/>
      </w:pPr>
      <w:r w:rsidRPr="002C1F10">
        <w:t>В рамках реализации мероприятия «Локализация и ликвидация очагов вредных организмов» произведена обработка очагов сибирск</w:t>
      </w:r>
      <w:r w:rsidR="00855FCE">
        <w:t>ого шелкопряда на общей площади</w:t>
      </w:r>
      <w:r w:rsidRPr="002C1F10">
        <w:t xml:space="preserve"> 21</w:t>
      </w:r>
      <w:r w:rsidR="00855FCE">
        <w:t>2,8</w:t>
      </w:r>
      <w:r w:rsidRPr="002C1F10">
        <w:t xml:space="preserve"> тыс. га за счет средств федерального и о</w:t>
      </w:r>
      <w:r w:rsidR="00855FCE">
        <w:t>бластного бюджетов в размере 116</w:t>
      </w:r>
      <w:r w:rsidRPr="002C1F10">
        <w:t xml:space="preserve"> </w:t>
      </w:r>
      <w:r w:rsidR="00855FCE">
        <w:t>384</w:t>
      </w:r>
      <w:r w:rsidRPr="002C1F10">
        <w:t xml:space="preserve"> тыс. рублей</w:t>
      </w:r>
      <w:r w:rsidR="00855FCE">
        <w:t>, кроме того 4,5 тыс. га за счет привлеченных средств</w:t>
      </w:r>
      <w:r w:rsidRPr="002C1F10">
        <w:t xml:space="preserve"> от приносящей доход деятельности</w:t>
      </w:r>
      <w:r>
        <w:t>,</w:t>
      </w:r>
      <w:r w:rsidRPr="002C1F10">
        <w:t xml:space="preserve"> подведомственных Департаменту</w:t>
      </w:r>
      <w:r>
        <w:t xml:space="preserve"> лесного хозяйства Томской области</w:t>
      </w:r>
      <w:r w:rsidRPr="002C1F10">
        <w:t xml:space="preserve"> учреждений</w:t>
      </w:r>
      <w:r>
        <w:t>,</w:t>
      </w:r>
      <w:r w:rsidRPr="002C1F10">
        <w:t xml:space="preserve"> в размере 18 939,6 тыс. рублей.</w:t>
      </w:r>
    </w:p>
    <w:p w:rsidR="002C1F10" w:rsidRPr="002C1F10" w:rsidRDefault="002C1F10" w:rsidP="001D0804">
      <w:pPr>
        <w:pStyle w:val="af"/>
        <w:ind w:firstLine="567"/>
        <w:jc w:val="both"/>
      </w:pPr>
      <w:r w:rsidRPr="002C1F10">
        <w:t xml:space="preserve">В 2018 году в рамках осуществления надзорных полномочий на территории Томской области проведено 11542 контрольно-надзорных мероприятия, в том числе 540 – совместно с правоохранительными органами. Выявлено 1098 нарушений требований лесного законодательства, в том числе 250 фактов незаконной рубки древесины, из них 98 </w:t>
      </w:r>
      <w:r w:rsidRPr="002C1F10">
        <w:lastRenderedPageBreak/>
        <w:t>– с выявленными нарушителями. По фактам незаконных рубок лесных насаждений к уголовной ответственности привлечено 44 лица.</w:t>
      </w:r>
    </w:p>
    <w:p w:rsidR="002C1F10" w:rsidRPr="002C1F10" w:rsidRDefault="002C1F10" w:rsidP="002C1F10">
      <w:pPr>
        <w:pStyle w:val="af"/>
        <w:ind w:firstLine="567"/>
        <w:jc w:val="both"/>
      </w:pPr>
      <w:r w:rsidRPr="002C1F10">
        <w:t>Продолжается эффективно зарекомендовавший в 2017 году прием сообщений о лесонарушениях через Региональную диспетчерскую службу лесного хозяйства Томской области (далее – РДС) с помощью мобильного приложения. К системе обмена данными подключены участники межведомственного взаимодействия (силовые структуры). В 2018 году проведена проверка 109 сообщений, из них 35 нашли свое подтверждение.</w:t>
      </w:r>
    </w:p>
    <w:p w:rsidR="002C1F10" w:rsidRPr="002C1F10" w:rsidRDefault="002C1F10" w:rsidP="002C1F10">
      <w:pPr>
        <w:pStyle w:val="af"/>
        <w:ind w:firstLine="567"/>
        <w:jc w:val="both"/>
      </w:pPr>
      <w:r w:rsidRPr="002C1F10">
        <w:t xml:space="preserve">Количество общественных лесных инспекторов, оказывающих значительное содействие в охране лесов, проведении патрулирований, выявлении незаконных рубок и иных нарушений лесного законодательства, в 2018 году было увеличено до  121 человека. </w:t>
      </w:r>
    </w:p>
    <w:p w:rsidR="002C1F10" w:rsidRPr="002C1F10" w:rsidRDefault="002C1F10" w:rsidP="002C1F10">
      <w:pPr>
        <w:pStyle w:val="af"/>
        <w:ind w:firstLine="567"/>
        <w:jc w:val="both"/>
      </w:pPr>
      <w:r w:rsidRPr="002C1F10">
        <w:t xml:space="preserve">В рамках межведомственного взаимодействия организован контроль за пунктами приема и отгрузки древесины, позволяющий выявлять не только нарушения лесного законодательства, но и миграционного, экологического законодательств. В 2018 году проверен 131 пункт приема и отгрузки древесины, выявлено 113 нарушения требований лесного законодательства, 59 экологических нарушений и 4 миграционного законодательства. </w:t>
      </w:r>
    </w:p>
    <w:p w:rsidR="002C1F10" w:rsidRPr="002C1F10" w:rsidRDefault="002C1F10" w:rsidP="002C1F10">
      <w:pPr>
        <w:pStyle w:val="af"/>
        <w:ind w:firstLine="567"/>
        <w:jc w:val="both"/>
      </w:pPr>
      <w:r w:rsidRPr="002C1F10">
        <w:t>Проведенная на территории Томской области работа позволила в 2018 году                     по сравнению с показателями 2017 года достичь снижения количества незаконных рубок на 28% (2017 год - 349; 2018 год - 250). С 29% до 39% увеличен показатель выявляемости лиц, совершивших незаконные рубки. Положительная динамика сохранилась и в уменьшении объема незаконных рубок (2017 год - 11,6 тыс. куб. м; 2018 год - 11,1 тыс. куб. м) и ущерба  от незаконных рубок (2017 год - 84,1 млн. руб.; 2018 год - 82,8 млн. руб.).</w:t>
      </w:r>
    </w:p>
    <w:p w:rsidR="002C1F10" w:rsidRPr="002C1F10" w:rsidRDefault="002C1F10" w:rsidP="002C1F10">
      <w:pPr>
        <w:pStyle w:val="af"/>
        <w:ind w:firstLine="567"/>
        <w:jc w:val="both"/>
      </w:pPr>
      <w:r w:rsidRPr="002C1F10">
        <w:t>Основными достижениями в лесопромышленном комплексе за 2018 год стали:</w:t>
      </w:r>
    </w:p>
    <w:p w:rsidR="002C1F10" w:rsidRPr="002C1F10" w:rsidRDefault="002C1F10" w:rsidP="002C1F10">
      <w:pPr>
        <w:pStyle w:val="af"/>
        <w:ind w:firstLine="567"/>
        <w:jc w:val="both"/>
      </w:pPr>
      <w:r w:rsidRPr="002C1F10">
        <w:t xml:space="preserve">1. Осуществлен выход на проектные мощности завода по производству древесно-стружечных плит мощностью 350 тыс. куб. м плиты в год, созданного на базе ООО «Томлесдрев». </w:t>
      </w:r>
    </w:p>
    <w:p w:rsidR="002C1F10" w:rsidRPr="002C1F10" w:rsidRDefault="002C1F10" w:rsidP="002C1F10">
      <w:pPr>
        <w:pStyle w:val="af"/>
        <w:ind w:firstLine="567"/>
        <w:jc w:val="both"/>
      </w:pPr>
      <w:r w:rsidRPr="002C1F10">
        <w:t>2. АО «Рускитинвест» с 2008 года реализует инвестиционный проект «Создание лесопромышленного индустриального парка в г. Асино». Введены в эксплуатацию первые очереди производств шпона мощностью 100 тыс. куб. м в год, пиломатериалов мощностью 220 тыс. куб. м в год.</w:t>
      </w:r>
    </w:p>
    <w:p w:rsidR="002C1F10" w:rsidRPr="002C1F10" w:rsidRDefault="002C1F10" w:rsidP="002C1F10">
      <w:pPr>
        <w:pStyle w:val="af"/>
        <w:ind w:firstLine="567"/>
        <w:jc w:val="both"/>
      </w:pPr>
      <w:r w:rsidRPr="002C1F10">
        <w:t xml:space="preserve">В связи с организационными изменениями и недостаточностью финансирования данного проекта: </w:t>
      </w:r>
    </w:p>
    <w:p w:rsidR="002C1F10" w:rsidRPr="002C1F10" w:rsidRDefault="002C1F10" w:rsidP="002C1F10">
      <w:pPr>
        <w:pStyle w:val="af"/>
        <w:ind w:firstLine="567"/>
        <w:jc w:val="both"/>
      </w:pPr>
      <w:r w:rsidRPr="002C1F10">
        <w:t xml:space="preserve">- отложен на 2019 год, запланированный на 2018 год ввод в эксплуатацию завода МДФ мощностью 200 тыс. куб. м плиты в год; </w:t>
      </w:r>
    </w:p>
    <w:p w:rsidR="002C1F10" w:rsidRPr="002C1F10" w:rsidRDefault="002C1F10" w:rsidP="002C1F10">
      <w:pPr>
        <w:pStyle w:val="af"/>
        <w:ind w:firstLine="567"/>
        <w:jc w:val="both"/>
      </w:pPr>
      <w:r w:rsidRPr="002C1F10">
        <w:t xml:space="preserve">- завод шпона не вышел на проектные производственные мощности. </w:t>
      </w:r>
    </w:p>
    <w:p w:rsidR="002C1F10" w:rsidRPr="002C1F10" w:rsidRDefault="002C1F10" w:rsidP="002C1F10">
      <w:pPr>
        <w:pStyle w:val="af"/>
        <w:ind w:firstLine="567"/>
        <w:jc w:val="both"/>
      </w:pPr>
      <w:r w:rsidRPr="002C1F10">
        <w:t>В 2018 году объем производства шпона на асиновской промышленной площадке составил 14 тыс. куб. м, МДФ – 108 тыс. куб. м. В целом на асиновской промышленной площадке произведено продукции (в натуральном выражении) на 60 % больше, чем в 2017 году.</w:t>
      </w:r>
    </w:p>
    <w:p w:rsidR="002C1F10" w:rsidRPr="002C1F10" w:rsidRDefault="002C1F10" w:rsidP="002C1F10">
      <w:pPr>
        <w:pStyle w:val="af"/>
        <w:ind w:firstLine="567"/>
        <w:jc w:val="both"/>
      </w:pPr>
      <w:r w:rsidRPr="002C1F10">
        <w:t xml:space="preserve">Кроме того 31.10.2018 инвесторами представлена обновленная концепция «Трехлетний план развития Асиновского лесопромышленного парка (2019-2021)». </w:t>
      </w:r>
    </w:p>
    <w:p w:rsidR="002074FA" w:rsidRPr="002C1F10" w:rsidRDefault="002C1F10" w:rsidP="002C1F10">
      <w:pPr>
        <w:pStyle w:val="af"/>
        <w:ind w:firstLine="567"/>
        <w:jc w:val="both"/>
      </w:pPr>
      <w:r w:rsidRPr="002C1F10">
        <w:t>3. Разработано технико-экономическое обоснование региональной схемы обращения с древесными отходами, включающее проектируемые объекты переработки древесины на основе баланса отходов лесозаготовки и лесопереработки на территории Томской области</w:t>
      </w:r>
      <w:r w:rsidR="00920E18" w:rsidRPr="002C1F10">
        <w:t>.</w:t>
      </w:r>
    </w:p>
    <w:p w:rsidR="002074FA" w:rsidRPr="00217774" w:rsidRDefault="002074FA" w:rsidP="00FF52B4">
      <w:pPr>
        <w:pStyle w:val="af"/>
        <w:jc w:val="both"/>
        <w:rPr>
          <w:b/>
          <w:color w:val="FF0000"/>
        </w:rPr>
      </w:pPr>
    </w:p>
    <w:p w:rsidR="002074FA" w:rsidRPr="002C1F10" w:rsidRDefault="002074FA" w:rsidP="00CB6967">
      <w:pPr>
        <w:pStyle w:val="af"/>
        <w:shd w:val="clear" w:color="auto" w:fill="F2F2F2" w:themeFill="background1" w:themeFillShade="F2"/>
        <w:jc w:val="both"/>
        <w:rPr>
          <w:b/>
        </w:rPr>
      </w:pPr>
      <w:r w:rsidRPr="002C1F10">
        <w:rPr>
          <w:b/>
        </w:rPr>
        <w:t xml:space="preserve">Перспективные задачи </w:t>
      </w:r>
    </w:p>
    <w:p w:rsidR="002074FA" w:rsidRPr="002C1F10" w:rsidRDefault="002074FA" w:rsidP="00FF52B4">
      <w:pPr>
        <w:pStyle w:val="af"/>
        <w:jc w:val="both"/>
      </w:pPr>
    </w:p>
    <w:p w:rsidR="002C1F10" w:rsidRPr="002C1F10" w:rsidRDefault="002C1F10" w:rsidP="002C1F10">
      <w:pPr>
        <w:pStyle w:val="af"/>
        <w:jc w:val="both"/>
      </w:pPr>
      <w:r w:rsidRPr="002C1F10">
        <w:t>1. Высадка на землях лесного фонда, не занятых лесными насаждениями, посадочного материала с закрытой корневой системой ели сибирской и сосны обыкновенной в  объеме более 2 млн. штук.</w:t>
      </w:r>
    </w:p>
    <w:p w:rsidR="002C1F10" w:rsidRPr="002C1F10" w:rsidRDefault="002C1F10" w:rsidP="002C1F10">
      <w:pPr>
        <w:pStyle w:val="af"/>
        <w:jc w:val="both"/>
      </w:pPr>
      <w:r w:rsidRPr="002C1F10">
        <w:lastRenderedPageBreak/>
        <w:t>2. </w:t>
      </w:r>
      <w:r w:rsidR="001D0804" w:rsidRPr="001D0804">
        <w:t>Проведение лесовосстановительных мероприятий на площади 25 020 га, в том числе искусственное лесовосстановление - 2 305 га и «компенсационное лесовосстановление» на площади 1 300 га в рамках реализации Федерального закона «О внесении изменений в Лесной кодекс Российской Федерации и отдельные законодательные акты Российской Федерации в части совершенствования воспроизводства лесов и лесоразведения» от 19.07.2018 № 212-ФЗ в соответствии с Лесным планом Томской области</w:t>
      </w:r>
      <w:r w:rsidR="001D0804">
        <w:t>.</w:t>
      </w:r>
    </w:p>
    <w:p w:rsidR="002C1F10" w:rsidRPr="002C1F10" w:rsidRDefault="002C1F10" w:rsidP="002C1F10">
      <w:pPr>
        <w:pStyle w:val="af"/>
        <w:jc w:val="both"/>
      </w:pPr>
      <w:r w:rsidRPr="002C1F10">
        <w:t>3. Увеличение объемов лесовосстановления на территории Томской области к 2024 году до 42,5 тыс. га в рамках федерального проекта «Сохранение лесов» национального проекта «Экология».</w:t>
      </w:r>
    </w:p>
    <w:p w:rsidR="002C1F10" w:rsidRPr="002C1F10" w:rsidRDefault="002C1F10" w:rsidP="002C1F10">
      <w:pPr>
        <w:pStyle w:val="af"/>
        <w:jc w:val="both"/>
      </w:pPr>
      <w:r w:rsidRPr="002C1F10">
        <w:t>4. Создание в Томской области лесосеменного селекционно-семеноводческого центра с ежегодным объемом выращивания посадочного материала с закрытой корневой системой 10-12 миллионов штук.</w:t>
      </w:r>
    </w:p>
    <w:p w:rsidR="002C1F10" w:rsidRPr="002C1F10" w:rsidRDefault="002C1F10" w:rsidP="002C1F10">
      <w:pPr>
        <w:pStyle w:val="af"/>
        <w:jc w:val="both"/>
      </w:pPr>
      <w:r w:rsidRPr="002C1F10">
        <w:t xml:space="preserve">5. Завершение процедуры инвентаризации 620 участков земель сельскохозяйственного назначения общей площадью 168 тысяч гектаров в Томском районе. </w:t>
      </w:r>
    </w:p>
    <w:p w:rsidR="002C1F10" w:rsidRPr="002C1F10" w:rsidRDefault="002C1F10" w:rsidP="002C1F10">
      <w:pPr>
        <w:pStyle w:val="af"/>
        <w:jc w:val="both"/>
      </w:pPr>
      <w:r w:rsidRPr="002C1F10">
        <w:t xml:space="preserve">4. Ввод в эксплуатацию завода МДФ мощностью 200 тыс. куб. м в год </w:t>
      </w:r>
    </w:p>
    <w:p w:rsidR="002C1F10" w:rsidRPr="002C1F10" w:rsidRDefault="002C1F10" w:rsidP="002C1F10">
      <w:pPr>
        <w:pStyle w:val="af"/>
        <w:jc w:val="both"/>
      </w:pPr>
      <w:r w:rsidRPr="002C1F10">
        <w:t>на территории Асиновского лесопромышленного индустриального парка.</w:t>
      </w:r>
    </w:p>
    <w:p w:rsidR="002C1F10" w:rsidRPr="002C1F10" w:rsidRDefault="002C1F10" w:rsidP="002C1F10">
      <w:pPr>
        <w:pStyle w:val="af"/>
        <w:jc w:val="both"/>
      </w:pPr>
      <w:r w:rsidRPr="002C1F10">
        <w:t>5. Увеличения объемов производства шпона в Асиновском лесопромышленном индустриальном парке.</w:t>
      </w:r>
    </w:p>
    <w:p w:rsidR="002074FA" w:rsidRPr="002C1F10" w:rsidRDefault="002C1F10" w:rsidP="002C1F10">
      <w:pPr>
        <w:pStyle w:val="af"/>
        <w:jc w:val="both"/>
      </w:pPr>
      <w:r w:rsidRPr="002C1F10">
        <w:t>6. Создание на базе лесопромышленных предприятий площадок по переработке древесных отходов в рамках разработанной региональной схемы обращения с древесными отходами</w:t>
      </w:r>
      <w:r w:rsidR="002074FA" w:rsidRPr="002C1F10">
        <w:t>.</w:t>
      </w:r>
    </w:p>
    <w:p w:rsidR="002074FA" w:rsidRPr="002C1F10" w:rsidRDefault="002074FA" w:rsidP="00FF52B4">
      <w:pPr>
        <w:tabs>
          <w:tab w:val="left" w:pos="9720"/>
        </w:tabs>
        <w:spacing w:after="0" w:line="240" w:lineRule="auto"/>
        <w:ind w:firstLine="709"/>
        <w:jc w:val="both"/>
        <w:rPr>
          <w:i/>
          <w:sz w:val="24"/>
          <w:szCs w:val="24"/>
        </w:rPr>
      </w:pPr>
    </w:p>
    <w:p w:rsidR="002074FA" w:rsidRPr="002C1F10" w:rsidRDefault="002074FA" w:rsidP="00FF52B4">
      <w:pPr>
        <w:pStyle w:val="af"/>
        <w:rPr>
          <w:b/>
        </w:rPr>
      </w:pPr>
      <w:r w:rsidRPr="002C1F10">
        <w:rPr>
          <w:b/>
        </w:rPr>
        <w:t xml:space="preserve">Рыбохозяйственный комплекс </w:t>
      </w:r>
    </w:p>
    <w:p w:rsidR="002074FA" w:rsidRPr="002C1F10" w:rsidRDefault="002074FA" w:rsidP="00FF52B4">
      <w:pPr>
        <w:pStyle w:val="af"/>
      </w:pPr>
    </w:p>
    <w:p w:rsidR="002C1F10" w:rsidRPr="002C1F10" w:rsidRDefault="002C1F10" w:rsidP="002C1F10">
      <w:pPr>
        <w:pStyle w:val="af"/>
        <w:ind w:firstLine="567"/>
        <w:jc w:val="both"/>
      </w:pPr>
      <w:r w:rsidRPr="002C1F10">
        <w:t>Рыбохозяйственный комплекс Томской области благодаря реализации мероприятий государственной программы «Развитие промышленного использования возобновляемых природных ресурсов Томской области» демонстрирует положительную динамику развития по всем основным направлениям рыбной отрасли.</w:t>
      </w:r>
    </w:p>
    <w:p w:rsidR="002C1F10" w:rsidRPr="002C1F10" w:rsidRDefault="002C1F10" w:rsidP="002C1F10">
      <w:pPr>
        <w:pStyle w:val="af"/>
        <w:ind w:firstLine="567"/>
        <w:jc w:val="both"/>
      </w:pPr>
      <w:r w:rsidRPr="002C1F10">
        <w:t xml:space="preserve">1. Объем переработки рыбной продукции в 2018 году вырос по сравнению с 2017 годом на 5% и составил 3,3 тыс. тонн (рост по сравнению с 2014 годом в 1,6 раза); </w:t>
      </w:r>
    </w:p>
    <w:p w:rsidR="002C1F10" w:rsidRPr="002C1F10" w:rsidRDefault="002C1F10" w:rsidP="002C1F10">
      <w:pPr>
        <w:pStyle w:val="af"/>
        <w:ind w:firstLine="567"/>
        <w:jc w:val="both"/>
      </w:pPr>
      <w:r w:rsidRPr="002C1F10">
        <w:t xml:space="preserve">2. Объем вылова водных биоресурсов в 2018 году </w:t>
      </w:r>
      <w:r w:rsidR="00C94117">
        <w:t>достиг уровня 3,2</w:t>
      </w:r>
      <w:r w:rsidRPr="002C1F10">
        <w:t xml:space="preserve"> тыс. тонн (рост по сравнению с 2014 годом в 1,7 раза);</w:t>
      </w:r>
    </w:p>
    <w:p w:rsidR="002C1F10" w:rsidRPr="002C1F10" w:rsidRDefault="002C1F10" w:rsidP="002C1F10">
      <w:pPr>
        <w:pStyle w:val="af"/>
        <w:ind w:firstLine="567"/>
        <w:jc w:val="both"/>
      </w:pPr>
      <w:r w:rsidRPr="002C1F10">
        <w:t>3. Объем выращенной товарной рыбы в 2018 году вырос по сравнению с 2017 годом на 5% и составил 80 тонн (по сравнению с 2014 годом рост в 2,3 раза);</w:t>
      </w:r>
    </w:p>
    <w:p w:rsidR="002C1F10" w:rsidRPr="002C1F10" w:rsidRDefault="002C1F10" w:rsidP="002C1F10">
      <w:pPr>
        <w:pStyle w:val="af"/>
        <w:ind w:firstLine="567"/>
        <w:jc w:val="both"/>
      </w:pPr>
      <w:r w:rsidRPr="002C1F10">
        <w:t xml:space="preserve">4. Производство рыбопосадочного материала в 2018 году увеличилось до уровня 33 млн. экземпляров. </w:t>
      </w:r>
    </w:p>
    <w:p w:rsidR="002C1F10" w:rsidRPr="002C1F10" w:rsidRDefault="002C1F10" w:rsidP="002C1F10">
      <w:pPr>
        <w:pStyle w:val="af"/>
        <w:ind w:firstLine="567"/>
        <w:jc w:val="both"/>
      </w:pPr>
      <w:r w:rsidRPr="002C1F10">
        <w:t xml:space="preserve">Начиная с 2017 года основной приоритет в государственной поддержке рыбной отрасли был сделан на приобретение оборудования для глубокой переработки рыбного сырья. Современное высокопроизводительное оборудование для рыбных полуфабрикатов, шкуросъемные и фаршевые машины позволили значительно расширить ассортимент продукции за счет более глубокой степени переработки рыбы, в том числе речной. </w:t>
      </w:r>
    </w:p>
    <w:p w:rsidR="002C1F10" w:rsidRPr="002C1F10" w:rsidRDefault="002C1F10" w:rsidP="002C1F10">
      <w:pPr>
        <w:pStyle w:val="af"/>
        <w:ind w:firstLine="567"/>
        <w:jc w:val="both"/>
      </w:pPr>
      <w:r w:rsidRPr="002C1F10">
        <w:t>В 2018 году на рынок было поставлено более 45 видов новой продукции, в том числе линейка рыбных продуктов для диетического питания, продукция для объектов социального общепита и детского питания, снековая рыбная продукция. Общий ассортимент в настоящее время составляет около 400 наименований рыбной продукции.</w:t>
      </w:r>
    </w:p>
    <w:p w:rsidR="002C1F10" w:rsidRPr="002C1F10" w:rsidRDefault="002C1F10" w:rsidP="002C1F10">
      <w:pPr>
        <w:pStyle w:val="af"/>
        <w:ind w:firstLine="567"/>
        <w:jc w:val="both"/>
      </w:pPr>
      <w:r w:rsidRPr="002C1F10">
        <w:t>За последние годы томскими предприятиями создана розничная сеть из 17 специализированных рыбных магазинов, ряд рыбопереработчиков начали успешное сотрудничество с региональными и федеральными торговыми сетями.</w:t>
      </w:r>
    </w:p>
    <w:p w:rsidR="002C1F10" w:rsidRPr="002C1F10" w:rsidRDefault="002C1F10" w:rsidP="002C1F10">
      <w:pPr>
        <w:pStyle w:val="af"/>
        <w:ind w:firstLine="567"/>
        <w:jc w:val="both"/>
      </w:pPr>
      <w:r w:rsidRPr="002C1F10">
        <w:t>Предприятия рыбной отрасли ежегодно увеличивают налоговые платежи в бюджет Томской области – по итогам 2018 года сумма налогов составила 23 млн. рублей, что на 3% выше уровня 2017 года и в 1,6 раза выше уровня 2014 года.</w:t>
      </w:r>
    </w:p>
    <w:p w:rsidR="002C1F10" w:rsidRPr="002C1F10" w:rsidRDefault="002C1F10" w:rsidP="002C1F10">
      <w:pPr>
        <w:pStyle w:val="af"/>
        <w:ind w:firstLine="567"/>
        <w:jc w:val="both"/>
      </w:pPr>
      <w:r w:rsidRPr="002C1F10">
        <w:lastRenderedPageBreak/>
        <w:t>Благодаря господдержке в сфере рыбопереработки и товарного рыбоводства в 2017-2018 годах предприятиями реализованы следующие инвестиционные проекты:</w:t>
      </w:r>
    </w:p>
    <w:p w:rsidR="002C1F10" w:rsidRPr="002C1F10" w:rsidRDefault="002C1F10" w:rsidP="002C1F10">
      <w:pPr>
        <w:pStyle w:val="af"/>
        <w:ind w:firstLine="567"/>
        <w:jc w:val="both"/>
      </w:pPr>
      <w:r w:rsidRPr="002C1F10">
        <w:t>- завершен 1 этап реконструкции/модернизации Колпашевского рыбозавода (г.Колпашево), который вышел на проектную мощность по рыбопереработке – 500 тонн, по полуфабрикатам 600 тонн, по свежемороженой рыбе – 600 тонн;</w:t>
      </w:r>
    </w:p>
    <w:p w:rsidR="002C1F10" w:rsidRPr="002C1F10" w:rsidRDefault="002C1F10" w:rsidP="002C1F10">
      <w:pPr>
        <w:pStyle w:val="af"/>
        <w:ind w:firstLine="567"/>
        <w:jc w:val="both"/>
      </w:pPr>
      <w:r w:rsidRPr="002C1F10">
        <w:t xml:space="preserve">- основными предприятиями г.Томска, Томского, Кривошеинского и Каргасокского районов обновлен парк оборудования для глубокой переработки; </w:t>
      </w:r>
    </w:p>
    <w:p w:rsidR="002C1F10" w:rsidRPr="002C1F10" w:rsidRDefault="002C1F10" w:rsidP="002C1F10">
      <w:pPr>
        <w:pStyle w:val="af"/>
        <w:ind w:firstLine="567"/>
        <w:jc w:val="both"/>
      </w:pPr>
      <w:r w:rsidRPr="002C1F10">
        <w:t>- на Кудровском карьере (п. Копылово) построен современный инкубационно-мальковый цех с системой замкнутого водоснабжения, рассчитанный на производство до 500 тыс. штук молоди осетровых и до 1,6 млн. штук молоди сиговых;</w:t>
      </w:r>
    </w:p>
    <w:p w:rsidR="002C1F10" w:rsidRPr="002C1F10" w:rsidRDefault="002C1F10" w:rsidP="002C1F10">
      <w:pPr>
        <w:pStyle w:val="af"/>
        <w:ind w:firstLine="567"/>
        <w:jc w:val="both"/>
      </w:pPr>
      <w:r w:rsidRPr="002C1F10">
        <w:t>- в Томском и Шегарском районах введены в эксплуатацию две современные садковые линии проектной мощностью 55 тонн товарной форели в год.</w:t>
      </w:r>
    </w:p>
    <w:p w:rsidR="002C1F10" w:rsidRPr="002C1F10" w:rsidRDefault="002C1F10" w:rsidP="002C1F10">
      <w:pPr>
        <w:pStyle w:val="af"/>
        <w:ind w:firstLine="567"/>
        <w:jc w:val="both"/>
      </w:pPr>
      <w:r w:rsidRPr="002C1F10">
        <w:t>В 2017-2018 годах выполнена научная работа по выявлению мест нереста и зимовки осетровых видов рыб на участке 265 км. р.Чулым (по итогам работы выявлено 3 новых участка нереста осетровых и 8 новых зимовальных ям).</w:t>
      </w:r>
    </w:p>
    <w:p w:rsidR="002C1F10" w:rsidRPr="002C1F10" w:rsidRDefault="002C1F10" w:rsidP="002C1F10">
      <w:pPr>
        <w:pStyle w:val="af"/>
        <w:ind w:firstLine="567"/>
        <w:jc w:val="both"/>
      </w:pPr>
      <w:r w:rsidRPr="002C1F10">
        <w:t xml:space="preserve">В марте 2018 года в шестой раз проведен ставший традиционным фестиваль «Народная рыбалка», в котором приняли участие более 1000 рыбаков-любителей, в том числе более 150 семейных команд. </w:t>
      </w:r>
    </w:p>
    <w:p w:rsidR="002C1F10" w:rsidRPr="002C1F10" w:rsidRDefault="002C1F10" w:rsidP="002C1F10">
      <w:pPr>
        <w:pStyle w:val="af"/>
        <w:ind w:firstLine="567"/>
        <w:jc w:val="both"/>
      </w:pPr>
      <w:r w:rsidRPr="002C1F10">
        <w:t>Продукция томских рыбопереработчиков была достойно представлена в октябре 2018 года на агропромышленной выставке-ярмарке «Золотая осень» в г.Томске.</w:t>
      </w:r>
    </w:p>
    <w:p w:rsidR="002C1F10" w:rsidRPr="002C1F10" w:rsidRDefault="002C1F10" w:rsidP="002C1F10">
      <w:pPr>
        <w:pStyle w:val="af"/>
        <w:ind w:firstLine="567"/>
        <w:jc w:val="both"/>
      </w:pPr>
      <w:r w:rsidRPr="002C1F10">
        <w:t xml:space="preserve">В ходе рыбоохранных мероприятий из водоемов Томской области (р.Обь, р.Томь, р.Кеть) было изъято 472 брошенных орудий лова. Работа проведена за счет федеральной субвенции.  </w:t>
      </w:r>
    </w:p>
    <w:p w:rsidR="002074FA" w:rsidRPr="00217774" w:rsidRDefault="002C1F10" w:rsidP="002C1F10">
      <w:pPr>
        <w:pStyle w:val="af"/>
        <w:ind w:firstLine="567"/>
        <w:jc w:val="both"/>
        <w:rPr>
          <w:color w:val="FF0000"/>
        </w:rPr>
      </w:pPr>
      <w:r w:rsidRPr="002C1F10">
        <w:t>Летом 2018 года выполнены компенсационные мероприятия по выпуску подрощенной молоди ценных видов рыб: пелядь - 4,4 млн. штук, муксун – 420 тыс. штук, нельма – 1 млн. штук</w:t>
      </w:r>
      <w:r w:rsidR="002074FA" w:rsidRPr="002C1F10">
        <w:t xml:space="preserve">. </w:t>
      </w:r>
    </w:p>
    <w:p w:rsidR="002074FA" w:rsidRPr="002C1F10" w:rsidRDefault="002074FA" w:rsidP="00FF52B4">
      <w:pPr>
        <w:spacing w:after="0" w:line="240" w:lineRule="auto"/>
        <w:jc w:val="both"/>
        <w:rPr>
          <w:b/>
          <w:sz w:val="24"/>
          <w:szCs w:val="24"/>
        </w:rPr>
      </w:pPr>
    </w:p>
    <w:p w:rsidR="002074FA" w:rsidRPr="002C1F10" w:rsidRDefault="002074FA" w:rsidP="00CB6967">
      <w:pPr>
        <w:shd w:val="clear" w:color="auto" w:fill="F2F2F2" w:themeFill="background1" w:themeFillShade="F2"/>
        <w:spacing w:after="0" w:line="240" w:lineRule="auto"/>
        <w:jc w:val="both"/>
        <w:rPr>
          <w:b/>
          <w:sz w:val="24"/>
          <w:szCs w:val="24"/>
        </w:rPr>
      </w:pPr>
      <w:r w:rsidRPr="002C1F10">
        <w:rPr>
          <w:b/>
          <w:sz w:val="24"/>
          <w:szCs w:val="24"/>
        </w:rPr>
        <w:t xml:space="preserve">Перспективные задачи </w:t>
      </w:r>
    </w:p>
    <w:p w:rsidR="00CB6967" w:rsidRPr="002C1F10" w:rsidRDefault="00CB6967" w:rsidP="00FF52B4">
      <w:pPr>
        <w:pStyle w:val="Default"/>
        <w:jc w:val="both"/>
        <w:rPr>
          <w:color w:val="auto"/>
        </w:rPr>
      </w:pPr>
    </w:p>
    <w:p w:rsidR="002C1F10" w:rsidRPr="002C1F10" w:rsidRDefault="002C1F10" w:rsidP="002C1F10">
      <w:pPr>
        <w:pStyle w:val="af"/>
        <w:jc w:val="both"/>
        <w:rPr>
          <w:rFonts w:eastAsiaTheme="minorHAnsi"/>
          <w:lang w:eastAsia="en-US"/>
        </w:rPr>
      </w:pPr>
      <w:r w:rsidRPr="002C1F10">
        <w:rPr>
          <w:rFonts w:eastAsiaTheme="minorHAnsi"/>
          <w:lang w:eastAsia="en-US"/>
        </w:rPr>
        <w:t>1. Завершение строительства новых рыбоперерабатывающих заводов:</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 рыбоконсервный завод «Александровские консервы» (площадь 1000кв.м.) в Александровском районе производительностью 6 тыс. банок в сутки, рассчитанный на хранение свежемороженой рыбы объемом до 1000 тонн.  </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 завод «Рыбная тема» в п. Предтеченск (площадь около 3000кв.м.) производственной мощностью по переработке рыбного сырья до 3000 тонн. </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2. Создание современных крупных рыбоперерабатывающих производств и модернизация существующих предприятий, в том числе за счет выделенной государственной поддержки в размере 79 млн. рублей. </w:t>
      </w:r>
    </w:p>
    <w:p w:rsidR="002C1F10" w:rsidRPr="002C1F10" w:rsidRDefault="002C1F10" w:rsidP="002C1F10">
      <w:pPr>
        <w:pStyle w:val="af"/>
        <w:jc w:val="both"/>
        <w:rPr>
          <w:rFonts w:eastAsiaTheme="minorHAnsi"/>
          <w:lang w:eastAsia="en-US"/>
        </w:rPr>
      </w:pPr>
      <w:r w:rsidRPr="002C1F10">
        <w:rPr>
          <w:rFonts w:eastAsiaTheme="minorHAnsi"/>
          <w:lang w:eastAsia="en-US"/>
        </w:rPr>
        <w:t>В 2020-2021 годах планируется завершение модернизации следующих рыбоперерабатывающих заводов:</w:t>
      </w:r>
    </w:p>
    <w:p w:rsidR="002C1F10" w:rsidRPr="002C1F10" w:rsidRDefault="002C1F10" w:rsidP="002C1F10">
      <w:pPr>
        <w:pStyle w:val="af"/>
        <w:jc w:val="both"/>
        <w:rPr>
          <w:rFonts w:eastAsiaTheme="minorHAnsi"/>
          <w:lang w:eastAsia="en-US"/>
        </w:rPr>
      </w:pPr>
      <w:r w:rsidRPr="002C1F10">
        <w:rPr>
          <w:rFonts w:eastAsiaTheme="minorHAnsi"/>
          <w:lang w:eastAsia="en-US"/>
        </w:rPr>
        <w:t>- «Колпашевский рыбозавод» с выходом на проектную мощность до 1500 тонн, стоимость инвестиционного проекта 30 млн. рублей.</w:t>
      </w:r>
    </w:p>
    <w:p w:rsidR="002C1F10" w:rsidRPr="002C1F10" w:rsidRDefault="002C1F10" w:rsidP="002C1F10">
      <w:pPr>
        <w:pStyle w:val="af"/>
        <w:jc w:val="both"/>
        <w:rPr>
          <w:rFonts w:eastAsiaTheme="minorHAnsi"/>
          <w:lang w:eastAsia="en-US"/>
        </w:rPr>
      </w:pPr>
      <w:r w:rsidRPr="002C1F10">
        <w:rPr>
          <w:rFonts w:eastAsiaTheme="minorHAnsi"/>
          <w:lang w:eastAsia="en-US"/>
        </w:rPr>
        <w:t>- «Рыбозавод Парабельский» с выходом на проектную мощность до 500 тонн, стоимость инвестиционного проекта 50 млн. рублей.</w:t>
      </w:r>
    </w:p>
    <w:p w:rsidR="002C1F10" w:rsidRPr="002C1F10" w:rsidRDefault="002C1F10" w:rsidP="002C1F10">
      <w:pPr>
        <w:pStyle w:val="af"/>
        <w:jc w:val="both"/>
        <w:rPr>
          <w:rFonts w:eastAsiaTheme="minorHAnsi"/>
          <w:lang w:eastAsia="en-US"/>
        </w:rPr>
      </w:pPr>
      <w:r w:rsidRPr="002C1F10">
        <w:rPr>
          <w:rFonts w:eastAsiaTheme="minorHAnsi"/>
          <w:lang w:eastAsia="en-US"/>
        </w:rPr>
        <w:t>3. Государственная поддержка на приобретение рефрижераторного автотранспорта в целях решения вопросов логистики рыбоперерабатывающих предприятий.</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4. Проведение традиционных мероприятий «Народная рыбалка», Детский фестиваль по ловле рыбы на поплавочную удочку к Дню защиты детей. </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5. Проведение научно-исследовательской работы по выявлению действующих нерестилищ и зимовальных ям осетровых видов рыб на участке 400 км. р.Чулым, включая территорию заказника «Осетрово-нельмовый». </w:t>
      </w:r>
    </w:p>
    <w:p w:rsidR="002074FA" w:rsidRPr="002C1F10" w:rsidRDefault="002C1F10" w:rsidP="002C1F10">
      <w:pPr>
        <w:pStyle w:val="af"/>
        <w:jc w:val="both"/>
        <w:rPr>
          <w:rFonts w:eastAsia="MicrosoftYaHei"/>
        </w:rPr>
      </w:pPr>
      <w:r w:rsidRPr="002C1F10">
        <w:rPr>
          <w:rFonts w:eastAsiaTheme="minorHAnsi"/>
          <w:lang w:eastAsia="en-US"/>
        </w:rPr>
        <w:lastRenderedPageBreak/>
        <w:t>6. Очистка водных объектов Томской области от брошенных орудий лова и выполнению компенсационных мероприятий</w:t>
      </w:r>
      <w:r w:rsidR="002074FA" w:rsidRPr="002C1F10">
        <w:rPr>
          <w:rFonts w:eastAsia="MicrosoftYaHei"/>
        </w:rPr>
        <w:t>.</w:t>
      </w:r>
    </w:p>
    <w:p w:rsidR="002074FA" w:rsidRPr="00217774" w:rsidRDefault="002074FA" w:rsidP="00FF52B4">
      <w:pPr>
        <w:pStyle w:val="Default"/>
        <w:jc w:val="both"/>
        <w:rPr>
          <w:color w:val="FF0000"/>
          <w:u w:val="single"/>
        </w:rPr>
      </w:pPr>
    </w:p>
    <w:p w:rsidR="002074FA" w:rsidRPr="002C1F10" w:rsidRDefault="002074FA" w:rsidP="00FF52B4">
      <w:pPr>
        <w:pStyle w:val="ConsPlusNormal"/>
        <w:jc w:val="both"/>
        <w:rPr>
          <w:b w:val="0"/>
          <w:sz w:val="24"/>
          <w:szCs w:val="24"/>
        </w:rPr>
      </w:pPr>
      <w:r w:rsidRPr="002C1F10">
        <w:rPr>
          <w:sz w:val="24"/>
          <w:szCs w:val="24"/>
        </w:rPr>
        <w:t>Охотничьи ресурсы</w:t>
      </w:r>
    </w:p>
    <w:p w:rsidR="002074FA" w:rsidRPr="002C1F10" w:rsidRDefault="002074FA" w:rsidP="00FF52B4">
      <w:pPr>
        <w:pStyle w:val="ConsPlusNormal"/>
        <w:jc w:val="both"/>
        <w:rPr>
          <w:sz w:val="24"/>
          <w:szCs w:val="24"/>
        </w:rPr>
      </w:pPr>
    </w:p>
    <w:p w:rsidR="002C1F10" w:rsidRPr="002C1F10" w:rsidRDefault="002C1F10" w:rsidP="002C1F10">
      <w:pPr>
        <w:pStyle w:val="af"/>
        <w:ind w:firstLine="567"/>
        <w:jc w:val="both"/>
      </w:pPr>
      <w:r w:rsidRPr="002C1F10">
        <w:t>Деятельность в сфере охотничьих ресурсов в 2018 году была направлена в первую очередь на усиление охраны охотничьих ресурсов и среды их обитания. В 2018 году проведено 1 890 оперативно-рейдовых мероприятий, в ходе которых проверено физических лиц – 8 197 человек; проверено автомототранспортных средств – 5 107 единиц; проверено охотизбушек – 1 902 единицы.</w:t>
      </w:r>
    </w:p>
    <w:p w:rsidR="002C1F10" w:rsidRPr="002C1F10" w:rsidRDefault="002C1F10" w:rsidP="002C1F10">
      <w:pPr>
        <w:pStyle w:val="af"/>
        <w:ind w:firstLine="567"/>
        <w:jc w:val="both"/>
      </w:pPr>
      <w:r w:rsidRPr="002C1F10">
        <w:t xml:space="preserve">В ходе проведения контрольно-надзорных мероприятий выявлено 312 нарушений. </w:t>
      </w:r>
      <w:r w:rsidRPr="00636B50">
        <w:t>По ним возбуждено 275 административных дел в сфере правил охоты и 30 дел в сфере охраны природы. Передано в следственные органы 7 дел.</w:t>
      </w:r>
      <w:r w:rsidRPr="002C1F10">
        <w:t xml:space="preserve"> На нарушителей Правил охоты наложено штрафов в размере 176 тыс. рублей. На нарушителей режима охраны зоологических заказников наложено 75 тыс. рублей штрафов. Всего взыскано штрафов – 224 тыс. рублей. Выявлен ущерб за уничтожение диких животных на сумму 1678 тыс. рублей, взыскано 474,03 тыс. рублей. Изъято: оружия – 78 единиц, орудий охоты (петли, капканы, самоловы) - 86 единиц. Выявлена незаконная добыча продукции охоты: пернатой дичи – 62 особи, пушных зверей - 4 особи, копытных животных - 7 особей. </w:t>
      </w:r>
    </w:p>
    <w:p w:rsidR="002C1F10" w:rsidRPr="002C1F10" w:rsidRDefault="002C1F10" w:rsidP="002C1F10">
      <w:pPr>
        <w:pStyle w:val="af"/>
        <w:ind w:firstLine="567"/>
        <w:jc w:val="both"/>
      </w:pPr>
      <w:r w:rsidRPr="002C1F10">
        <w:t>На протяжении последних лет высоким спросом пользуются охота на лимитируемые виды охотничьих ресурсов, не лимитируемые виды пушных животных, а также на пернатую дичь. В период сезонов охоты 2018 года выдано 39272 разрешений на добычу охотничьих ресурсов (в 2017 году - 37752, или 104 %), в том числе на территорию общедоступных охотничьих угодий - 5715, охотпользователями на территорию закрепленных охотничьих угодий - 33557.</w:t>
      </w:r>
    </w:p>
    <w:p w:rsidR="002C1F10" w:rsidRPr="002C1F10" w:rsidRDefault="002C1F10" w:rsidP="00E24574">
      <w:pPr>
        <w:pStyle w:val="af"/>
        <w:ind w:firstLine="567"/>
        <w:jc w:val="both"/>
      </w:pPr>
      <w:r w:rsidRPr="002C1F10">
        <w:t>В установленном законодательством порядке принято 50 решений о регулировании численности медведей. Добыто 20 особей медведя. П</w:t>
      </w:r>
      <w:r w:rsidR="00E24574">
        <w:t>ринято 1 решение по рыси. Добыта</w:t>
      </w:r>
      <w:r w:rsidRPr="002C1F10">
        <w:t xml:space="preserve"> 1 рысь. Принято 1 решение по волку. Принято 5 решений по лисице. Добыто 5 лисиц. Основные причины необходимости регулирования численности медведя – нападение на домашних животных в загонах, появление в населенных пунктах.</w:t>
      </w:r>
    </w:p>
    <w:p w:rsidR="002C1F10" w:rsidRPr="002C1F10" w:rsidRDefault="002C1F10" w:rsidP="002C1F10">
      <w:pPr>
        <w:pStyle w:val="af"/>
        <w:ind w:firstLine="567"/>
        <w:jc w:val="both"/>
      </w:pPr>
      <w:r w:rsidRPr="002C1F10">
        <w:t>Заявок от охотпользователей на выдачу разрешений на содержание и разведение охотничьих ресурсов в полувольных условиях и искусственно созданной среде не поступало.</w:t>
      </w:r>
    </w:p>
    <w:p w:rsidR="002C1F10" w:rsidRPr="002C1F10" w:rsidRDefault="002C1F10" w:rsidP="002C1F10">
      <w:pPr>
        <w:pStyle w:val="af"/>
        <w:ind w:firstLine="567"/>
        <w:jc w:val="both"/>
      </w:pPr>
      <w:r w:rsidRPr="002C1F10">
        <w:t>В 2018 году проведены учетные работы по определению численности охотничьих ресурсов и других млекопитающих (мелкие мышевидные грызуны), а также птиц (воробьиные), пресмыкающихся и земноводных.</w:t>
      </w:r>
    </w:p>
    <w:p w:rsidR="00D527B3" w:rsidRPr="002C1F10" w:rsidRDefault="002C1F10" w:rsidP="002C1F10">
      <w:pPr>
        <w:pStyle w:val="af"/>
        <w:ind w:firstLine="567"/>
        <w:jc w:val="both"/>
      </w:pPr>
      <w:r w:rsidRPr="002C1F10">
        <w:t>В 2018 году сбор за пользование охотничьими ресурсами составил 4 240 тыс. рублей. В консолидированный бюджет Томской области от охотхозяйственных предприятий планируется поступление налогов на сумму около 900 тыс. рублей</w:t>
      </w:r>
      <w:r w:rsidR="00A43673" w:rsidRPr="002C1F10">
        <w:t>.</w:t>
      </w:r>
    </w:p>
    <w:p w:rsidR="00A43673" w:rsidRPr="002C1F10" w:rsidRDefault="00A43673" w:rsidP="00FF52B4">
      <w:pPr>
        <w:pStyle w:val="af"/>
        <w:ind w:firstLine="567"/>
        <w:jc w:val="both"/>
        <w:rPr>
          <w:b/>
          <w:bCs/>
        </w:rPr>
      </w:pPr>
    </w:p>
    <w:p w:rsidR="002074FA" w:rsidRPr="002C1F10" w:rsidRDefault="002074FA" w:rsidP="00D34AF0">
      <w:pPr>
        <w:pStyle w:val="af"/>
        <w:shd w:val="clear" w:color="auto" w:fill="F2F2F2" w:themeFill="background1" w:themeFillShade="F2"/>
        <w:jc w:val="both"/>
        <w:rPr>
          <w:b/>
          <w:bCs/>
        </w:rPr>
      </w:pPr>
      <w:r w:rsidRPr="002C1F10">
        <w:rPr>
          <w:b/>
          <w:bCs/>
        </w:rPr>
        <w:t>Перспективные задачи</w:t>
      </w:r>
    </w:p>
    <w:p w:rsidR="002074FA" w:rsidRPr="002C1F10" w:rsidRDefault="002074FA" w:rsidP="00FF52B4">
      <w:pPr>
        <w:pStyle w:val="af"/>
        <w:ind w:firstLine="567"/>
        <w:jc w:val="both"/>
        <w:rPr>
          <w:b/>
          <w:bCs/>
        </w:rPr>
      </w:pPr>
    </w:p>
    <w:p w:rsidR="002C1F10" w:rsidRPr="002C1F10" w:rsidRDefault="002C1F10" w:rsidP="002C1F10">
      <w:pPr>
        <w:pStyle w:val="af"/>
        <w:jc w:val="both"/>
      </w:pPr>
      <w:r w:rsidRPr="002C1F10">
        <w:t>1. Качественное проведение зимнего маршрутного учета численности охотничьих ресурсов.</w:t>
      </w:r>
    </w:p>
    <w:p w:rsidR="002C1F10" w:rsidRPr="002C1F10" w:rsidRDefault="002C1F10" w:rsidP="002C1F10">
      <w:pPr>
        <w:pStyle w:val="af"/>
        <w:jc w:val="both"/>
      </w:pPr>
      <w:r w:rsidRPr="002C1F10">
        <w:t>2. Усиление службы Федерального государственного охотничьего надзора.</w:t>
      </w:r>
    </w:p>
    <w:p w:rsidR="002C1F10" w:rsidRPr="002C1F10" w:rsidRDefault="002C1F10" w:rsidP="002C1F10">
      <w:pPr>
        <w:pStyle w:val="af"/>
        <w:jc w:val="both"/>
      </w:pPr>
      <w:r w:rsidRPr="002C1F10">
        <w:t xml:space="preserve">3. Достижение установленных целевых показателей: </w:t>
      </w:r>
    </w:p>
    <w:p w:rsidR="002C1F10" w:rsidRPr="002C1F10" w:rsidRDefault="002C1F10" w:rsidP="002C1F10">
      <w:pPr>
        <w:pStyle w:val="af"/>
        <w:jc w:val="both"/>
      </w:pPr>
      <w:r w:rsidRPr="002C1F10">
        <w:t>– освоение установленного лимита добычи лося – 74%;</w:t>
      </w:r>
    </w:p>
    <w:p w:rsidR="002C1F10" w:rsidRPr="002C1F10" w:rsidRDefault="002C1F10" w:rsidP="002C1F10">
      <w:pPr>
        <w:pStyle w:val="af"/>
        <w:jc w:val="both"/>
      </w:pPr>
      <w:r w:rsidRPr="002C1F10">
        <w:t>– освоение установленного лимита добычи дикого северного оленя – 37,5%;</w:t>
      </w:r>
    </w:p>
    <w:p w:rsidR="002C1F10" w:rsidRPr="002C1F10" w:rsidRDefault="002C1F10" w:rsidP="002C1F10">
      <w:pPr>
        <w:pStyle w:val="af"/>
        <w:jc w:val="both"/>
      </w:pPr>
      <w:r w:rsidRPr="002C1F10">
        <w:t>– освоение установленного лимита добычи медведя – 40%;</w:t>
      </w:r>
    </w:p>
    <w:p w:rsidR="002C1F10" w:rsidRPr="002C1F10" w:rsidRDefault="002C1F10" w:rsidP="002C1F10">
      <w:pPr>
        <w:pStyle w:val="af"/>
        <w:jc w:val="both"/>
      </w:pPr>
      <w:r w:rsidRPr="002C1F10">
        <w:t>– освоение установленного лимита добычи соболя – 60,5%.</w:t>
      </w:r>
    </w:p>
    <w:p w:rsidR="002C1F10" w:rsidRPr="002C1F10" w:rsidRDefault="002C1F10" w:rsidP="002C1F10">
      <w:pPr>
        <w:pStyle w:val="af"/>
        <w:jc w:val="both"/>
      </w:pPr>
      <w:r w:rsidRPr="002C1F10">
        <w:t>4. Достижение значения целевого показателя выхода продукции охотничьего промысла с 1 га – 6 рублей.</w:t>
      </w:r>
    </w:p>
    <w:p w:rsidR="002C1F10" w:rsidRPr="002C1F10" w:rsidRDefault="002C1F10" w:rsidP="002C1F10">
      <w:pPr>
        <w:pStyle w:val="af"/>
        <w:jc w:val="both"/>
      </w:pPr>
      <w:r w:rsidRPr="002C1F10">
        <w:lastRenderedPageBreak/>
        <w:t>5. 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 79%.</w:t>
      </w:r>
    </w:p>
    <w:p w:rsidR="002C1F10" w:rsidRPr="002C1F10" w:rsidRDefault="002C1F10" w:rsidP="002C1F10">
      <w:pPr>
        <w:pStyle w:val="af"/>
        <w:jc w:val="both"/>
      </w:pPr>
      <w:r w:rsidRPr="002C1F10">
        <w:t>6. Своевременное и качественное проведение плановых проверок хозяйствующих субъектов.</w:t>
      </w:r>
    </w:p>
    <w:p w:rsidR="002C1F10" w:rsidRPr="002C1F10" w:rsidRDefault="002C1F10" w:rsidP="002C1F10">
      <w:pPr>
        <w:pStyle w:val="af"/>
        <w:jc w:val="both"/>
      </w:pPr>
      <w:r w:rsidRPr="002C1F10">
        <w:t>7. Межведомственное взаимодействие при проведении оперативно-рейдовых мероприятий.</w:t>
      </w:r>
    </w:p>
    <w:p w:rsidR="002074FA" w:rsidRPr="002C1F10" w:rsidRDefault="002C1F10" w:rsidP="002C1F10">
      <w:pPr>
        <w:pStyle w:val="af"/>
        <w:jc w:val="both"/>
        <w:rPr>
          <w:shd w:val="clear" w:color="auto" w:fill="FFFFFF"/>
        </w:rPr>
      </w:pPr>
      <w:r w:rsidRPr="002C1F10">
        <w:t>8. Подготовка и представление информации по государственному охотхозяйственному реестру и государственному мониторингу в Минприроды России</w:t>
      </w:r>
      <w:r w:rsidR="002074FA" w:rsidRPr="002C1F10">
        <w:t>.</w:t>
      </w:r>
    </w:p>
    <w:p w:rsidR="002074FA" w:rsidRPr="00217774" w:rsidRDefault="002074FA" w:rsidP="00FF52B4">
      <w:pPr>
        <w:pStyle w:val="af"/>
        <w:ind w:left="567"/>
        <w:jc w:val="both"/>
        <w:rPr>
          <w:color w:val="FF0000"/>
          <w:shd w:val="clear" w:color="auto" w:fill="FFFFFF"/>
        </w:rPr>
      </w:pPr>
    </w:p>
    <w:p w:rsidR="002074FA" w:rsidRPr="002C1F10" w:rsidRDefault="002074FA" w:rsidP="00FF52B4">
      <w:pPr>
        <w:pStyle w:val="af"/>
        <w:rPr>
          <w:b/>
        </w:rPr>
      </w:pPr>
      <w:r w:rsidRPr="002C1F10">
        <w:rPr>
          <w:b/>
        </w:rPr>
        <w:t>Экология</w:t>
      </w:r>
      <w:r w:rsidR="00625D55">
        <w:rPr>
          <w:rStyle w:val="af3"/>
          <w:b/>
        </w:rPr>
        <w:footnoteReference w:id="9"/>
      </w:r>
    </w:p>
    <w:p w:rsidR="002074FA" w:rsidRPr="002C1F10" w:rsidRDefault="002074FA" w:rsidP="00FF52B4">
      <w:pPr>
        <w:pStyle w:val="af4"/>
        <w:contextualSpacing/>
        <w:rPr>
          <w:sz w:val="24"/>
          <w:szCs w:val="24"/>
        </w:rPr>
      </w:pPr>
    </w:p>
    <w:p w:rsidR="002C1F10" w:rsidRPr="00041535" w:rsidRDefault="002C1F10" w:rsidP="002C1F10">
      <w:pPr>
        <w:pStyle w:val="af"/>
        <w:ind w:firstLine="567"/>
        <w:jc w:val="both"/>
      </w:pPr>
      <w:r w:rsidRPr="002C1F10">
        <w:t>В 2018 году в рамках реализации государственной программы «Воспроизводство и использование природных ресурсов Томской области» проводились работы по реабилитации прудов Мирнинского в п. Мирном и Позднеевского в д. Позднеево Томского района. К 202</w:t>
      </w:r>
      <w:r w:rsidR="00041535">
        <w:t>4</w:t>
      </w:r>
      <w:r w:rsidRPr="002C1F10">
        <w:t xml:space="preserve"> году планируется восстановить самоочищающуюся способность водоемов общей площадью расчистки акватории водоемов </w:t>
      </w:r>
      <w:r w:rsidR="00041535" w:rsidRPr="00041535">
        <w:t>68,73</w:t>
      </w:r>
      <w:r w:rsidR="00041535">
        <w:t xml:space="preserve"> </w:t>
      </w:r>
      <w:r w:rsidRPr="002C1F10">
        <w:t>га.</w:t>
      </w:r>
    </w:p>
    <w:p w:rsidR="002C1F10" w:rsidRPr="002C1F10" w:rsidRDefault="002C1F10" w:rsidP="002C1F10">
      <w:pPr>
        <w:pStyle w:val="af"/>
        <w:ind w:firstLine="567"/>
        <w:jc w:val="both"/>
      </w:pPr>
      <w:r w:rsidRPr="002C1F10">
        <w:t>В соответствии с требованиями федерального законодательства в 2018 году в Томской области организована и проведена работа по переходу на новую систему обращения с отходами. Завершено проведение конкурсных отборов региональных операторов по обращению с твердыми коммунальными отходами (далее – ТКО) по всем зонам деятельности региональных операторов. По результатам отбора заключены соглашения с 8 региональными операторами. Также завершена работа по разработке электронной модели территориальной схемы обращения с отходами, в том числе с ТКО (далее - территориальная схема). В дальнейшем результаты моделирования будут учтены при корректировке территориальной схемы.</w:t>
      </w:r>
    </w:p>
    <w:p w:rsidR="002C1F10" w:rsidRPr="002C1F10" w:rsidRDefault="002C1F10" w:rsidP="002C1F10">
      <w:pPr>
        <w:pStyle w:val="af"/>
        <w:ind w:firstLine="567"/>
        <w:jc w:val="both"/>
      </w:pPr>
      <w:r w:rsidRPr="002C1F10">
        <w:t xml:space="preserve">В рамках реализации «Стратегии развития непрерывного экологического образования и просвещения населения Томской области на 2011-2020 годы» и программы «Непрерывное экологическое образование и просвещение населения Томской области на 2016 – 2020 годы» в 2018 году проведено более 2000 экологических мероприятий, в которых приняло участие 343511 человек. </w:t>
      </w:r>
    </w:p>
    <w:p w:rsidR="002C1F10" w:rsidRPr="002C1F10" w:rsidRDefault="002C1F10" w:rsidP="002C1F10">
      <w:pPr>
        <w:pStyle w:val="af"/>
        <w:ind w:firstLine="567"/>
        <w:jc w:val="both"/>
      </w:pPr>
      <w:r w:rsidRPr="002C1F10">
        <w:t>В рамках развития международного сотрудничества школьники Томской области приняли участие в выставке детских экологических плакатов регионов Северо-Восточной Азии по теме «Охрана окружающей среды» в г. Владивосток. Для иностранных школьников и студентов, посетивших Томск в 2018 году (из Германии, Армении, Казахстана др. стран), организованы экскурсии и презентационные площадки по вопросам охраны окружающей среды.</w:t>
      </w:r>
    </w:p>
    <w:p w:rsidR="002C1F10" w:rsidRPr="002C1F10" w:rsidRDefault="002C1F10" w:rsidP="002C1F10">
      <w:pPr>
        <w:pStyle w:val="af"/>
        <w:ind w:firstLine="567"/>
        <w:jc w:val="both"/>
      </w:pPr>
      <w:r w:rsidRPr="002C1F10">
        <w:t>Знаковым мероприятием Томской области, направленным на формирование экологической культуры, позитивного экологического мышления, межнациональной толерантности, стал Областной эколого-этнографический фестиваль «ЭкоЭтно». В 2018 году фестиваль собрал более 6000 участников из Томской области и Сибирского федерального округа.</w:t>
      </w:r>
    </w:p>
    <w:p w:rsidR="002C1F10" w:rsidRPr="002C1F10" w:rsidRDefault="002C1F10" w:rsidP="002C1F10">
      <w:pPr>
        <w:pStyle w:val="af"/>
        <w:ind w:firstLine="567"/>
        <w:jc w:val="both"/>
      </w:pPr>
      <w:r w:rsidRPr="002C1F10">
        <w:t xml:space="preserve">В прошедшем году в Томской области прошло 15 конкурсов всероссийского, межрегионального и областного уровня, 7 экологических конференций, охватывающих взрослую и детскую аудиторию. Для педагогов и сотрудников учреждений культуры, работающих в области экологического образования и просвещения, были организованны и проведены областные профессиональные конкурсы: IV Областной конкурс «Лучший </w:t>
      </w:r>
      <w:r w:rsidRPr="002C1F10">
        <w:lastRenderedPageBreak/>
        <w:t>педагог-эколог» и III Областной смотр-конкурс библиотек по экологическому просвещению «Экология родного края».</w:t>
      </w:r>
    </w:p>
    <w:p w:rsidR="002C1F10" w:rsidRPr="002C1F10" w:rsidRDefault="002C1F10" w:rsidP="002C1F10">
      <w:pPr>
        <w:pStyle w:val="af"/>
        <w:ind w:firstLine="567"/>
        <w:jc w:val="both"/>
      </w:pPr>
      <w:r w:rsidRPr="002C1F10">
        <w:t>В течение года жители принимали активное участие в многочисленных областных природоохранных акциях: по раздельному сбору мусора - чемпионат Томской области по Спортивному сбору мусора; сбору макулатуры - конкурс-акция «Спаси дерево» (собрано 197 тонн макулатуры); благоустройству территории – всероссийская акция «С любовью к России мы делами добрыми едины»; посадке деревьев - «Марш парков»; по подкормке птиц в зимний период - «Подкормите птиц зимой»; очистке побережий водных объектов и особо охраняемых природных территорий - «Нашим рекам – чистые берега», «Чистая тропа», «Чистое село» и т.д. Самыми массовым по количеству участников стали субботники, прошедшие в рамках Дней защиты от экологической опасности, участие в которых приняли 96683 человека.</w:t>
      </w:r>
    </w:p>
    <w:p w:rsidR="002C1F10" w:rsidRPr="002C1F10" w:rsidRDefault="002C1F10" w:rsidP="002C1F10">
      <w:pPr>
        <w:pStyle w:val="af"/>
        <w:ind w:firstLine="567"/>
        <w:jc w:val="both"/>
      </w:pPr>
      <w:r w:rsidRPr="002C1F10">
        <w:t>Более 100 крупных мероприятий прошло в муниципалитетах области: фестиваль «Родники» (Кривошеинский район), открытый этно-экологический фестиваль «Истоки» (Кожевниковский район), конкурс проектов педагогов «Школьные инициативы – 2018» (Первомайский район), экологическая акция «Чистый берег» (ЗАТО Северск), «Чистая тропа» (г.</w:t>
      </w:r>
      <w:r>
        <w:t> </w:t>
      </w:r>
      <w:r w:rsidRPr="002C1F10">
        <w:t>Томск), конкурс агитбригад «Через искусство к зеленой планете» (Бакчарский район) и др.</w:t>
      </w:r>
    </w:p>
    <w:p w:rsidR="002C1F10" w:rsidRPr="002C1F10" w:rsidRDefault="002C1F10" w:rsidP="002C1F10">
      <w:pPr>
        <w:pStyle w:val="af"/>
        <w:ind w:firstLine="567"/>
        <w:jc w:val="both"/>
      </w:pPr>
      <w:r w:rsidRPr="002C1F10">
        <w:t>В рамках осуществления государственного экологического надзора Департаментом природных ресурсов и охраны окружающей среды Томской области в 2018 году проведено 770 проверок, в том числе плановых, внеплановых проверок юридических лиц и индивидуальных предпринимателей, по жалобам и обращениям граждан, требованиям прокуратуры и др.</w:t>
      </w:r>
    </w:p>
    <w:p w:rsidR="002C1F10" w:rsidRPr="002C1F10" w:rsidRDefault="002C1F10" w:rsidP="002C1F10">
      <w:pPr>
        <w:pStyle w:val="af"/>
        <w:ind w:firstLine="567"/>
        <w:jc w:val="both"/>
      </w:pPr>
      <w:r w:rsidRPr="002C1F10">
        <w:t>В 2018 году взыскано административных штрафов в местные бюджеты на общую сумму 6,5 млн. рублей (при плановых значениях 5,0 млн. рублей на 2018 год), за нарушение водного законодательства в областной бюджет Томской области взыскано 597,65 тыс. рублей, что составляет 130% от плана (460,8 тыс. рублей).</w:t>
      </w:r>
    </w:p>
    <w:p w:rsidR="002074FA" w:rsidRPr="002C1F10" w:rsidRDefault="002C1F10" w:rsidP="002C1F10">
      <w:pPr>
        <w:pStyle w:val="af"/>
        <w:ind w:firstLine="567"/>
        <w:jc w:val="both"/>
      </w:pPr>
      <w:r w:rsidRPr="002C1F10">
        <w:t>В 2018 году доля устраненных нарушений в общем количестве выявленных нарушений составила 93,3%. В 2018 году ликвидировано 85 несанкционированных свалок общей площадью 5,8 га</w:t>
      </w:r>
      <w:r w:rsidR="002074FA" w:rsidRPr="002C1F10">
        <w:t>.</w:t>
      </w:r>
    </w:p>
    <w:p w:rsidR="002074FA" w:rsidRPr="00217774" w:rsidRDefault="002074FA" w:rsidP="00FF52B4">
      <w:pPr>
        <w:pStyle w:val="af"/>
        <w:ind w:firstLine="567"/>
        <w:jc w:val="both"/>
        <w:rPr>
          <w:color w:val="FF0000"/>
        </w:rPr>
      </w:pPr>
    </w:p>
    <w:p w:rsidR="002074FA" w:rsidRPr="002C1F10" w:rsidRDefault="002074FA" w:rsidP="00D34AF0">
      <w:pPr>
        <w:pStyle w:val="af"/>
        <w:shd w:val="clear" w:color="auto" w:fill="F2F2F2" w:themeFill="background1" w:themeFillShade="F2"/>
        <w:jc w:val="both"/>
        <w:rPr>
          <w:b/>
          <w:bCs/>
        </w:rPr>
      </w:pPr>
      <w:r w:rsidRPr="002C1F10">
        <w:rPr>
          <w:b/>
          <w:bCs/>
        </w:rPr>
        <w:t>Перспективные задачи</w:t>
      </w:r>
    </w:p>
    <w:p w:rsidR="002074FA" w:rsidRPr="002C1F10" w:rsidRDefault="002074FA" w:rsidP="00FF52B4">
      <w:pPr>
        <w:pStyle w:val="af"/>
        <w:ind w:firstLine="567"/>
        <w:jc w:val="both"/>
      </w:pPr>
    </w:p>
    <w:p w:rsidR="002C1F10" w:rsidRDefault="002C1F10" w:rsidP="002C1F10">
      <w:pPr>
        <w:pStyle w:val="af"/>
        <w:jc w:val="both"/>
      </w:pPr>
      <w:r w:rsidRPr="00A147EF">
        <w:t>1. </w:t>
      </w:r>
      <w:r w:rsidR="009569C0">
        <w:t>Строительство 12 полигонов ТКО (из них в 2019 году в п. Самусь)  и строительство 7 мусоросортировочных комплексов</w:t>
      </w:r>
      <w:r w:rsidR="00A147EF">
        <w:t>.</w:t>
      </w:r>
    </w:p>
    <w:p w:rsidR="009569C0" w:rsidRPr="00A147EF" w:rsidRDefault="009569C0" w:rsidP="002C1F10">
      <w:pPr>
        <w:pStyle w:val="af"/>
        <w:jc w:val="both"/>
      </w:pPr>
      <w:r>
        <w:t>2. Проведение работ по рекультивации полигона ТКО, расположенного в окрестностях с. Новомихайловка.</w:t>
      </w:r>
    </w:p>
    <w:p w:rsidR="002074FA" w:rsidRPr="002C1F10" w:rsidRDefault="002C1F10" w:rsidP="002C1F10">
      <w:pPr>
        <w:pStyle w:val="af"/>
        <w:jc w:val="both"/>
      </w:pPr>
      <w:r w:rsidRPr="00A147EF">
        <w:t>3. Реализация региональных проектов «Чистая страна», «Комплексная система обращения с ТКО», которые предусматривают мероприятия по строительству объектов по обезвреживанию, сортировке и захоронению ТКО, а также ликвидацию объектов накопленного вреда окружающей среде в рамках национального проекта «Экология»</w:t>
      </w:r>
      <w:r w:rsidR="002074FA" w:rsidRPr="00A147EF">
        <w:t>.</w:t>
      </w:r>
    </w:p>
    <w:p w:rsidR="002074FA" w:rsidRPr="00217774" w:rsidRDefault="002074FA" w:rsidP="00FF52B4">
      <w:pPr>
        <w:pStyle w:val="af"/>
        <w:jc w:val="both"/>
        <w:rPr>
          <w:color w:val="FF0000"/>
          <w:sz w:val="26"/>
          <w:szCs w:val="26"/>
          <w:u w:val="single"/>
        </w:rPr>
      </w:pPr>
    </w:p>
    <w:p w:rsidR="00A402BE" w:rsidRPr="002C1F10" w:rsidRDefault="00A402BE" w:rsidP="00FF52B4">
      <w:pPr>
        <w:spacing w:after="0" w:line="240" w:lineRule="auto"/>
        <w:ind w:left="567" w:hanging="567"/>
        <w:jc w:val="both"/>
        <w:rPr>
          <w:rFonts w:eastAsia="Times New Roman"/>
          <w:b/>
          <w:sz w:val="32"/>
          <w:szCs w:val="32"/>
        </w:rPr>
      </w:pPr>
      <w:r w:rsidRPr="002C1F10">
        <w:rPr>
          <w:rFonts w:eastAsia="Times New Roman"/>
          <w:b/>
          <w:sz w:val="32"/>
          <w:szCs w:val="32"/>
        </w:rPr>
        <w:t xml:space="preserve">2.2. Повышение конкурентоспособности агропромышленного сектора и обеспечение устойчивого развития сельских территорий </w:t>
      </w:r>
    </w:p>
    <w:p w:rsidR="002074FA" w:rsidRPr="002C1F10" w:rsidRDefault="002074FA" w:rsidP="00FF52B4">
      <w:pPr>
        <w:pStyle w:val="af"/>
        <w:ind w:firstLine="33"/>
        <w:rPr>
          <w:b/>
          <w:sz w:val="26"/>
          <w:szCs w:val="26"/>
        </w:rPr>
      </w:pPr>
    </w:p>
    <w:p w:rsidR="002C1F10" w:rsidRPr="002C1F10" w:rsidRDefault="002C1F10" w:rsidP="002C1F10">
      <w:pPr>
        <w:pStyle w:val="af"/>
        <w:ind w:firstLine="567"/>
        <w:jc w:val="both"/>
        <w:rPr>
          <w:rFonts w:eastAsia="Calibri"/>
        </w:rPr>
      </w:pPr>
      <w:r w:rsidRPr="002C1F10">
        <w:rPr>
          <w:rFonts w:eastAsia="Calibri"/>
        </w:rPr>
        <w:t xml:space="preserve">Благодаря государственной поддержке в рамках реализации государственной программы «Развитие сельского хозяйства и регулируемых рынков в Томской области», которая в 2018 году составила более 2 млрд. рублей, в том числе за счет средств областного бюджета – 1,35 млрд. рублей, за счет средств федерального бюджета – 0,65 </w:t>
      </w:r>
      <w:r w:rsidRPr="002C1F10">
        <w:rPr>
          <w:rFonts w:eastAsia="Calibri"/>
        </w:rPr>
        <w:lastRenderedPageBreak/>
        <w:t xml:space="preserve">млрд. рублей, удалось добиться достойных результатов по основным направлениям сельскохозяйственного производства. </w:t>
      </w:r>
    </w:p>
    <w:p w:rsidR="002C1F10" w:rsidRPr="002C1F10" w:rsidRDefault="002C1F10" w:rsidP="002C1F10">
      <w:pPr>
        <w:pStyle w:val="af"/>
        <w:ind w:firstLine="567"/>
        <w:jc w:val="both"/>
        <w:rPr>
          <w:rFonts w:eastAsia="Calibri"/>
        </w:rPr>
      </w:pPr>
      <w:r w:rsidRPr="002C1F10">
        <w:rPr>
          <w:rFonts w:eastAsia="Calibri"/>
        </w:rPr>
        <w:t xml:space="preserve">В 2018 году объём производства сельскохозяйственной продукции в хозяйствах всех категорий по предварительной оценке Томскстата, с учетом итогов Всероссийской сельскохозяйственной переписи, составил 29,42 млрд. рублей (в 2017 году – 28,75 млрд. рублей). Индекс сельскохозяйственного производства, по оценке Томскстата, составил 102,5% (в 2017 году – 113,9 %). </w:t>
      </w:r>
    </w:p>
    <w:p w:rsidR="002C1F10" w:rsidRPr="002C1F10" w:rsidRDefault="002C1F10" w:rsidP="002C1F10">
      <w:pPr>
        <w:pStyle w:val="af"/>
        <w:ind w:firstLine="567"/>
        <w:jc w:val="both"/>
        <w:rPr>
          <w:rFonts w:eastAsia="Calibri"/>
        </w:rPr>
      </w:pPr>
      <w:r w:rsidRPr="002C1F10">
        <w:rPr>
          <w:rFonts w:eastAsia="Calibri"/>
        </w:rPr>
        <w:t>Заработная плата в сельскохозяйственных организациях за 2018 год (без субъектов малого предприни</w:t>
      </w:r>
      <w:r w:rsidR="00391869">
        <w:rPr>
          <w:rFonts w:eastAsia="Calibri"/>
        </w:rPr>
        <w:t>мательства) достигла уровня 30,7 тыс. рублей (+ 11,4</w:t>
      </w:r>
      <w:r w:rsidRPr="002C1F10">
        <w:rPr>
          <w:rFonts w:eastAsia="Calibri"/>
        </w:rPr>
        <w:t xml:space="preserve"> % к уровню 2017 года).</w:t>
      </w:r>
    </w:p>
    <w:p w:rsidR="002C1F10" w:rsidRPr="002C1F10" w:rsidRDefault="002C1F10" w:rsidP="002C1F10">
      <w:pPr>
        <w:pStyle w:val="af"/>
        <w:ind w:firstLine="567"/>
        <w:jc w:val="both"/>
        <w:rPr>
          <w:rFonts w:eastAsia="Calibri"/>
        </w:rPr>
      </w:pPr>
      <w:r w:rsidRPr="002C1F10">
        <w:rPr>
          <w:rFonts w:eastAsia="Calibri"/>
        </w:rPr>
        <w:t xml:space="preserve">Отрасль животноводства показала наибольший прирост. Индекс производства продукции животноводства составил 105,6 %. В хозяйствах всех категорий произведено 155,6 тыс. тонн мяса (+15,9% к 2017 году). По данным Минсельхоза России Томская область вошла в пятерку лидеров среди регионов России по интенсивности прироста производства свинины на убой: в 2018 году во всех категориях хозяйств производство свинины на убой в живом весе выросло более чем  в 1,5 раза (+54%). </w:t>
      </w:r>
    </w:p>
    <w:p w:rsidR="002C1F10" w:rsidRPr="002C1F10" w:rsidRDefault="002C1F10" w:rsidP="002C1F10">
      <w:pPr>
        <w:pStyle w:val="af"/>
        <w:ind w:firstLine="567"/>
        <w:jc w:val="both"/>
        <w:rPr>
          <w:rFonts w:eastAsia="Calibri"/>
        </w:rPr>
      </w:pPr>
      <w:r w:rsidRPr="002C1F10">
        <w:rPr>
          <w:rFonts w:eastAsia="Calibri"/>
        </w:rPr>
        <w:t>Впервые с 2013 года маточное поголовье специализированных мясных пород превысило барьер в 4 тысячи и составило 4013 голов. Создан хороший генетический фонд: 100% поголовья мясного скота в сельскохозяйственных организациях имеет племенной статус, в КФХ и ИП доля племенного скота – 42,8%. В целях развития экспорта продукции АПК 140 голов специализированного мясного скота, в том числе 38 племенных, было поставлено в Казахстан.</w:t>
      </w:r>
    </w:p>
    <w:p w:rsidR="002C1F10" w:rsidRPr="002C1F10" w:rsidRDefault="002C1F10" w:rsidP="002C1F10">
      <w:pPr>
        <w:pStyle w:val="af"/>
        <w:ind w:firstLine="567"/>
        <w:jc w:val="both"/>
        <w:rPr>
          <w:rFonts w:eastAsia="Calibri"/>
        </w:rPr>
      </w:pPr>
      <w:r w:rsidRPr="002C1F10">
        <w:rPr>
          <w:rFonts w:eastAsia="Calibri"/>
        </w:rPr>
        <w:t xml:space="preserve">Активно развивается первичная переработка мяса. За 2017-2018 годы введены в эксплуатацию пункты по убою и глубокой переработке мяса в Колпашевском, Первомайском и Шегарском районах общей мощностью 31,5 тыс. голов КРС в год. </w:t>
      </w:r>
    </w:p>
    <w:p w:rsidR="002C1F10" w:rsidRPr="002C1F10" w:rsidRDefault="002C1F10" w:rsidP="002C1F10">
      <w:pPr>
        <w:pStyle w:val="af"/>
        <w:ind w:firstLine="567"/>
        <w:jc w:val="both"/>
        <w:rPr>
          <w:rFonts w:eastAsia="Calibri"/>
        </w:rPr>
      </w:pPr>
      <w:r w:rsidRPr="002C1F10">
        <w:rPr>
          <w:rFonts w:eastAsia="Calibri"/>
        </w:rPr>
        <w:t>Томская область остается лидером Сибирского федерального округа по молочной продуктивности. Производство молока в хозяйствах всех категорий составило 142,6 тыс. тонн (+1,9% к 2017 году). Надой молока на 1 корову в сельскохозяйственных организациях составил 6182 кг (+ 9,5% к 2017 году). Максимальная продуктивность на фуражную корову достигнута на племенных заводах СПК «Белосток» – 9430 кг молока (+12,5% к 2017 году) и  АО «Дубровское» – 8511 кг (+2%).</w:t>
      </w:r>
    </w:p>
    <w:p w:rsidR="002C1F10" w:rsidRPr="002C1F10" w:rsidRDefault="002C1F10" w:rsidP="002C1F10">
      <w:pPr>
        <w:pStyle w:val="af"/>
        <w:ind w:firstLine="567"/>
        <w:jc w:val="both"/>
        <w:rPr>
          <w:rFonts w:eastAsia="Calibri"/>
        </w:rPr>
      </w:pPr>
      <w:r w:rsidRPr="002C1F10">
        <w:rPr>
          <w:rFonts w:eastAsia="Calibri"/>
        </w:rPr>
        <w:t>Производство яйца в 2018 году в регионе составило 131,9 млн. штук (+ 2,4% к уровню 2017 года).</w:t>
      </w:r>
    </w:p>
    <w:p w:rsidR="002C1F10" w:rsidRPr="002C1F10" w:rsidRDefault="002C1F10" w:rsidP="002C1F10">
      <w:pPr>
        <w:pStyle w:val="af"/>
        <w:ind w:firstLine="567"/>
        <w:jc w:val="both"/>
        <w:rPr>
          <w:rFonts w:eastAsia="Calibri"/>
        </w:rPr>
      </w:pPr>
      <w:r w:rsidRPr="002C1F10">
        <w:rPr>
          <w:rFonts w:eastAsia="Calibri"/>
        </w:rPr>
        <w:t>В растениеводстве, несмотря на чрезвычайную ситуацию в период посевной кампании, в 2018 году были достигнуты следующие результаты:</w:t>
      </w:r>
    </w:p>
    <w:p w:rsidR="002C1F10" w:rsidRPr="002C1F10" w:rsidRDefault="002C1F10" w:rsidP="002C1F10">
      <w:pPr>
        <w:pStyle w:val="af"/>
        <w:ind w:firstLine="567"/>
        <w:jc w:val="both"/>
        <w:rPr>
          <w:rFonts w:eastAsia="Calibri"/>
        </w:rPr>
      </w:pPr>
      <w:r w:rsidRPr="002C1F10">
        <w:rPr>
          <w:rFonts w:eastAsia="Calibri"/>
        </w:rPr>
        <w:t>– индекс физического объема в растениеводстве составил 95,6 %;</w:t>
      </w:r>
    </w:p>
    <w:p w:rsidR="002C1F10" w:rsidRPr="002C1F10" w:rsidRDefault="002C1F10" w:rsidP="002C1F10">
      <w:pPr>
        <w:pStyle w:val="af"/>
        <w:ind w:firstLine="567"/>
        <w:jc w:val="both"/>
        <w:rPr>
          <w:rFonts w:eastAsia="Calibri"/>
        </w:rPr>
      </w:pPr>
      <w:r w:rsidRPr="002C1F10">
        <w:rPr>
          <w:rFonts w:eastAsia="Calibri"/>
        </w:rPr>
        <w:t>– собрано зерна (в весе после доработки) – 335,2 тыс. тонн (-7,6 % к уровню 2017 года);</w:t>
      </w:r>
    </w:p>
    <w:p w:rsidR="002C1F10" w:rsidRPr="002C1F10" w:rsidRDefault="002C1F10" w:rsidP="002C1F10">
      <w:pPr>
        <w:pStyle w:val="af"/>
        <w:ind w:firstLine="567"/>
        <w:jc w:val="both"/>
        <w:rPr>
          <w:rFonts w:eastAsia="Calibri"/>
        </w:rPr>
      </w:pPr>
      <w:r w:rsidRPr="002C1F10">
        <w:rPr>
          <w:rFonts w:eastAsia="Calibri"/>
        </w:rPr>
        <w:t>– урожайность зерновых и зернобобовых культур – 21,6 ц/га (+10,8% к 2017 году);</w:t>
      </w:r>
    </w:p>
    <w:p w:rsidR="002C1F10" w:rsidRPr="002C1F10" w:rsidRDefault="002C1F10" w:rsidP="002C1F10">
      <w:pPr>
        <w:pStyle w:val="af"/>
        <w:ind w:firstLine="567"/>
        <w:jc w:val="both"/>
        <w:rPr>
          <w:rFonts w:eastAsia="Calibri"/>
        </w:rPr>
      </w:pPr>
      <w:r w:rsidRPr="002C1F10">
        <w:rPr>
          <w:rFonts w:eastAsia="Calibri"/>
        </w:rPr>
        <w:t>– валовый сбор рапса – 20,5 тыс. тонн (+6% к 2017 году);</w:t>
      </w:r>
    </w:p>
    <w:p w:rsidR="002C1F10" w:rsidRPr="002C1F10" w:rsidRDefault="002C1F10" w:rsidP="002C1F10">
      <w:pPr>
        <w:pStyle w:val="af"/>
        <w:ind w:firstLine="567"/>
        <w:jc w:val="both"/>
        <w:rPr>
          <w:rFonts w:eastAsia="Calibri"/>
        </w:rPr>
      </w:pPr>
      <w:r w:rsidRPr="002C1F10">
        <w:rPr>
          <w:rFonts w:eastAsia="Calibri"/>
        </w:rPr>
        <w:t>– урожайность картофеля в сельскохозяйственных организациях составила 195 ц/га (+3,8% к 2017 году);</w:t>
      </w:r>
    </w:p>
    <w:p w:rsidR="002C1F10" w:rsidRPr="002C1F10" w:rsidRDefault="002C1F10" w:rsidP="002C1F10">
      <w:pPr>
        <w:pStyle w:val="af"/>
        <w:ind w:firstLine="567"/>
        <w:jc w:val="both"/>
        <w:rPr>
          <w:rFonts w:eastAsia="Calibri"/>
        </w:rPr>
      </w:pPr>
      <w:r w:rsidRPr="002C1F10">
        <w:rPr>
          <w:rFonts w:eastAsia="Calibri"/>
        </w:rPr>
        <w:t xml:space="preserve">– урожайность овощей в сельскохозяйственных организациях составила 314 ц/га (+10,9% к 2017 году); </w:t>
      </w:r>
    </w:p>
    <w:p w:rsidR="002C1F10" w:rsidRPr="002C1F10" w:rsidRDefault="002C1F10" w:rsidP="002C1F10">
      <w:pPr>
        <w:pStyle w:val="af"/>
        <w:ind w:firstLine="567"/>
        <w:jc w:val="both"/>
        <w:rPr>
          <w:rFonts w:eastAsia="Calibri"/>
        </w:rPr>
      </w:pPr>
      <w:r w:rsidRPr="002C1F10">
        <w:rPr>
          <w:rFonts w:eastAsia="Calibri"/>
        </w:rPr>
        <w:t>– увеличилась доля посевных площадей технических культур в 1,6 раза к 2017 году и составила 6,9% к общей посевной площади;</w:t>
      </w:r>
    </w:p>
    <w:p w:rsidR="002C1F10" w:rsidRPr="002C1F10" w:rsidRDefault="002C1F10" w:rsidP="002C1F10">
      <w:pPr>
        <w:pStyle w:val="af"/>
        <w:ind w:firstLine="567"/>
        <w:jc w:val="both"/>
        <w:rPr>
          <w:rFonts w:eastAsia="Calibri"/>
        </w:rPr>
      </w:pPr>
      <w:r w:rsidRPr="002C1F10">
        <w:rPr>
          <w:rFonts w:eastAsia="Calibri"/>
        </w:rPr>
        <w:t>– введено в сельскохозяйственный оборот 6,9 тыс. га пашни.</w:t>
      </w:r>
    </w:p>
    <w:p w:rsidR="002C1F10" w:rsidRPr="002C1F10" w:rsidRDefault="002C1F10" w:rsidP="002C1F10">
      <w:pPr>
        <w:pStyle w:val="af"/>
        <w:ind w:firstLine="567"/>
        <w:jc w:val="both"/>
        <w:rPr>
          <w:rFonts w:eastAsia="Calibri"/>
        </w:rPr>
      </w:pPr>
      <w:r w:rsidRPr="002C1F10">
        <w:rPr>
          <w:rFonts w:eastAsia="Calibri"/>
        </w:rPr>
        <w:t xml:space="preserve">В агропромышленном комплексе Томской области появился новый тренд – органическое земледелие. Площадь органических посевов в 2018 году составила 8 тыс. га. Объемы экспортных поставок томской органики за три года выросли в 4,5 раза: с 6 до 27 тыс. тонн в год. Ключевыми позициями экспортируемой органической продукции урожая 2018 стали: пшеница, горох, лён, рапс и ячмень. Основные страны-покупатели – </w:t>
      </w:r>
      <w:r w:rsidRPr="002C1F10">
        <w:rPr>
          <w:rFonts w:eastAsia="Calibri"/>
        </w:rPr>
        <w:lastRenderedPageBreak/>
        <w:t xml:space="preserve">Нидерланды, Дания, Великобритания, Венгрия и Литва. Четыре томских хозяйства сертифицированы по стандартам ЕС (ООО «Сибирские органические продукты», ООО «Перовское», ООО «Агро» и КФХ Петроченкова). </w:t>
      </w:r>
    </w:p>
    <w:p w:rsidR="002C1F10" w:rsidRPr="002C1F10" w:rsidRDefault="002C1F10" w:rsidP="002C1F10">
      <w:pPr>
        <w:pStyle w:val="af"/>
        <w:ind w:firstLine="567"/>
        <w:jc w:val="both"/>
        <w:rPr>
          <w:rFonts w:eastAsia="Calibri"/>
        </w:rPr>
      </w:pPr>
      <w:r w:rsidRPr="002C1F10">
        <w:rPr>
          <w:rFonts w:eastAsia="Calibri"/>
        </w:rPr>
        <w:t>Значимым событием для томского агропромышленного комплекса стало получение Сибирским НИИ сельского хозяйства и торфа статуса селекционного семеноводческого центра по картофелеводству. Проект нацелен на обеспечение отрасли высококачественным, оздоровленным семенным материалом, создание новых сортов картофеля и подготовку специалистов. Партнерами института стали  хозяйства – ООО «Колпаков», ООО «Агрофирма «Зоркальцевская», КФХ Шадрина.</w:t>
      </w:r>
    </w:p>
    <w:p w:rsidR="002C1F10" w:rsidRPr="002C1F10" w:rsidRDefault="002C1F10" w:rsidP="002C1F10">
      <w:pPr>
        <w:pStyle w:val="af"/>
        <w:ind w:firstLine="567"/>
        <w:jc w:val="both"/>
        <w:rPr>
          <w:rFonts w:eastAsia="Calibri"/>
        </w:rPr>
      </w:pPr>
      <w:r w:rsidRPr="002C1F10">
        <w:rPr>
          <w:rFonts w:eastAsia="Calibri"/>
        </w:rPr>
        <w:t>В перспективе планируется создание селекционно – семеноводческих центров по зерновым культурам, рапсу и льну, научно – производственного комплекса по производству северных садовых и лесных ягод.</w:t>
      </w:r>
    </w:p>
    <w:p w:rsidR="002C1F10" w:rsidRPr="002C1F10" w:rsidRDefault="002C1F10" w:rsidP="002C1F10">
      <w:pPr>
        <w:pStyle w:val="af"/>
        <w:ind w:firstLine="567"/>
        <w:jc w:val="both"/>
        <w:rPr>
          <w:rFonts w:eastAsia="Calibri"/>
        </w:rPr>
      </w:pPr>
      <w:r w:rsidRPr="002C1F10">
        <w:rPr>
          <w:rFonts w:eastAsia="Calibri"/>
        </w:rPr>
        <w:t>В 2018 году продолжилась поддержка развития малых форм хозяйствования. Получателями грантов на поддержку начинающих фермеров стали 19 КФХ на общую сумму 4</w:t>
      </w:r>
      <w:r w:rsidR="00221CA7">
        <w:rPr>
          <w:rFonts w:eastAsia="Calibri"/>
        </w:rPr>
        <w:t>8</w:t>
      </w:r>
      <w:r w:rsidRPr="002C1F10">
        <w:rPr>
          <w:rFonts w:eastAsia="Calibri"/>
        </w:rPr>
        <w:t>,6 млн. рублей, а в рамках развития семейных животноводческих ферм получателями грантов стали 6 КФХ на общую сумму 7</w:t>
      </w:r>
      <w:r w:rsidR="00221CA7">
        <w:rPr>
          <w:rFonts w:eastAsia="Calibri"/>
        </w:rPr>
        <w:t>4,6</w:t>
      </w:r>
      <w:r w:rsidRPr="002C1F10">
        <w:rPr>
          <w:rFonts w:eastAsia="Calibri"/>
        </w:rPr>
        <w:t xml:space="preserve"> млн. рублей. За счет оказанной государственной поддержки, в КФХ создано </w:t>
      </w:r>
      <w:r w:rsidR="009B539C">
        <w:rPr>
          <w:rFonts w:eastAsia="Calibri"/>
        </w:rPr>
        <w:t>27</w:t>
      </w:r>
      <w:r w:rsidRPr="002C1F10">
        <w:rPr>
          <w:rFonts w:eastAsia="Calibri"/>
        </w:rPr>
        <w:t xml:space="preserve"> новых постоянных рабочих мест. </w:t>
      </w:r>
    </w:p>
    <w:p w:rsidR="002C1F10" w:rsidRPr="002C1F10" w:rsidRDefault="002C1F10" w:rsidP="002C1F10">
      <w:pPr>
        <w:pStyle w:val="af"/>
        <w:ind w:firstLine="567"/>
        <w:jc w:val="both"/>
        <w:rPr>
          <w:rFonts w:eastAsia="Calibri"/>
        </w:rPr>
      </w:pPr>
      <w:r w:rsidRPr="002C1F10">
        <w:rPr>
          <w:rFonts w:eastAsia="Calibri"/>
        </w:rPr>
        <w:t xml:space="preserve">Победителями конкурсного отбора по программе поддержки кооперации стали 3 сельскохозяйственных потребительских кооператива в Шегарском, Кривошеинском и  Первомайском районах Томской области (с проектами по развитию производства и переработки мясной и молочной продукции, а также предоставления услуг в области растениеводства). Всего выплачено 52 млн. рублей грантовой поддержки, в том числе за счет средств областного бюджета – 8,8 млн. рублей. Создано </w:t>
      </w:r>
      <w:r w:rsidR="009B539C">
        <w:rPr>
          <w:rFonts w:eastAsia="Calibri"/>
        </w:rPr>
        <w:t>18</w:t>
      </w:r>
      <w:r w:rsidRPr="002C1F10">
        <w:rPr>
          <w:rFonts w:eastAsia="Calibri"/>
        </w:rPr>
        <w:t xml:space="preserve"> рабочих мест.</w:t>
      </w:r>
    </w:p>
    <w:p w:rsidR="002C1F10" w:rsidRPr="002C1F10" w:rsidRDefault="002C1F10" w:rsidP="002C1F10">
      <w:pPr>
        <w:pStyle w:val="af"/>
        <w:ind w:firstLine="567"/>
        <w:jc w:val="both"/>
        <w:rPr>
          <w:rFonts w:eastAsia="Calibri"/>
        </w:rPr>
      </w:pPr>
      <w:r w:rsidRPr="002C1F10">
        <w:rPr>
          <w:rFonts w:eastAsia="Calibri"/>
        </w:rPr>
        <w:t xml:space="preserve">Техническое перевооружение продолжает являться одним из приоритетов  государственной поддержки в АПК Томской области. </w:t>
      </w:r>
    </w:p>
    <w:p w:rsidR="002C1F10" w:rsidRPr="002C1F10" w:rsidRDefault="002C1F10" w:rsidP="002C1F10">
      <w:pPr>
        <w:pStyle w:val="af"/>
        <w:ind w:firstLine="567"/>
        <w:jc w:val="both"/>
        <w:rPr>
          <w:rFonts w:eastAsia="Calibri"/>
        </w:rPr>
      </w:pPr>
      <w:r w:rsidRPr="002C1F10">
        <w:rPr>
          <w:rFonts w:eastAsia="Calibri"/>
        </w:rPr>
        <w:t xml:space="preserve">В 2018 году между Администрацией Томской области и крупнейшим отечественным производителем аграрной техники ООО «Комбайновый завод «Ростсельмаш» было заключено соглашение о сотрудничестве, определяющим направлением которого, стало обеспечение АПК региона материально – экономическими ресурсами, развитие инженерно-технической системы и технической оснащенности сельхозпроизводства. В рамках Соглашения томским аграриям была предоставлена дополнительная скидка от действующих цен на сельхозтехнику в размере 5 %. </w:t>
      </w:r>
    </w:p>
    <w:p w:rsidR="002C1F10" w:rsidRPr="002C1F10" w:rsidRDefault="002C1F10" w:rsidP="002C1F10">
      <w:pPr>
        <w:pStyle w:val="af"/>
        <w:ind w:firstLine="567"/>
        <w:jc w:val="both"/>
        <w:rPr>
          <w:rFonts w:eastAsia="Calibri"/>
        </w:rPr>
      </w:pPr>
      <w:r w:rsidRPr="002C1F10">
        <w:rPr>
          <w:rFonts w:eastAsia="Calibri"/>
        </w:rPr>
        <w:t>В 2018 году приобретено 352 единицы сельскохозяйственной техники, в том числе 69 тракторов, 47 зерноуборочных комбайнов, 10 кормоуборочных комбайнов, 25 сеялок и посевных комплексов, 201 единица прочей сельскохозяйственной техники. Уровень энерговооружённости тракторного и комбайнового парка в 2018 году составил 133 л.с. на 100 га посевной площади.</w:t>
      </w:r>
    </w:p>
    <w:p w:rsidR="002C1F10" w:rsidRPr="002C1F10" w:rsidRDefault="002C1F10" w:rsidP="002C1F10">
      <w:pPr>
        <w:pStyle w:val="af"/>
        <w:ind w:firstLine="567"/>
        <w:jc w:val="both"/>
        <w:rPr>
          <w:rFonts w:eastAsia="Calibri"/>
        </w:rPr>
      </w:pPr>
      <w:r w:rsidRPr="002C1F10">
        <w:rPr>
          <w:rFonts w:eastAsia="Calibri"/>
        </w:rPr>
        <w:t>Кроме этого подписано соглашение с компанией – лидером в сфере искусственного интеллекта о создании на территории Томской области полигона для апробации беспилотных комбайнов и тракторов, по применению когнитивных и цифровых технологий в сельском хозяйстве в целом.</w:t>
      </w:r>
    </w:p>
    <w:p w:rsidR="002C1F10" w:rsidRPr="002C1F10" w:rsidRDefault="002C1F10" w:rsidP="002C1F10">
      <w:pPr>
        <w:pStyle w:val="af"/>
        <w:ind w:firstLine="567"/>
        <w:jc w:val="both"/>
        <w:rPr>
          <w:rFonts w:eastAsia="Calibri"/>
        </w:rPr>
      </w:pPr>
      <w:r w:rsidRPr="002C1F10">
        <w:rPr>
          <w:rFonts w:eastAsia="Calibri"/>
        </w:rPr>
        <w:t>В рамках конкурсного отбора инвестиционных проектов в 2018 году для участия в инвестиционную комиссию дополнительно было заявлено 12 новых проектов, предполагающих создание 208 новых рабочих мест, увеличение объемов производства молока на 17 тыс. тонн, мяса говядины – на 700 тонн, при этом рост налоговой отдачи прогнозируется в размере 35,0 млн. рублей.</w:t>
      </w:r>
    </w:p>
    <w:p w:rsidR="002C1F10" w:rsidRPr="002C1F10" w:rsidRDefault="002C1F10" w:rsidP="002C1F10">
      <w:pPr>
        <w:pStyle w:val="af"/>
        <w:ind w:firstLine="567"/>
        <w:jc w:val="both"/>
        <w:rPr>
          <w:rFonts w:eastAsia="Calibri"/>
        </w:rPr>
      </w:pPr>
      <w:r w:rsidRPr="002C1F10">
        <w:rPr>
          <w:rFonts w:eastAsia="Calibri"/>
        </w:rPr>
        <w:t xml:space="preserve">В настоящее время на территории Томской области реализуются 23 инвестиционных проекта с общим объемом инвестиций 11,7 млрд. рублей. </w:t>
      </w:r>
    </w:p>
    <w:p w:rsidR="002C1F10" w:rsidRPr="002C1F10" w:rsidRDefault="002C1F10" w:rsidP="002C1F10">
      <w:pPr>
        <w:pStyle w:val="af"/>
        <w:ind w:firstLine="567"/>
        <w:jc w:val="both"/>
        <w:rPr>
          <w:rFonts w:eastAsia="Calibri"/>
        </w:rPr>
      </w:pPr>
      <w:r w:rsidRPr="002C1F10">
        <w:rPr>
          <w:rFonts w:eastAsia="Calibri"/>
        </w:rPr>
        <w:t>В рамках содействия реализации инвестиционных проектов, направленных на развитие сельского хозяйства Томской области, в 2018 году реализованы следующие отраслевые инвестиционные проекты:</w:t>
      </w:r>
    </w:p>
    <w:p w:rsidR="002C1F10" w:rsidRPr="002C1F10" w:rsidRDefault="002C1F10" w:rsidP="002C1F10">
      <w:pPr>
        <w:pStyle w:val="af"/>
        <w:ind w:firstLine="567"/>
        <w:jc w:val="both"/>
        <w:rPr>
          <w:rFonts w:eastAsia="Calibri"/>
        </w:rPr>
      </w:pPr>
      <w:r w:rsidRPr="002C1F10">
        <w:rPr>
          <w:rFonts w:eastAsia="Calibri"/>
        </w:rPr>
        <w:lastRenderedPageBreak/>
        <w:t>1. В августе состоялось открытие второй очереди современного животноводческого комплекса компании «Сибирское молоко» в селе Ягодном Асиновского района. В рамках второй очереди построено здание коровника беспривязного содержания на 402 головы и три телятника. Новый комплекс оснащен 8 роботами-доярами фирмы LelyAstronaut.</w:t>
      </w:r>
    </w:p>
    <w:p w:rsidR="002C1F10" w:rsidRPr="002C1F10" w:rsidRDefault="002C1F10" w:rsidP="002C1F10">
      <w:pPr>
        <w:pStyle w:val="af"/>
        <w:ind w:firstLine="567"/>
        <w:jc w:val="both"/>
        <w:rPr>
          <w:rFonts w:eastAsia="Calibri"/>
        </w:rPr>
      </w:pPr>
      <w:r w:rsidRPr="002C1F10">
        <w:rPr>
          <w:rFonts w:eastAsia="Calibri"/>
        </w:rPr>
        <w:t>Кроме того, на предприятии ООО «Сибирское молоко» открыт учебный центр молочного животноводства. Новый центр состоит из интерактивного учебного класса и четырех лабораторий: по искусственному осеменению КРС, исследованию микроклимата и оценке животных, анализу качества кормов и молока.</w:t>
      </w:r>
    </w:p>
    <w:p w:rsidR="002C1F10" w:rsidRPr="002C1F10" w:rsidRDefault="002C1F10" w:rsidP="002C1F10">
      <w:pPr>
        <w:pStyle w:val="af"/>
        <w:ind w:firstLine="567"/>
        <w:jc w:val="both"/>
        <w:rPr>
          <w:rFonts w:eastAsia="Calibri"/>
        </w:rPr>
      </w:pPr>
      <w:r w:rsidRPr="002C1F10">
        <w:rPr>
          <w:rFonts w:eastAsia="Calibri"/>
        </w:rPr>
        <w:t>2. Состоялось открытие убойного цеха на базе сельскохозяйственного кооператива «Каргалинский» в с. Каргала Шегарского района Томской области.</w:t>
      </w:r>
    </w:p>
    <w:p w:rsidR="002C1F10" w:rsidRPr="002C1F10" w:rsidRDefault="002C1F10" w:rsidP="002C1F10">
      <w:pPr>
        <w:pStyle w:val="af"/>
        <w:ind w:firstLine="567"/>
        <w:jc w:val="both"/>
        <w:rPr>
          <w:rFonts w:eastAsia="Calibri"/>
        </w:rPr>
      </w:pPr>
      <w:r w:rsidRPr="002C1F10">
        <w:rPr>
          <w:rFonts w:eastAsia="Calibri"/>
        </w:rPr>
        <w:t>Новый убойный цех – это первая очередь производственной цепочки мясоперерабатывающего комплекса, куда планируется включить полный цикл переработки (от полутуш до мясных консервов) и отделение доращивания скота вместимостью до 2 тыс. голов.</w:t>
      </w:r>
    </w:p>
    <w:p w:rsidR="002C1F10" w:rsidRPr="002C1F10" w:rsidRDefault="002C1F10" w:rsidP="002C1F10">
      <w:pPr>
        <w:pStyle w:val="af"/>
        <w:ind w:firstLine="567"/>
        <w:jc w:val="both"/>
        <w:rPr>
          <w:rFonts w:eastAsia="Calibri"/>
        </w:rPr>
      </w:pPr>
      <w:r w:rsidRPr="002C1F10">
        <w:rPr>
          <w:rFonts w:eastAsia="Calibri"/>
        </w:rPr>
        <w:t>После запуска всех производственных площадок СППК «Каргалинский» станет одним из самых крупных мясоперерабатывающих предприятий Томской области. Два современных убойных отделения позволят ежегодно производить убой 7200 голов КРС и 90 000 свиней. В цехе по переработке сырья планируется перерабатывать до 13 000 тонн мяса в год.</w:t>
      </w:r>
    </w:p>
    <w:p w:rsidR="002C1F10" w:rsidRPr="002C1F10" w:rsidRDefault="002C1F10" w:rsidP="002C1F10">
      <w:pPr>
        <w:pStyle w:val="af"/>
        <w:ind w:firstLine="567"/>
        <w:jc w:val="both"/>
        <w:rPr>
          <w:rFonts w:eastAsia="Calibri"/>
        </w:rPr>
      </w:pPr>
      <w:r w:rsidRPr="002C1F10">
        <w:rPr>
          <w:rFonts w:eastAsia="Calibri"/>
        </w:rPr>
        <w:t xml:space="preserve">3. В декабре 2018 года состоялось открытие первой очереди рапсового завода ООО «Сибирская Олива», реализующее проект по строительству комплекса по приемке, хранению и переработке масленичных и зерновых культур в Томском районе Томской области. </w:t>
      </w:r>
    </w:p>
    <w:p w:rsidR="002C1F10" w:rsidRPr="002C1F10" w:rsidRDefault="002C1F10" w:rsidP="002C1F10">
      <w:pPr>
        <w:pStyle w:val="af"/>
        <w:ind w:firstLine="567"/>
        <w:jc w:val="both"/>
        <w:rPr>
          <w:rFonts w:eastAsia="Calibri"/>
        </w:rPr>
      </w:pPr>
      <w:r w:rsidRPr="002C1F10">
        <w:rPr>
          <w:rFonts w:eastAsia="Calibri"/>
        </w:rPr>
        <w:t>Реализация указанного проекта позволит осуществлять промышленную переработку семян рапса в количестве 42 000 – 45 000 тонн в год, получая при этом 15 000 – 16 000 тонн пищевого рапсового масла и 25 000 тонн рапсового жмыха.</w:t>
      </w:r>
    </w:p>
    <w:p w:rsidR="002C1F10" w:rsidRPr="002C1F10" w:rsidRDefault="002C1F10" w:rsidP="002C1F10">
      <w:pPr>
        <w:pStyle w:val="af"/>
        <w:ind w:firstLine="567"/>
        <w:jc w:val="both"/>
        <w:rPr>
          <w:rFonts w:eastAsia="Calibri"/>
        </w:rPr>
      </w:pPr>
      <w:r w:rsidRPr="002C1F10">
        <w:rPr>
          <w:rFonts w:eastAsia="Calibri"/>
        </w:rPr>
        <w:t xml:space="preserve">В 2018 году на реализацию мероприятий подпрограммы «Устойчивое развитие сельских территорий Томской области» привлечено </w:t>
      </w:r>
      <w:r w:rsidR="00455553">
        <w:rPr>
          <w:rFonts w:eastAsia="Calibri"/>
        </w:rPr>
        <w:t>183</w:t>
      </w:r>
      <w:r w:rsidRPr="002C1F10">
        <w:rPr>
          <w:rFonts w:eastAsia="Calibri"/>
        </w:rPr>
        <w:t>,6 млн. рублей, в том числе: федеральный бюджет – 45,5 млн.</w:t>
      </w:r>
      <w:r w:rsidR="00455553">
        <w:rPr>
          <w:rFonts w:eastAsia="Calibri"/>
        </w:rPr>
        <w:t xml:space="preserve"> рублей, областной бюджет – 81,4</w:t>
      </w:r>
      <w:r w:rsidRPr="002C1F10">
        <w:rPr>
          <w:rFonts w:eastAsia="Calibri"/>
        </w:rPr>
        <w:t xml:space="preserve"> млн. рублей, местный бюджет – 16,4 млн. рублей, внебюджетные источники – 40,3 млн. рублей.</w:t>
      </w:r>
    </w:p>
    <w:p w:rsidR="002C1F10" w:rsidRPr="002C1F10" w:rsidRDefault="002C1F10" w:rsidP="002C1F10">
      <w:pPr>
        <w:pStyle w:val="af"/>
        <w:ind w:firstLine="567"/>
        <w:jc w:val="both"/>
        <w:rPr>
          <w:rFonts w:eastAsia="Calibri"/>
        </w:rPr>
      </w:pPr>
      <w:r w:rsidRPr="002C1F10">
        <w:rPr>
          <w:rFonts w:eastAsia="Calibri"/>
        </w:rPr>
        <w:t>Социальные выплаты на улучшение жилищных условий граждан, молодых семей и молодых специалистов, проживающих в сельской местности, предоставлены 61 семьям, в том числе 48 молодым семьям и молодым специалистам. По состоянию на 31.12.2018 введен</w:t>
      </w:r>
      <w:r w:rsidR="00827E98">
        <w:rPr>
          <w:rFonts w:eastAsia="Calibri"/>
        </w:rPr>
        <w:t>о (приобретено) жилья  более 4,8</w:t>
      </w:r>
      <w:r w:rsidRPr="002C1F10">
        <w:rPr>
          <w:rFonts w:eastAsia="Calibri"/>
        </w:rPr>
        <w:t xml:space="preserve"> тыс. кв.м. жилья (плановый показатель –1,0 тыс. кв.м.), в том числе молодыми семьями и </w:t>
      </w:r>
      <w:r w:rsidR="00827E98">
        <w:rPr>
          <w:rFonts w:eastAsia="Calibri"/>
        </w:rPr>
        <w:t>молодыми специалистами более 3,8</w:t>
      </w:r>
      <w:r w:rsidRPr="002C1F10">
        <w:rPr>
          <w:rFonts w:eastAsia="Calibri"/>
        </w:rPr>
        <w:t xml:space="preserve"> тыс. кв.м. жилья (плановый показатель – 0,3 тыс. кв.м.). </w:t>
      </w:r>
    </w:p>
    <w:p w:rsidR="002C1F10" w:rsidRPr="002C1F10" w:rsidRDefault="002C1F10" w:rsidP="002C1F10">
      <w:pPr>
        <w:pStyle w:val="af"/>
        <w:ind w:firstLine="567"/>
        <w:jc w:val="both"/>
        <w:rPr>
          <w:rFonts w:eastAsia="Calibri"/>
        </w:rPr>
      </w:pPr>
      <w:r w:rsidRPr="002C1F10">
        <w:rPr>
          <w:rFonts w:eastAsia="Calibri"/>
        </w:rPr>
        <w:t>По комплексному обустройству объектами социальной и инженерной инфраструктуры в сельской местности, в рамках Подпрограммы в текущем году построено (реконструировано) 5 объектов капитального строительства, из них 4 объекта, направленных на развитие водоснабжения в сельской местности (2 объекта – Кожевниковский район, 1 объект – Кривошеинский район, 1 объект – Шегарский район). В завершении текущего года построено (реконструировано) более 9,8 км локальных водопроводов в сельской местности.</w:t>
      </w:r>
    </w:p>
    <w:p w:rsidR="002C1F10" w:rsidRPr="002C1F10" w:rsidRDefault="002C1F10" w:rsidP="002C1F10">
      <w:pPr>
        <w:pStyle w:val="af"/>
        <w:ind w:firstLine="567"/>
        <w:jc w:val="both"/>
        <w:rPr>
          <w:rFonts w:eastAsia="Calibri"/>
        </w:rPr>
      </w:pPr>
      <w:r w:rsidRPr="002C1F10">
        <w:rPr>
          <w:rFonts w:eastAsia="Calibri"/>
        </w:rPr>
        <w:t>В 2018 году начато строительство объекта газификации в с. Первомайское Первомайского района Томской области (объект состоит из 6-ти этапов), по состоянию на 31.12.2018 построено 12,3 км распределительных газовых сетей в сельской местности (реализован 1 этап проекта).</w:t>
      </w:r>
    </w:p>
    <w:p w:rsidR="002C1F10" w:rsidRPr="002C1F10" w:rsidRDefault="002C1F10" w:rsidP="002C1F10">
      <w:pPr>
        <w:pStyle w:val="af"/>
        <w:ind w:firstLine="567"/>
        <w:jc w:val="both"/>
        <w:rPr>
          <w:rFonts w:eastAsia="Calibri"/>
        </w:rPr>
      </w:pPr>
      <w:r w:rsidRPr="002C1F10">
        <w:rPr>
          <w:rFonts w:eastAsia="Calibri"/>
        </w:rPr>
        <w:t>По реализации мероприятий, направленных на развитие грантовой поддержки местных инициатив граждан, проживающих в сельской местности, в 2018 году реализовано три проекта, из них 2 проекта в Молчановском районе, направленных на обустройство зоны отдыха и на создание музея, а также 1 проект, направленный на создание зоны отдыха в Томском районе.</w:t>
      </w:r>
    </w:p>
    <w:p w:rsidR="002074FA" w:rsidRPr="002C1F10" w:rsidRDefault="002C1F10" w:rsidP="002C1F10">
      <w:pPr>
        <w:pStyle w:val="af"/>
        <w:ind w:firstLine="567"/>
        <w:jc w:val="both"/>
      </w:pPr>
      <w:r w:rsidRPr="002C1F10">
        <w:rPr>
          <w:rFonts w:eastAsia="Calibri"/>
        </w:rPr>
        <w:lastRenderedPageBreak/>
        <w:t>Департамент по социально-экономическому развитию села Томской области по итогам 2018 года признан одним из лучших ведомств России, наиболее успешно реализующий федеральные программы поддержки малых форм хозяйствования и награжден золотой медалью Минсельхоза России</w:t>
      </w:r>
      <w:r w:rsidR="002074FA" w:rsidRPr="002C1F10">
        <w:rPr>
          <w:rFonts w:eastAsia="Calibri"/>
        </w:rPr>
        <w:t>.</w:t>
      </w:r>
    </w:p>
    <w:p w:rsidR="002074FA" w:rsidRPr="00217774" w:rsidRDefault="002074FA" w:rsidP="00FF52B4">
      <w:pPr>
        <w:pStyle w:val="af"/>
        <w:ind w:firstLine="567"/>
        <w:jc w:val="both"/>
        <w:rPr>
          <w:color w:val="FF0000"/>
        </w:rPr>
      </w:pPr>
    </w:p>
    <w:p w:rsidR="002074FA" w:rsidRPr="002C1F10" w:rsidRDefault="002074FA" w:rsidP="008E3DF7">
      <w:pPr>
        <w:pStyle w:val="af"/>
        <w:shd w:val="clear" w:color="auto" w:fill="F2F2F2" w:themeFill="background1" w:themeFillShade="F2"/>
        <w:jc w:val="both"/>
        <w:rPr>
          <w:b/>
        </w:rPr>
      </w:pPr>
      <w:r w:rsidRPr="002C1F10">
        <w:rPr>
          <w:b/>
        </w:rPr>
        <w:t xml:space="preserve">Перспективные задачи </w:t>
      </w:r>
    </w:p>
    <w:p w:rsidR="00A402BE" w:rsidRPr="002C1F10" w:rsidRDefault="00A402BE" w:rsidP="00FF52B4">
      <w:pPr>
        <w:pStyle w:val="af"/>
        <w:jc w:val="both"/>
      </w:pPr>
    </w:p>
    <w:p w:rsidR="002C1F10" w:rsidRPr="002C1F10" w:rsidRDefault="002C1F10" w:rsidP="002C1F10">
      <w:pPr>
        <w:pStyle w:val="af"/>
        <w:jc w:val="both"/>
      </w:pPr>
      <w:r w:rsidRPr="002C1F10">
        <w:t>1. Совершенствование агротехнологий, наращивание нагрузки на гектар и увеличение агропродуктивности сельскохозяйственных угодий.</w:t>
      </w:r>
    </w:p>
    <w:p w:rsidR="002C1F10" w:rsidRPr="002C1F10" w:rsidRDefault="002C1F10" w:rsidP="002C1F10">
      <w:pPr>
        <w:pStyle w:val="af"/>
        <w:jc w:val="both"/>
      </w:pPr>
      <w:r w:rsidRPr="002C1F10">
        <w:t>2. Развитие глубокой переработки продукции растениеводства, в том числе путем создания совместно с университетами продуктов функционального и персонифицированного питания – как залог здорового долголетия населения.</w:t>
      </w:r>
    </w:p>
    <w:p w:rsidR="002C1F10" w:rsidRPr="002C1F10" w:rsidRDefault="002C1F10" w:rsidP="002C1F10">
      <w:pPr>
        <w:pStyle w:val="af"/>
        <w:jc w:val="both"/>
      </w:pPr>
      <w:r w:rsidRPr="002C1F10">
        <w:t>3. Создание семеноводческих центров по картофелеводству, льну и рапсу совместно с Федеральным агентством научных организаций России (ФАНО России).</w:t>
      </w:r>
    </w:p>
    <w:p w:rsidR="002C1F10" w:rsidRPr="002C1F10" w:rsidRDefault="002C1F10" w:rsidP="002C1F10">
      <w:pPr>
        <w:pStyle w:val="af"/>
        <w:jc w:val="both"/>
      </w:pPr>
      <w:r w:rsidRPr="002C1F10">
        <w:t>4. Развитие северного садоводства, создание  научно-производственного комплекса по производству и переработке  северных ягод, культивированию лесных ягод.</w:t>
      </w:r>
    </w:p>
    <w:p w:rsidR="002C1F10" w:rsidRPr="002C1F10" w:rsidRDefault="002C1F10" w:rsidP="002C1F10">
      <w:pPr>
        <w:pStyle w:val="af"/>
        <w:jc w:val="both"/>
      </w:pPr>
      <w:r w:rsidRPr="002C1F10">
        <w:t>5. Внедрение умных технологий, цифровизации и внедрение точного земледелия с целью достижения высокотехнологичности и безопасности в АПК.</w:t>
      </w:r>
    </w:p>
    <w:p w:rsidR="002C1F10" w:rsidRPr="002C1F10" w:rsidRDefault="002C1F10" w:rsidP="002C1F10">
      <w:pPr>
        <w:pStyle w:val="af"/>
        <w:jc w:val="both"/>
      </w:pPr>
      <w:r w:rsidRPr="002C1F10">
        <w:t>6. Продолжение реализации проекта по ускоренному развитию мясного скотоводства для решения проблемы продовольственной безопасности региона по мясу говядины.</w:t>
      </w:r>
    </w:p>
    <w:p w:rsidR="002C1F10" w:rsidRPr="002C1F10" w:rsidRDefault="002C1F10" w:rsidP="002C1F10">
      <w:pPr>
        <w:pStyle w:val="af"/>
        <w:jc w:val="both"/>
      </w:pPr>
      <w:r w:rsidRPr="002C1F10">
        <w:t>7. Повышение эффективности выхода продукции с головы животного.</w:t>
      </w:r>
    </w:p>
    <w:p w:rsidR="002C1F10" w:rsidRPr="002C1F10" w:rsidRDefault="002C1F10" w:rsidP="002C1F10">
      <w:pPr>
        <w:pStyle w:val="af"/>
        <w:jc w:val="both"/>
      </w:pPr>
      <w:r w:rsidRPr="002C1F10">
        <w:t>8. Создание мощного животноводства с высоким генетическим потенциалом стада.</w:t>
      </w:r>
    </w:p>
    <w:p w:rsidR="002074FA" w:rsidRPr="002C1F10" w:rsidRDefault="002C1F10" w:rsidP="002C1F10">
      <w:pPr>
        <w:pStyle w:val="af"/>
        <w:jc w:val="both"/>
      </w:pPr>
      <w:r w:rsidRPr="002C1F10">
        <w:t>9. Реализация мероприятий, направленных на обеспечение устойчивого развития сельских территорий Томской области</w:t>
      </w:r>
      <w:r w:rsidR="001B4EA7" w:rsidRPr="002C1F10">
        <w:t>.</w:t>
      </w:r>
    </w:p>
    <w:p w:rsidR="00A402BE" w:rsidRPr="00217774" w:rsidRDefault="00A402BE" w:rsidP="00FF52B4">
      <w:pPr>
        <w:pStyle w:val="a4"/>
        <w:tabs>
          <w:tab w:val="clear" w:pos="4153"/>
          <w:tab w:val="clear" w:pos="8306"/>
        </w:tabs>
        <w:rPr>
          <w:color w:val="FF0000"/>
        </w:rPr>
      </w:pPr>
    </w:p>
    <w:p w:rsidR="005A07C4" w:rsidRPr="00217774" w:rsidRDefault="005A07C4" w:rsidP="00FF52B4">
      <w:pPr>
        <w:spacing w:line="240" w:lineRule="auto"/>
        <w:rPr>
          <w:rFonts w:eastAsia="Times New Roman"/>
          <w:color w:val="FF0000"/>
          <w:sz w:val="24"/>
          <w:szCs w:val="24"/>
          <w:lang w:eastAsia="ru-RU"/>
        </w:rPr>
      </w:pPr>
      <w:r w:rsidRPr="00217774">
        <w:rPr>
          <w:color w:val="FF0000"/>
        </w:rPr>
        <w:br w:type="page"/>
      </w:r>
    </w:p>
    <w:p w:rsidR="00FF32D2" w:rsidRPr="0082621E" w:rsidRDefault="00A24300" w:rsidP="00FF52B4">
      <w:pPr>
        <w:pStyle w:val="a4"/>
        <w:tabs>
          <w:tab w:val="clear" w:pos="4153"/>
          <w:tab w:val="clear" w:pos="8306"/>
        </w:tabs>
        <w:spacing w:line="360" w:lineRule="auto"/>
        <w:rPr>
          <w:b/>
          <w:sz w:val="32"/>
          <w:szCs w:val="32"/>
        </w:rPr>
      </w:pPr>
      <w:hyperlink r:id="rId22" w:history="1">
        <w:r w:rsidR="00FF32D2" w:rsidRPr="0082621E">
          <w:rPr>
            <w:b/>
            <w:sz w:val="32"/>
            <w:szCs w:val="32"/>
          </w:rPr>
          <w:t>РАЗДЕЛ III</w:t>
        </w:r>
      </w:hyperlink>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 xml:space="preserve">ПОВЫШЕНИЕ УРОВНЯ И КАЧЕСТВА ЖИЗНИ НАСЕЛЕНИЯ НА ВСЕЙ ТЕРРИТОРИИ </w:t>
      </w:r>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 xml:space="preserve">ТОМСКОЙ ОБЛАСТИ, НАКОПЛЕНИЕ </w:t>
      </w:r>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ЧЕЛОВЕЧЕСКОГО КАПИТАЛА</w:t>
      </w:r>
    </w:p>
    <w:p w:rsidR="00FF32D2" w:rsidRPr="00217774" w:rsidRDefault="00FF32D2" w:rsidP="00FF52B4">
      <w:pPr>
        <w:spacing w:after="0" w:line="240" w:lineRule="auto"/>
        <w:ind w:firstLine="567"/>
        <w:jc w:val="center"/>
        <w:rPr>
          <w:rFonts w:eastAsia="Times New Roman"/>
          <w:b/>
          <w:color w:val="FF0000"/>
          <w:sz w:val="24"/>
          <w:szCs w:val="24"/>
        </w:rPr>
      </w:pPr>
    </w:p>
    <w:p w:rsidR="00FF32D2" w:rsidRPr="00625D55" w:rsidRDefault="00FF32D2" w:rsidP="00FF52B4">
      <w:pPr>
        <w:spacing w:after="0" w:line="240" w:lineRule="auto"/>
        <w:ind w:left="567" w:hanging="567"/>
        <w:jc w:val="both"/>
        <w:rPr>
          <w:rFonts w:eastAsia="Times New Roman"/>
          <w:b/>
          <w:sz w:val="32"/>
          <w:szCs w:val="32"/>
        </w:rPr>
      </w:pPr>
      <w:r w:rsidRPr="00625D55">
        <w:rPr>
          <w:rFonts w:eastAsia="Times New Roman"/>
          <w:b/>
          <w:sz w:val="32"/>
          <w:szCs w:val="32"/>
        </w:rPr>
        <w:t>3.1.</w:t>
      </w:r>
      <w:r w:rsidR="00BD4BD7" w:rsidRPr="00625D55">
        <w:rPr>
          <w:rFonts w:eastAsia="Times New Roman"/>
          <w:b/>
          <w:sz w:val="32"/>
          <w:szCs w:val="32"/>
        </w:rPr>
        <w:t> </w:t>
      </w:r>
      <w:r w:rsidRPr="00625D55">
        <w:rPr>
          <w:rFonts w:eastAsia="Times New Roman"/>
          <w:b/>
          <w:sz w:val="32"/>
          <w:szCs w:val="32"/>
        </w:rPr>
        <w:t>Повышение доступности медицинской помощи и эффективности предоставления медицинских услуг</w:t>
      </w:r>
      <w:r w:rsidR="00F9612E" w:rsidRPr="00625D55">
        <w:rPr>
          <w:rStyle w:val="af3"/>
          <w:rFonts w:eastAsia="Times New Roman"/>
          <w:b/>
          <w:sz w:val="32"/>
          <w:szCs w:val="32"/>
        </w:rPr>
        <w:footnoteReference w:id="10"/>
      </w:r>
    </w:p>
    <w:p w:rsidR="00FF32D2" w:rsidRPr="00217774" w:rsidRDefault="00FF32D2" w:rsidP="00FF52B4">
      <w:pPr>
        <w:spacing w:after="0" w:line="240" w:lineRule="auto"/>
        <w:ind w:firstLine="567"/>
        <w:jc w:val="center"/>
        <w:rPr>
          <w:b/>
          <w:color w:val="FF0000"/>
          <w:sz w:val="24"/>
          <w:szCs w:val="24"/>
        </w:rPr>
      </w:pPr>
    </w:p>
    <w:p w:rsidR="0082621E" w:rsidRPr="0082621E" w:rsidRDefault="0082621E" w:rsidP="0082621E">
      <w:pPr>
        <w:spacing w:after="0" w:line="240" w:lineRule="auto"/>
        <w:ind w:firstLine="567"/>
        <w:jc w:val="both"/>
        <w:rPr>
          <w:sz w:val="24"/>
          <w:szCs w:val="24"/>
        </w:rPr>
      </w:pPr>
      <w:r w:rsidRPr="0082621E">
        <w:rPr>
          <w:sz w:val="24"/>
          <w:szCs w:val="24"/>
        </w:rPr>
        <w:t>Первоочередной приоритет в социальной сфере – это предоставление каждому гражданину качественных медицинских услуг. В целях достижения данного п</w:t>
      </w:r>
      <w:r w:rsidR="00F347FD">
        <w:rPr>
          <w:sz w:val="24"/>
          <w:szCs w:val="24"/>
        </w:rPr>
        <w:t xml:space="preserve">риоритета </w:t>
      </w:r>
      <w:r w:rsidRPr="0082621E">
        <w:rPr>
          <w:sz w:val="24"/>
          <w:szCs w:val="24"/>
        </w:rPr>
        <w:t>в 2018 году продолжена реализация государственной программы «Развитие здравоохранения в Томской области», целью которой является повышение доступности медицинской помощи и повышение эффективности медицинских услуг.</w:t>
      </w:r>
    </w:p>
    <w:p w:rsidR="0082621E" w:rsidRPr="0082621E" w:rsidRDefault="0082621E" w:rsidP="0082621E">
      <w:pPr>
        <w:spacing w:after="0" w:line="240" w:lineRule="auto"/>
        <w:ind w:firstLine="567"/>
        <w:jc w:val="both"/>
        <w:rPr>
          <w:sz w:val="24"/>
          <w:szCs w:val="24"/>
        </w:rPr>
      </w:pPr>
      <w:r w:rsidRPr="0082621E">
        <w:rPr>
          <w:sz w:val="24"/>
          <w:szCs w:val="24"/>
        </w:rPr>
        <w:t>Для  обеспечения населения Томской области гарантированными объемами бесплатной медицинской помощи на 2018 год общий объем финансирования областной Программы государственных гарантий бесплатного оказания гражданам медицинской помощи на территории Томской области составил 20 837,6 млн. руб., из них: 5 170,8 млн. руб. – средства областного бюджета. В реализации Программы приняли участие 127 организаций различных форм собственности.</w:t>
      </w:r>
    </w:p>
    <w:p w:rsidR="0082621E" w:rsidRPr="0082621E" w:rsidRDefault="0082621E" w:rsidP="0082621E">
      <w:pPr>
        <w:spacing w:after="0" w:line="240" w:lineRule="auto"/>
        <w:ind w:firstLine="567"/>
        <w:jc w:val="both"/>
        <w:rPr>
          <w:sz w:val="24"/>
          <w:szCs w:val="24"/>
        </w:rPr>
      </w:pPr>
      <w:r w:rsidRPr="0082621E">
        <w:rPr>
          <w:sz w:val="24"/>
          <w:szCs w:val="24"/>
        </w:rPr>
        <w:t>На финансирование программ льготного лекарственного обеспечения по региональной льготе за счет средств областного бюджета в</w:t>
      </w:r>
      <w:r w:rsidR="00ED59FB">
        <w:rPr>
          <w:sz w:val="24"/>
          <w:szCs w:val="24"/>
        </w:rPr>
        <w:t xml:space="preserve"> 2018 году было направлено 531,9</w:t>
      </w:r>
      <w:r w:rsidRPr="0082621E">
        <w:rPr>
          <w:sz w:val="24"/>
          <w:szCs w:val="24"/>
        </w:rPr>
        <w:t xml:space="preserve"> млн. руб., что позволило оказывать лекарственную помощь в полном объеме пациентам, нуждающимся в инсулинах, противоопухолевых и противоболевых препаратах, страдающих редкими (орфанными) заболеваниями. </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завершен капитальный ремонт кровли и чердака здания ОГАУЗ «Больница скорой медицинской помощи», капитальный ремонт санаторно-лесной школы ОГАУЗ «Томский фтизиопульмонологический медицинский центр», капитальный ремонт здания стационара ОГАУЗ «Кожевниковская районная больница». </w:t>
      </w:r>
    </w:p>
    <w:p w:rsidR="0082621E" w:rsidRPr="0082621E" w:rsidRDefault="0082621E" w:rsidP="0082621E">
      <w:pPr>
        <w:spacing w:after="0" w:line="240" w:lineRule="auto"/>
        <w:ind w:firstLine="567"/>
        <w:jc w:val="both"/>
        <w:rPr>
          <w:sz w:val="24"/>
          <w:szCs w:val="24"/>
        </w:rPr>
      </w:pPr>
      <w:r w:rsidRPr="0082621E">
        <w:rPr>
          <w:sz w:val="24"/>
          <w:szCs w:val="24"/>
        </w:rPr>
        <w:t xml:space="preserve">Также в 2018 году за счет средств областного бюджета завершен процесс разработки проекта планировки территории Северного медицинского городка, который представляет собой интегрированную группу медицинских организаций с центральным многопрофильным учреждением (ОГАУЗ «Томская областная клиническая больница»), расположенных в шаговой доступности друг от друга и имеющих общие коммуникативные связи и вспомогательные структуры. </w:t>
      </w:r>
    </w:p>
    <w:p w:rsidR="0082621E" w:rsidRPr="0082621E" w:rsidRDefault="0082621E" w:rsidP="0082621E">
      <w:pPr>
        <w:spacing w:after="0" w:line="240" w:lineRule="auto"/>
        <w:ind w:firstLine="567"/>
        <w:jc w:val="both"/>
        <w:rPr>
          <w:sz w:val="24"/>
          <w:szCs w:val="24"/>
        </w:rPr>
      </w:pPr>
      <w:r w:rsidRPr="0082621E">
        <w:rPr>
          <w:sz w:val="24"/>
          <w:szCs w:val="24"/>
        </w:rPr>
        <w:t>В 2018 году приобретено 5 зданий для ФАП и ОВП в селах, где ранее отсутствовала медицинская помощь:</w:t>
      </w:r>
    </w:p>
    <w:p w:rsidR="0082621E" w:rsidRPr="0082621E" w:rsidRDefault="0082621E" w:rsidP="0082621E">
      <w:pPr>
        <w:spacing w:after="0" w:line="240" w:lineRule="auto"/>
        <w:ind w:firstLine="567"/>
        <w:jc w:val="both"/>
        <w:rPr>
          <w:sz w:val="24"/>
          <w:szCs w:val="24"/>
        </w:rPr>
      </w:pPr>
      <w:r w:rsidRPr="0082621E">
        <w:rPr>
          <w:sz w:val="24"/>
          <w:szCs w:val="24"/>
        </w:rPr>
        <w:t>- за счет федерального бюджета - ФАП в с. Богатырёвка Бакчарский р-н, с. Иловка Зырянский р-н, д. Батурино Шегарский р-н, с. Третья Тига, Чаинский р-н;</w:t>
      </w:r>
    </w:p>
    <w:p w:rsidR="0082621E" w:rsidRPr="0082621E" w:rsidRDefault="0082621E" w:rsidP="0082621E">
      <w:pPr>
        <w:spacing w:after="0" w:line="240" w:lineRule="auto"/>
        <w:ind w:firstLine="567"/>
        <w:jc w:val="both"/>
        <w:rPr>
          <w:sz w:val="24"/>
          <w:szCs w:val="24"/>
        </w:rPr>
      </w:pPr>
      <w:r w:rsidRPr="0082621E">
        <w:rPr>
          <w:sz w:val="24"/>
          <w:szCs w:val="24"/>
        </w:rPr>
        <w:t>- за счет областного бюджета - здание для общей врачебной практики в мкр. «Южные ворота», ФАП с. Дзержинское.</w:t>
      </w:r>
    </w:p>
    <w:p w:rsidR="0082621E" w:rsidRPr="0082621E" w:rsidRDefault="0082621E" w:rsidP="0082621E">
      <w:pPr>
        <w:spacing w:after="0" w:line="240" w:lineRule="auto"/>
        <w:ind w:firstLine="567"/>
        <w:jc w:val="both"/>
        <w:rPr>
          <w:sz w:val="24"/>
          <w:szCs w:val="24"/>
        </w:rPr>
      </w:pPr>
      <w:r w:rsidRPr="0082621E">
        <w:rPr>
          <w:sz w:val="24"/>
          <w:szCs w:val="24"/>
        </w:rPr>
        <w:t>В 2018 году приобретен мобильный ФАП для ОГАУЗ «Томская районная больница»</w:t>
      </w:r>
      <w:r w:rsidR="006E3F3E">
        <w:rPr>
          <w:sz w:val="24"/>
          <w:szCs w:val="24"/>
        </w:rPr>
        <w:t xml:space="preserve"> (акт приема-передачи подписан в январе 2019 года)</w:t>
      </w:r>
      <w:r w:rsidRPr="0082621E">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lastRenderedPageBreak/>
        <w:t xml:space="preserve">В рамках реализации соглашения с ООО «Лечебно-диагностический центр Международного института биологических систем имени Сергея Березина» в 2018 году продолжено строительство ПЭТ-центра на территории Северного медицинского городка (завершение строительства и открытие планируется в 2019 году). </w:t>
      </w:r>
    </w:p>
    <w:p w:rsidR="0082621E" w:rsidRPr="0082621E" w:rsidRDefault="0082621E" w:rsidP="0082621E">
      <w:pPr>
        <w:spacing w:after="0" w:line="240" w:lineRule="auto"/>
        <w:ind w:firstLine="567"/>
        <w:jc w:val="both"/>
        <w:rPr>
          <w:sz w:val="24"/>
          <w:szCs w:val="24"/>
        </w:rPr>
      </w:pPr>
      <w:r w:rsidRPr="0082621E">
        <w:rPr>
          <w:sz w:val="24"/>
          <w:szCs w:val="24"/>
        </w:rPr>
        <w:t>В октябре 2018 года в рамках Соглашения о взаимодействии между Администрацией Томской области и ООО «Нефролайн» (г. Екатеринбург) состоялось открытие отделения гемодиализа в ОГБУЗ «Асиновская районная больница».</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за счет средств федерального бюджета приобретено 10 автомобилей скорой медицинской помощи. </w:t>
      </w:r>
    </w:p>
    <w:p w:rsidR="0082621E" w:rsidRPr="0082621E" w:rsidRDefault="0082621E" w:rsidP="0082621E">
      <w:pPr>
        <w:spacing w:after="0" w:line="240" w:lineRule="auto"/>
        <w:ind w:firstLine="567"/>
        <w:jc w:val="both"/>
        <w:rPr>
          <w:sz w:val="24"/>
          <w:szCs w:val="24"/>
        </w:rPr>
      </w:pPr>
      <w:r w:rsidRPr="0082621E">
        <w:rPr>
          <w:sz w:val="24"/>
          <w:szCs w:val="24"/>
        </w:rPr>
        <w:t>За счет 205 млн. руб. средств областного и федерального бюджетов, нормированного страхового запаса Территориального фонда обязательного медицинского страхования приобретены рентгеновское, эндоскопическое и УЗИ оборудование, в том числе для детских поликлиник, наркозно-дыхательные аппараты, аппараты ИВЛ, оборудование для оказания паллиативной помощи, произведен ремонт рентгеновского и эндоскопического оборудования.</w:t>
      </w:r>
    </w:p>
    <w:p w:rsidR="0082621E" w:rsidRPr="0082621E" w:rsidRDefault="0082621E" w:rsidP="0082621E">
      <w:pPr>
        <w:spacing w:after="0" w:line="240" w:lineRule="auto"/>
        <w:ind w:firstLine="567"/>
        <w:jc w:val="both"/>
        <w:rPr>
          <w:sz w:val="24"/>
          <w:szCs w:val="24"/>
        </w:rPr>
      </w:pPr>
      <w:r w:rsidRPr="0082621E">
        <w:rPr>
          <w:sz w:val="24"/>
          <w:szCs w:val="24"/>
        </w:rPr>
        <w:t>По итогам 2018 года заработная плата отдельных категорий медицинских работников, подпадающих под действие Указа Президента Российской Федерации от 07.05.2012 №597, доведена до целевого значения:</w:t>
      </w:r>
    </w:p>
    <w:p w:rsidR="0082621E" w:rsidRPr="0082621E" w:rsidRDefault="0082621E" w:rsidP="0082621E">
      <w:pPr>
        <w:spacing w:after="0" w:line="240" w:lineRule="auto"/>
        <w:ind w:firstLine="567"/>
        <w:jc w:val="both"/>
        <w:rPr>
          <w:sz w:val="24"/>
          <w:szCs w:val="24"/>
        </w:rPr>
      </w:pPr>
      <w:r w:rsidRPr="0082621E">
        <w:rPr>
          <w:sz w:val="24"/>
          <w:szCs w:val="24"/>
        </w:rPr>
        <w:t>- равного двум размерам среднемесячного дохода от трудовой деятельности, и составила у врачей 72 290 рублей;</w:t>
      </w:r>
    </w:p>
    <w:p w:rsidR="0082621E" w:rsidRPr="0082621E" w:rsidRDefault="0082621E" w:rsidP="0082621E">
      <w:pPr>
        <w:spacing w:after="0" w:line="240" w:lineRule="auto"/>
        <w:ind w:firstLine="567"/>
        <w:jc w:val="both"/>
        <w:rPr>
          <w:sz w:val="24"/>
          <w:szCs w:val="24"/>
        </w:rPr>
      </w:pPr>
      <w:r w:rsidRPr="0082621E">
        <w:rPr>
          <w:sz w:val="24"/>
          <w:szCs w:val="24"/>
        </w:rPr>
        <w:t>- равного среднемесячному дохо</w:t>
      </w:r>
      <w:r w:rsidR="0051239F">
        <w:rPr>
          <w:sz w:val="24"/>
          <w:szCs w:val="24"/>
        </w:rPr>
        <w:t>ду от трудовой деятельности (36 121</w:t>
      </w:r>
      <w:r w:rsidRPr="0082621E">
        <w:rPr>
          <w:sz w:val="24"/>
          <w:szCs w:val="24"/>
        </w:rPr>
        <w:t xml:space="preserve"> рубл</w:t>
      </w:r>
      <w:r w:rsidR="0051239F">
        <w:rPr>
          <w:sz w:val="24"/>
          <w:szCs w:val="24"/>
        </w:rPr>
        <w:t>ь</w:t>
      </w:r>
      <w:r w:rsidRPr="0082621E">
        <w:rPr>
          <w:sz w:val="24"/>
          <w:szCs w:val="24"/>
        </w:rPr>
        <w:t>), и составила у среднего медицинского персонала 36 608 рублей.</w:t>
      </w:r>
    </w:p>
    <w:p w:rsidR="0082621E" w:rsidRPr="0082621E" w:rsidRDefault="0082621E" w:rsidP="0082621E">
      <w:pPr>
        <w:spacing w:after="0" w:line="240" w:lineRule="auto"/>
        <w:ind w:firstLine="567"/>
        <w:jc w:val="both"/>
        <w:rPr>
          <w:sz w:val="24"/>
          <w:szCs w:val="24"/>
        </w:rPr>
      </w:pPr>
      <w:r w:rsidRPr="0082621E">
        <w:rPr>
          <w:sz w:val="24"/>
          <w:szCs w:val="24"/>
        </w:rPr>
        <w:t>Заработная плата младшего меди</w:t>
      </w:r>
      <w:r w:rsidR="0051239F">
        <w:rPr>
          <w:sz w:val="24"/>
          <w:szCs w:val="24"/>
        </w:rPr>
        <w:t>цинского персонала составила 35 </w:t>
      </w:r>
      <w:r w:rsidRPr="0082621E">
        <w:rPr>
          <w:sz w:val="24"/>
          <w:szCs w:val="24"/>
        </w:rPr>
        <w:t>208 рублей (97</w:t>
      </w:r>
      <w:r w:rsidR="0051239F">
        <w:rPr>
          <w:sz w:val="24"/>
          <w:szCs w:val="24"/>
        </w:rPr>
        <w:t>,5</w:t>
      </w:r>
      <w:r w:rsidRPr="0082621E">
        <w:rPr>
          <w:sz w:val="24"/>
          <w:szCs w:val="24"/>
        </w:rPr>
        <w:t>% целевого значения), из-за более низкого уровня заработной платы в федеральных учреждениях здравоохранения. В областных учреждениях заработная плата составил</w:t>
      </w:r>
      <w:r w:rsidR="0051239F">
        <w:rPr>
          <w:sz w:val="24"/>
          <w:szCs w:val="24"/>
        </w:rPr>
        <w:t>а 36 </w:t>
      </w:r>
      <w:r w:rsidRPr="0082621E">
        <w:rPr>
          <w:sz w:val="24"/>
          <w:szCs w:val="24"/>
        </w:rPr>
        <w:t xml:space="preserve">305 рублей, т.е. целевое значение достигнуто. </w:t>
      </w:r>
    </w:p>
    <w:p w:rsidR="00D43AED" w:rsidRPr="00D43AED" w:rsidRDefault="00D43AED" w:rsidP="00D43AED">
      <w:pPr>
        <w:spacing w:after="0" w:line="240" w:lineRule="auto"/>
        <w:ind w:firstLine="567"/>
        <w:jc w:val="both"/>
        <w:rPr>
          <w:sz w:val="24"/>
          <w:szCs w:val="24"/>
        </w:rPr>
      </w:pPr>
      <w:r w:rsidRPr="00D43AED">
        <w:rPr>
          <w:sz w:val="24"/>
          <w:szCs w:val="24"/>
        </w:rPr>
        <w:t xml:space="preserve">В целях решения проблемы кадрового дефицита в системе здравоохранения Томской области продолжена реализация программ «Земский доктор» и «Земский фельдшер». В 2018 году трудоустроен 101 специалист, из них 77 врачей и 24 фельдшера. В 2018 году компенсационные выплаты предоставлялись медицинским работникам в возрасте до 50 лет, прибывшим на работу в сельские населенные пункты, либо города с населением до 50 тыс. человек. Размер единовременной компенсационной выплаты составил 1 млн. руб. для врачей и 0,5 млн. руб. для фельдшеров. Финансовое обеспечение единовременных компенсационных выплат медицинским работникам (врачам, фельдшерам) осуществляется на условиях софинансирования за счет средств федерального и областного бюджетов. </w:t>
      </w:r>
    </w:p>
    <w:p w:rsidR="00D43AED" w:rsidRDefault="00D43AED" w:rsidP="00D43AED">
      <w:pPr>
        <w:spacing w:after="0" w:line="240" w:lineRule="auto"/>
        <w:ind w:firstLine="567"/>
        <w:jc w:val="both"/>
        <w:rPr>
          <w:sz w:val="24"/>
          <w:szCs w:val="24"/>
        </w:rPr>
      </w:pPr>
      <w:r w:rsidRPr="00D43AED">
        <w:rPr>
          <w:sz w:val="24"/>
          <w:szCs w:val="24"/>
        </w:rPr>
        <w:t xml:space="preserve">По итогам реализации проекта «Земский доктор» в 2018 году в районах Томской области обеспеченность врачебными кадрами составила 31,2 на 10 тыс. населения при среднем показателе Российской Федерации (в сельских районах) 14,5 на 10 тыс. населения, дефицит врачебных кадров в районах </w:t>
      </w:r>
      <w:r w:rsidR="0010307C">
        <w:rPr>
          <w:sz w:val="24"/>
          <w:szCs w:val="24"/>
        </w:rPr>
        <w:t xml:space="preserve">уменьшен  и составил 33,9% </w:t>
      </w:r>
      <w:r w:rsidRPr="00D43AED">
        <w:rPr>
          <w:sz w:val="24"/>
          <w:szCs w:val="24"/>
        </w:rPr>
        <w:t>(</w:t>
      </w:r>
      <w:r w:rsidR="0010307C">
        <w:rPr>
          <w:sz w:val="24"/>
          <w:szCs w:val="24"/>
        </w:rPr>
        <w:t>в 2017 </w:t>
      </w:r>
      <w:r w:rsidR="0010307C" w:rsidRPr="00D43AED">
        <w:rPr>
          <w:sz w:val="24"/>
          <w:szCs w:val="24"/>
        </w:rPr>
        <w:t xml:space="preserve">году </w:t>
      </w:r>
      <w:r w:rsidRPr="00D43AED">
        <w:rPr>
          <w:sz w:val="24"/>
          <w:szCs w:val="24"/>
        </w:rPr>
        <w:t>34,9</w:t>
      </w:r>
      <w:r w:rsidR="0010307C">
        <w:rPr>
          <w:sz w:val="24"/>
          <w:szCs w:val="24"/>
        </w:rPr>
        <w:t>%</w:t>
      </w:r>
      <w:r w:rsidRPr="00D43AED">
        <w:rPr>
          <w:sz w:val="24"/>
          <w:szCs w:val="24"/>
        </w:rPr>
        <w:t>)</w:t>
      </w:r>
      <w:r>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выделена 1041 квота экстракорпорального оплодотворения (в 2017 – 722 квоты), привито от гриппа 458 тысяч человек (47% численности населения). </w:t>
      </w:r>
    </w:p>
    <w:p w:rsidR="0082621E" w:rsidRPr="0082621E" w:rsidRDefault="0082621E" w:rsidP="0082621E">
      <w:pPr>
        <w:spacing w:after="0" w:line="240" w:lineRule="auto"/>
        <w:ind w:firstLine="567"/>
        <w:jc w:val="both"/>
        <w:rPr>
          <w:sz w:val="24"/>
          <w:szCs w:val="24"/>
        </w:rPr>
      </w:pPr>
      <w:r w:rsidRPr="0082621E">
        <w:rPr>
          <w:sz w:val="24"/>
          <w:szCs w:val="24"/>
        </w:rPr>
        <w:t xml:space="preserve">С 2017 года реализуется региональный проект «Маршрут здоровья». В 2018 году охвачено 63 сельских населенных пункта 9 муниципальных образований Томской области, обследовано 7300 человек. </w:t>
      </w:r>
    </w:p>
    <w:p w:rsidR="00F734D3" w:rsidRDefault="0082621E" w:rsidP="00F734D3">
      <w:pPr>
        <w:spacing w:after="0" w:line="240" w:lineRule="auto"/>
        <w:ind w:firstLine="567"/>
        <w:jc w:val="both"/>
        <w:rPr>
          <w:sz w:val="24"/>
          <w:szCs w:val="24"/>
        </w:rPr>
      </w:pPr>
      <w:r w:rsidRPr="0082621E">
        <w:rPr>
          <w:sz w:val="24"/>
          <w:szCs w:val="24"/>
        </w:rPr>
        <w:t xml:space="preserve">В 2018 году на базе ОГАУЗ «Томская областная клиническая больница» открыт ситуационный центр, основной функцией которого является координация действий лечебных учреждений в части маршрутизации, медицинской эвакуации, госпитализации пациентов на территории Томской области. В состав ситуационного центра вошли: отделение санитарной авиации, контакт-центр, кабинеты телемедицины, мониторинга </w:t>
      </w:r>
      <w:r w:rsidRPr="0082621E">
        <w:rPr>
          <w:sz w:val="24"/>
          <w:szCs w:val="24"/>
        </w:rPr>
        <w:lastRenderedPageBreak/>
        <w:t>ЭКГ, что позволяет своевременно диагностировать и маршрутизировать пациентов с различными острыми состояниями.</w:t>
      </w:r>
      <w:r w:rsidR="008F22CA">
        <w:rPr>
          <w:sz w:val="24"/>
          <w:szCs w:val="24"/>
        </w:rPr>
        <w:t xml:space="preserve"> </w:t>
      </w:r>
    </w:p>
    <w:p w:rsidR="0082621E" w:rsidRPr="0082621E" w:rsidRDefault="00F734D3" w:rsidP="00F734D3">
      <w:pPr>
        <w:spacing w:after="0" w:line="240" w:lineRule="auto"/>
        <w:ind w:firstLine="567"/>
        <w:jc w:val="both"/>
        <w:rPr>
          <w:sz w:val="24"/>
          <w:szCs w:val="24"/>
        </w:rPr>
      </w:pPr>
      <w:r w:rsidRPr="00F734D3">
        <w:rPr>
          <w:sz w:val="24"/>
          <w:szCs w:val="24"/>
        </w:rPr>
        <w:t>В 2018 году в Томской области продолжена реализация приоритетного проекта «Обеспечение своевременности оказания экстренной медицинской помощи гражданам, проживающим в труднодоступных районах Российской Федерации». В 2018 году для оказания медицинской помощи с применением авиации направлено 230,8 млн. рублей, в т.ч. в рамках соглашения с Минздравом России 161,3 млн.</w:t>
      </w:r>
      <w:r>
        <w:rPr>
          <w:sz w:val="24"/>
          <w:szCs w:val="24"/>
        </w:rPr>
        <w:t xml:space="preserve"> </w:t>
      </w:r>
      <w:r w:rsidRPr="00F734D3">
        <w:rPr>
          <w:sz w:val="24"/>
          <w:szCs w:val="24"/>
        </w:rPr>
        <w:t>рублей (из них 128 млн.</w:t>
      </w:r>
      <w:r>
        <w:rPr>
          <w:sz w:val="24"/>
          <w:szCs w:val="24"/>
        </w:rPr>
        <w:t xml:space="preserve"> </w:t>
      </w:r>
      <w:r w:rsidRPr="00F734D3">
        <w:rPr>
          <w:sz w:val="24"/>
          <w:szCs w:val="24"/>
        </w:rPr>
        <w:t>рублей – средства федерального бюджета), выполнен 451 вылет, эвакуировано 744 п</w:t>
      </w:r>
      <w:r>
        <w:rPr>
          <w:sz w:val="24"/>
          <w:szCs w:val="24"/>
        </w:rPr>
        <w:t>ациента, в том числе детей - 82</w:t>
      </w:r>
      <w:r w:rsidR="0082621E" w:rsidRPr="0082621E">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t>В 2018 году сформирован регистр паллиативных пациентов Томской области. В сентябре 2018 года на базе ОГБУЗ «Медико-санитарная часть №1» сформирована выездная патронажная служба паллиативной медицинской помощи.</w:t>
      </w:r>
    </w:p>
    <w:p w:rsidR="0082621E" w:rsidRPr="0082621E" w:rsidRDefault="0082621E" w:rsidP="0082621E">
      <w:pPr>
        <w:spacing w:after="0" w:line="240" w:lineRule="auto"/>
        <w:ind w:firstLine="567"/>
        <w:jc w:val="both"/>
        <w:rPr>
          <w:sz w:val="24"/>
          <w:szCs w:val="24"/>
        </w:rPr>
      </w:pPr>
      <w:r w:rsidRPr="0082621E">
        <w:rPr>
          <w:sz w:val="24"/>
          <w:szCs w:val="24"/>
        </w:rPr>
        <w:t xml:space="preserve">На базе ОГАУЗ «Стоматологическая поликлиника» организовано оказание неотложной стоматологической помощи взрослому и детскому населению в круглосуточном режиме. </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56 медицинских организаций подключены к региональному сегменту Единой государственной информационной системы в сфере здравоохранения. Основным компонентом данного сегмента является медицинская информационная система Томской области (МИС ТО). </w:t>
      </w:r>
    </w:p>
    <w:p w:rsidR="0082621E" w:rsidRPr="0082621E" w:rsidRDefault="0082621E" w:rsidP="0082621E">
      <w:pPr>
        <w:spacing w:after="0" w:line="240" w:lineRule="auto"/>
        <w:ind w:firstLine="567"/>
        <w:jc w:val="both"/>
        <w:rPr>
          <w:sz w:val="24"/>
          <w:szCs w:val="24"/>
        </w:rPr>
      </w:pPr>
      <w:r w:rsidRPr="0082621E">
        <w:rPr>
          <w:sz w:val="24"/>
          <w:szCs w:val="24"/>
        </w:rPr>
        <w:t>Во исполнение поручений Президента Российской Федерации в 2017 – 2018 гг. проведен интернет в 64 (из них 38 – в 2017 г.) структурных подразделения районных больниц.</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34 учреждения здравоохранения Томской области участвовали в реализации приоритетного проекта «Создание новой модели медицинской организации, оказывающей первичную медико-санитарную помощь», ставшего продолжением федерального пилотного проекта «Бережливая поликлиника». </w:t>
      </w:r>
    </w:p>
    <w:p w:rsidR="00FF32D2" w:rsidRPr="0082621E" w:rsidRDefault="0082621E" w:rsidP="0082621E">
      <w:pPr>
        <w:spacing w:after="0" w:line="240" w:lineRule="auto"/>
        <w:ind w:firstLine="567"/>
        <w:jc w:val="both"/>
        <w:rPr>
          <w:rFonts w:eastAsia="Calibri"/>
          <w:sz w:val="24"/>
          <w:szCs w:val="24"/>
        </w:rPr>
      </w:pPr>
      <w:r w:rsidRPr="0082621E">
        <w:rPr>
          <w:sz w:val="24"/>
          <w:szCs w:val="24"/>
        </w:rPr>
        <w:t>В рамках проекта «Поликлиника в шаговой доступности» в 2018 году открылась врачебная амбулатория в мкр. Южные Ворота</w:t>
      </w:r>
      <w:r w:rsidR="00FF32D2" w:rsidRPr="0082621E">
        <w:rPr>
          <w:rFonts w:eastAsia="Calibri"/>
          <w:sz w:val="24"/>
          <w:szCs w:val="24"/>
        </w:rPr>
        <w:t>.</w:t>
      </w:r>
    </w:p>
    <w:p w:rsidR="00FF32D2" w:rsidRPr="0082621E" w:rsidRDefault="00FF32D2" w:rsidP="00FF52B4">
      <w:pPr>
        <w:spacing w:after="0" w:line="240" w:lineRule="auto"/>
        <w:ind w:firstLine="567"/>
        <w:jc w:val="both"/>
        <w:rPr>
          <w:rFonts w:eastAsia="Calibri"/>
          <w:sz w:val="24"/>
          <w:szCs w:val="24"/>
        </w:rPr>
      </w:pPr>
    </w:p>
    <w:p w:rsidR="00FF32D2" w:rsidRPr="0082621E" w:rsidRDefault="00FF32D2" w:rsidP="008E3DF7">
      <w:pPr>
        <w:shd w:val="clear" w:color="auto" w:fill="F2F2F2" w:themeFill="background1" w:themeFillShade="F2"/>
        <w:spacing w:after="0" w:line="240" w:lineRule="auto"/>
        <w:jc w:val="both"/>
        <w:rPr>
          <w:b/>
          <w:sz w:val="24"/>
          <w:szCs w:val="24"/>
        </w:rPr>
      </w:pPr>
      <w:r w:rsidRPr="0082621E">
        <w:rPr>
          <w:b/>
          <w:sz w:val="24"/>
          <w:szCs w:val="24"/>
        </w:rPr>
        <w:t>Перспективные задачи</w:t>
      </w:r>
    </w:p>
    <w:p w:rsidR="002E0F0C" w:rsidRPr="0082621E" w:rsidRDefault="002E0F0C" w:rsidP="00FF52B4">
      <w:pPr>
        <w:spacing w:after="0" w:line="240" w:lineRule="auto"/>
        <w:ind w:firstLine="567"/>
        <w:jc w:val="both"/>
        <w:rPr>
          <w:sz w:val="24"/>
          <w:szCs w:val="24"/>
        </w:rPr>
      </w:pPr>
    </w:p>
    <w:p w:rsidR="0082621E" w:rsidRPr="0082621E" w:rsidRDefault="0082621E" w:rsidP="0082621E">
      <w:pPr>
        <w:spacing w:after="0" w:line="240" w:lineRule="auto"/>
        <w:jc w:val="both"/>
        <w:rPr>
          <w:sz w:val="24"/>
          <w:szCs w:val="24"/>
        </w:rPr>
      </w:pPr>
      <w:r w:rsidRPr="0082621E">
        <w:rPr>
          <w:sz w:val="24"/>
          <w:szCs w:val="24"/>
        </w:rPr>
        <w:t>1. Развитие санитарной авиации в рамках регионального проекта «Развитие системы оказания первичной медико-санитарной помощи» национального проекта «Здравоохранение».</w:t>
      </w:r>
    </w:p>
    <w:p w:rsidR="0082621E" w:rsidRPr="0082621E" w:rsidRDefault="0082621E" w:rsidP="0082621E">
      <w:pPr>
        <w:spacing w:after="0" w:line="240" w:lineRule="auto"/>
        <w:jc w:val="both"/>
        <w:rPr>
          <w:sz w:val="24"/>
          <w:szCs w:val="24"/>
        </w:rPr>
      </w:pPr>
      <w:r w:rsidRPr="0082621E">
        <w:rPr>
          <w:sz w:val="24"/>
          <w:szCs w:val="24"/>
        </w:rPr>
        <w:t>2. Оснащение учреждений здравоохранения медицинским оборудованием с целью снижения смертности, в том числе в рамках реализации региональных проектов «Борьба с сердечно-сосудистыми заболеваниями», «Борьба с онкологическими заболеваниями»,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p w:rsidR="0082621E" w:rsidRPr="0082621E" w:rsidRDefault="0082621E" w:rsidP="0082621E">
      <w:pPr>
        <w:spacing w:after="0" w:line="240" w:lineRule="auto"/>
        <w:jc w:val="both"/>
        <w:rPr>
          <w:sz w:val="24"/>
          <w:szCs w:val="24"/>
        </w:rPr>
      </w:pPr>
      <w:r w:rsidRPr="0082621E">
        <w:rPr>
          <w:sz w:val="24"/>
          <w:szCs w:val="24"/>
        </w:rPr>
        <w:t>3. Организация работы гемодиализного отделения в г. Колпашево.</w:t>
      </w:r>
    </w:p>
    <w:p w:rsidR="0082621E" w:rsidRPr="0082621E" w:rsidRDefault="0082621E" w:rsidP="0082621E">
      <w:pPr>
        <w:spacing w:after="0" w:line="240" w:lineRule="auto"/>
        <w:jc w:val="both"/>
        <w:rPr>
          <w:sz w:val="24"/>
          <w:szCs w:val="24"/>
        </w:rPr>
      </w:pPr>
      <w:r w:rsidRPr="0082621E">
        <w:rPr>
          <w:sz w:val="24"/>
          <w:szCs w:val="24"/>
        </w:rPr>
        <w:t>4. Строительство в 2019-2021 годах хирургического корпуса на 120 коек с поликлиникой на 200 посещений в смену ОГАУЗ «Томский областной онкологический диспансер».</w:t>
      </w:r>
    </w:p>
    <w:p w:rsidR="0082621E" w:rsidRPr="0082621E" w:rsidRDefault="0082621E" w:rsidP="0082621E">
      <w:pPr>
        <w:spacing w:after="0" w:line="240" w:lineRule="auto"/>
        <w:jc w:val="both"/>
        <w:rPr>
          <w:sz w:val="24"/>
          <w:szCs w:val="24"/>
        </w:rPr>
      </w:pPr>
      <w:r w:rsidRPr="0082621E">
        <w:rPr>
          <w:sz w:val="24"/>
          <w:szCs w:val="24"/>
        </w:rPr>
        <w:t>5. Строительство локальных очистных сооружений ОГБУЗ «Чаинская районная больница».</w:t>
      </w:r>
    </w:p>
    <w:p w:rsidR="0082621E" w:rsidRPr="0082621E" w:rsidRDefault="0082621E" w:rsidP="0082621E">
      <w:pPr>
        <w:spacing w:after="0" w:line="240" w:lineRule="auto"/>
        <w:jc w:val="both"/>
        <w:rPr>
          <w:sz w:val="24"/>
          <w:szCs w:val="24"/>
        </w:rPr>
      </w:pPr>
      <w:r w:rsidRPr="0082621E">
        <w:rPr>
          <w:sz w:val="24"/>
          <w:szCs w:val="24"/>
        </w:rPr>
        <w:t>Реконструкция внутриплощадочных сетей ОГАУЗ «Кожевниковская районная больница».</w:t>
      </w:r>
    </w:p>
    <w:p w:rsidR="0082621E" w:rsidRPr="0082621E" w:rsidRDefault="0082621E" w:rsidP="0082621E">
      <w:pPr>
        <w:spacing w:after="0" w:line="240" w:lineRule="auto"/>
        <w:jc w:val="both"/>
        <w:rPr>
          <w:sz w:val="24"/>
          <w:szCs w:val="24"/>
        </w:rPr>
      </w:pPr>
      <w:r w:rsidRPr="0082621E">
        <w:rPr>
          <w:sz w:val="24"/>
          <w:szCs w:val="24"/>
        </w:rPr>
        <w:t>Капитальный ремонт автоматической противопожарной сигнализации в ЛОР корпусе, поликлинике, стационаре ОГАУЗ «Городская клиническая больница № 3 им. Б.И. Альперовича».</w:t>
      </w:r>
    </w:p>
    <w:p w:rsidR="0082621E" w:rsidRPr="0082621E" w:rsidRDefault="0082621E" w:rsidP="0082621E">
      <w:pPr>
        <w:spacing w:after="0" w:line="240" w:lineRule="auto"/>
        <w:jc w:val="both"/>
        <w:rPr>
          <w:sz w:val="24"/>
          <w:szCs w:val="24"/>
        </w:rPr>
      </w:pPr>
      <w:r w:rsidRPr="0082621E">
        <w:rPr>
          <w:sz w:val="24"/>
          <w:szCs w:val="24"/>
        </w:rPr>
        <w:t>Благоустройство территорий ОГАУЗ «Городская больница № 3 им. Б.И. Альперовича», ОГАУЗ «Томская областная клиническая больница», ОГАУЗ «Больница скорой медицинской помощи».</w:t>
      </w:r>
    </w:p>
    <w:p w:rsidR="00FF32D2" w:rsidRPr="0082621E" w:rsidRDefault="0082621E" w:rsidP="0082621E">
      <w:pPr>
        <w:spacing w:after="0" w:line="240" w:lineRule="auto"/>
        <w:jc w:val="both"/>
        <w:rPr>
          <w:rFonts w:eastAsia="Calibri"/>
          <w:sz w:val="24"/>
          <w:szCs w:val="24"/>
        </w:rPr>
      </w:pPr>
      <w:r w:rsidRPr="0082621E">
        <w:rPr>
          <w:sz w:val="24"/>
          <w:szCs w:val="24"/>
        </w:rPr>
        <w:lastRenderedPageBreak/>
        <w:t>6. Приобретение не менее пяти модульных ФАП в рамках реализации регионального проекта «Развитие системы оказания первичной медико-санитарной помощи» национального проекта «Здравоохранение»</w:t>
      </w:r>
      <w:r w:rsidR="00FF32D2" w:rsidRPr="0082621E">
        <w:rPr>
          <w:sz w:val="24"/>
          <w:szCs w:val="24"/>
        </w:rPr>
        <w:t>.</w:t>
      </w:r>
    </w:p>
    <w:p w:rsidR="00605270" w:rsidRPr="0082621E" w:rsidRDefault="00605270" w:rsidP="00FF52B4">
      <w:pPr>
        <w:spacing w:after="0" w:line="240" w:lineRule="auto"/>
        <w:rPr>
          <w:rFonts w:eastAsia="Times New Roman"/>
          <w:b/>
          <w:sz w:val="32"/>
          <w:szCs w:val="32"/>
          <w:highlight w:val="yellow"/>
        </w:rPr>
      </w:pPr>
    </w:p>
    <w:p w:rsidR="000965A1" w:rsidRPr="00625D55" w:rsidRDefault="000965A1" w:rsidP="00FF52B4">
      <w:pPr>
        <w:spacing w:after="0" w:line="240" w:lineRule="auto"/>
        <w:ind w:left="567" w:hanging="567"/>
        <w:jc w:val="both"/>
        <w:rPr>
          <w:rFonts w:eastAsia="Times New Roman"/>
          <w:b/>
          <w:sz w:val="32"/>
          <w:szCs w:val="32"/>
        </w:rPr>
      </w:pPr>
      <w:r w:rsidRPr="00625D55">
        <w:rPr>
          <w:rFonts w:eastAsia="Times New Roman"/>
          <w:b/>
          <w:sz w:val="32"/>
          <w:szCs w:val="32"/>
        </w:rPr>
        <w:t>3.2. Содействие повышению качества образования</w:t>
      </w:r>
      <w:r w:rsidR="00F9612E" w:rsidRPr="00625D55">
        <w:rPr>
          <w:rStyle w:val="af3"/>
          <w:rFonts w:eastAsia="Times New Roman"/>
          <w:b/>
          <w:sz w:val="32"/>
          <w:szCs w:val="32"/>
        </w:rPr>
        <w:footnoteReference w:id="11"/>
      </w:r>
    </w:p>
    <w:p w:rsidR="000965A1" w:rsidRPr="00217774" w:rsidRDefault="000965A1" w:rsidP="00FF52B4">
      <w:pPr>
        <w:spacing w:after="0" w:line="240" w:lineRule="auto"/>
        <w:ind w:left="567" w:hanging="567"/>
        <w:jc w:val="both"/>
        <w:rPr>
          <w:rFonts w:eastAsia="Times New Roman"/>
          <w:b/>
          <w:color w:val="FF0000"/>
          <w:sz w:val="24"/>
          <w:szCs w:val="24"/>
        </w:rPr>
      </w:pPr>
    </w:p>
    <w:p w:rsidR="000965A1" w:rsidRPr="008F22CA" w:rsidRDefault="008F22CA" w:rsidP="00FF52B4">
      <w:pPr>
        <w:spacing w:after="0" w:line="240" w:lineRule="auto"/>
        <w:ind w:firstLine="567"/>
        <w:jc w:val="both"/>
        <w:rPr>
          <w:sz w:val="24"/>
          <w:szCs w:val="24"/>
        </w:rPr>
      </w:pPr>
      <w:r w:rsidRPr="008F22CA">
        <w:rPr>
          <w:sz w:val="24"/>
          <w:szCs w:val="24"/>
        </w:rPr>
        <w:t>Качество образования, его уровень прямо пропорционально влияют как на экономику региона, так и на уровень жизни в нем. Важнейшей задачей становится содействие развитию всей сферы образования в целом. Данная задача в Томской области реализовывалась в рамках государственной программы «Развитие образования в Томской области» и Стратегии развития социальной сферы</w:t>
      </w:r>
      <w:r w:rsidR="000965A1" w:rsidRPr="008F22CA">
        <w:rPr>
          <w:sz w:val="24"/>
          <w:szCs w:val="24"/>
        </w:rPr>
        <w:t>.</w:t>
      </w:r>
    </w:p>
    <w:p w:rsidR="000965A1" w:rsidRPr="00217774" w:rsidRDefault="000965A1" w:rsidP="00FF52B4">
      <w:pPr>
        <w:spacing w:after="0" w:line="240" w:lineRule="auto"/>
        <w:jc w:val="both"/>
        <w:rPr>
          <w:color w:val="FF0000"/>
          <w:sz w:val="24"/>
          <w:szCs w:val="24"/>
        </w:rPr>
      </w:pPr>
    </w:p>
    <w:p w:rsidR="000965A1" w:rsidRPr="008F22CA" w:rsidRDefault="000965A1" w:rsidP="00FF52B4">
      <w:pPr>
        <w:spacing w:after="0" w:line="240" w:lineRule="auto"/>
        <w:jc w:val="both"/>
        <w:rPr>
          <w:b/>
          <w:sz w:val="24"/>
          <w:szCs w:val="24"/>
        </w:rPr>
      </w:pPr>
      <w:r w:rsidRPr="008F22CA">
        <w:rPr>
          <w:b/>
          <w:sz w:val="24"/>
          <w:szCs w:val="24"/>
        </w:rPr>
        <w:t>Дошкольное образование</w:t>
      </w:r>
    </w:p>
    <w:p w:rsidR="000965A1" w:rsidRPr="008F22CA" w:rsidRDefault="000965A1" w:rsidP="00FF52B4">
      <w:pPr>
        <w:spacing w:after="0" w:line="240" w:lineRule="auto"/>
        <w:jc w:val="both"/>
        <w:rPr>
          <w:sz w:val="24"/>
          <w:szCs w:val="24"/>
        </w:rPr>
      </w:pPr>
    </w:p>
    <w:p w:rsidR="008F22CA" w:rsidRPr="008F22CA" w:rsidRDefault="008F22CA" w:rsidP="008F22CA">
      <w:pPr>
        <w:spacing w:after="0" w:line="240" w:lineRule="auto"/>
        <w:ind w:firstLine="567"/>
        <w:contextualSpacing/>
        <w:jc w:val="both"/>
        <w:rPr>
          <w:sz w:val="24"/>
          <w:szCs w:val="24"/>
        </w:rPr>
      </w:pPr>
      <w:r w:rsidRPr="008F22CA">
        <w:rPr>
          <w:sz w:val="24"/>
          <w:szCs w:val="24"/>
        </w:rPr>
        <w:t xml:space="preserve">В отчетном периоде в Томской области различными формами дошкольного образования было охвачено 82% детей в возрасте 1,5 – 7 лет. </w:t>
      </w:r>
    </w:p>
    <w:p w:rsidR="008F22CA" w:rsidRPr="008F22CA" w:rsidRDefault="008F22CA" w:rsidP="008F22CA">
      <w:pPr>
        <w:spacing w:after="0" w:line="240" w:lineRule="auto"/>
        <w:ind w:firstLine="567"/>
        <w:contextualSpacing/>
        <w:jc w:val="both"/>
        <w:rPr>
          <w:sz w:val="24"/>
          <w:szCs w:val="24"/>
        </w:rPr>
      </w:pPr>
      <w:r w:rsidRPr="008F22CA">
        <w:rPr>
          <w:sz w:val="24"/>
          <w:szCs w:val="24"/>
        </w:rPr>
        <w:t>В 2018 году было продолжено выполнение Указа Президента Российской Федерации от 07.05.2012 № 599 «О мерах по реализации государственной политики в области образования и науки» в части обеспечения 100% доступности дошкольного образования для детей в возрасте от 3 до 7 лет. Актуальная очередь на территории Томской области детей указанной возрастной категории составила 0 человек.</w:t>
      </w:r>
    </w:p>
    <w:p w:rsidR="008F22CA" w:rsidRPr="008F22CA" w:rsidRDefault="008F22CA" w:rsidP="008F22CA">
      <w:pPr>
        <w:spacing w:after="0" w:line="240" w:lineRule="auto"/>
        <w:ind w:firstLine="567"/>
        <w:contextualSpacing/>
        <w:jc w:val="both"/>
        <w:rPr>
          <w:sz w:val="24"/>
          <w:szCs w:val="24"/>
        </w:rPr>
      </w:pPr>
      <w:r w:rsidRPr="008F22CA">
        <w:rPr>
          <w:sz w:val="24"/>
          <w:szCs w:val="24"/>
        </w:rPr>
        <w:t>В отчетном периоде были реализованы важные инфраструктурные проекты:</w:t>
      </w:r>
    </w:p>
    <w:p w:rsidR="008F22CA" w:rsidRPr="008F22CA" w:rsidRDefault="008F22CA" w:rsidP="008F22CA">
      <w:pPr>
        <w:spacing w:after="0" w:line="240" w:lineRule="auto"/>
        <w:ind w:firstLine="567"/>
        <w:contextualSpacing/>
        <w:jc w:val="both"/>
        <w:rPr>
          <w:sz w:val="24"/>
          <w:szCs w:val="24"/>
        </w:rPr>
      </w:pPr>
      <w:r w:rsidRPr="008F22CA">
        <w:rPr>
          <w:sz w:val="24"/>
          <w:szCs w:val="24"/>
        </w:rPr>
        <w:t xml:space="preserve">- за счет средств федерального и регионального бюджетов построены 2 детских сада по 145 мест каждый: на ул. Береговая, 10 в г. Томске и в микрорайоне «Южные ворота» п. Зональная Станция Томского района. В детских садах создано 84 места для детей в возрасте от 2 месяцев до 3 лет. Здания детских садов переданы в муниципальную собственность; </w:t>
      </w:r>
    </w:p>
    <w:p w:rsidR="008F22CA" w:rsidRPr="008F22CA" w:rsidRDefault="008F22CA" w:rsidP="008F22CA">
      <w:pPr>
        <w:spacing w:after="0" w:line="240" w:lineRule="auto"/>
        <w:ind w:firstLine="567"/>
        <w:contextualSpacing/>
        <w:jc w:val="both"/>
        <w:rPr>
          <w:sz w:val="24"/>
          <w:szCs w:val="24"/>
        </w:rPr>
      </w:pPr>
      <w:r w:rsidRPr="008F22CA">
        <w:rPr>
          <w:sz w:val="24"/>
          <w:szCs w:val="24"/>
        </w:rPr>
        <w:t>- в дошкольных организациях негосударственного сектора в 3 объектах создано 109 мест, из них 87 для детей в возрасте до 3 лет;</w:t>
      </w:r>
    </w:p>
    <w:p w:rsidR="008F22CA" w:rsidRPr="008F22CA" w:rsidRDefault="008F22CA" w:rsidP="008F22CA">
      <w:pPr>
        <w:spacing w:after="0" w:line="240" w:lineRule="auto"/>
        <w:ind w:firstLine="567"/>
        <w:contextualSpacing/>
        <w:jc w:val="both"/>
        <w:rPr>
          <w:sz w:val="24"/>
          <w:szCs w:val="24"/>
        </w:rPr>
      </w:pPr>
      <w:r w:rsidRPr="008F22CA">
        <w:rPr>
          <w:sz w:val="24"/>
          <w:szCs w:val="24"/>
        </w:rPr>
        <w:t>- путем перепрофилирования групп старшего дошкольного возраста в ясельные группы и дооснащения пустующих помещений созданы 153 новых ясельных места в 9 действующих дошкольных образовательных организациях (в г. Томске, Томском и Верхнекетском районах).</w:t>
      </w:r>
    </w:p>
    <w:p w:rsidR="008F22CA" w:rsidRPr="008F22CA" w:rsidRDefault="008F22CA" w:rsidP="008F22CA">
      <w:pPr>
        <w:spacing w:after="0" w:line="240" w:lineRule="auto"/>
        <w:ind w:firstLine="567"/>
        <w:contextualSpacing/>
        <w:jc w:val="both"/>
        <w:rPr>
          <w:sz w:val="24"/>
          <w:szCs w:val="24"/>
        </w:rPr>
      </w:pPr>
      <w:r w:rsidRPr="008F22CA">
        <w:rPr>
          <w:sz w:val="24"/>
          <w:szCs w:val="24"/>
        </w:rPr>
        <w:t>Всего за 2018 год в Томской области создано 732 дополнительных места, из них 404 ясельных. Указанные проекты позволили увеличить обеспеченность детей дошкольного возраста местами в дошкольных образовательных организациях до 700 мест на 1 000 детей в возрасте от 0 до 7 лет, что соответствует плановому значению Стратегии социально-экономического развития Томской области до 2030 года.</w:t>
      </w:r>
    </w:p>
    <w:p w:rsidR="000965A1" w:rsidRDefault="008F22CA" w:rsidP="008F22CA">
      <w:pPr>
        <w:spacing w:after="0" w:line="240" w:lineRule="auto"/>
        <w:ind w:firstLine="567"/>
        <w:contextualSpacing/>
        <w:jc w:val="both"/>
        <w:rPr>
          <w:sz w:val="24"/>
          <w:szCs w:val="24"/>
        </w:rPr>
      </w:pPr>
      <w:r w:rsidRPr="008F22CA">
        <w:rPr>
          <w:sz w:val="24"/>
          <w:szCs w:val="24"/>
        </w:rPr>
        <w:t>В 203 дошкольных образовательных организациях Томской области была проведена процедура независимой оценки условий оказания образовательных услуг. Рейтинг Томской области по результатам независимой оценки качества условий осуществления образовательной деятельности среди дошкольных образовательных учреждений за 2018 год составил 80,14 баллов из 100 возможных. Высшую итоговую оценку 94,57 балла из 100 возможных получило МБДОУ «Детский сад №52» ЗАТО Северск</w:t>
      </w:r>
      <w:r w:rsidR="000965A1" w:rsidRPr="008F22CA">
        <w:rPr>
          <w:sz w:val="24"/>
          <w:szCs w:val="24"/>
          <w:lang w:val="x-none"/>
        </w:rPr>
        <w:t>.</w:t>
      </w:r>
    </w:p>
    <w:p w:rsidR="0051239F" w:rsidRPr="00D12D2D" w:rsidRDefault="0051239F" w:rsidP="00D12D2D">
      <w:pPr>
        <w:spacing w:after="0" w:line="240" w:lineRule="auto"/>
        <w:ind w:firstLine="567"/>
        <w:jc w:val="both"/>
        <w:rPr>
          <w:sz w:val="24"/>
          <w:szCs w:val="24"/>
        </w:rPr>
      </w:pPr>
      <w:r w:rsidRPr="00D12D2D">
        <w:rPr>
          <w:sz w:val="24"/>
          <w:szCs w:val="24"/>
        </w:rPr>
        <w:t xml:space="preserve">По итогам 2018 года заработная плата </w:t>
      </w:r>
      <w:r w:rsidR="00DC55EF" w:rsidRPr="00D12D2D">
        <w:rPr>
          <w:sz w:val="24"/>
          <w:szCs w:val="24"/>
        </w:rPr>
        <w:t xml:space="preserve">педагогических </w:t>
      </w:r>
      <w:r w:rsidRPr="00D12D2D">
        <w:rPr>
          <w:sz w:val="24"/>
          <w:szCs w:val="24"/>
        </w:rPr>
        <w:t>работников</w:t>
      </w:r>
      <w:r w:rsidR="00DC55EF" w:rsidRPr="00D12D2D">
        <w:rPr>
          <w:sz w:val="24"/>
          <w:szCs w:val="24"/>
        </w:rPr>
        <w:t xml:space="preserve"> дошкольных образовательных организаций</w:t>
      </w:r>
      <w:r w:rsidRPr="00D12D2D">
        <w:rPr>
          <w:sz w:val="24"/>
          <w:szCs w:val="24"/>
        </w:rPr>
        <w:t xml:space="preserve">, подпадающих под действие Указа Президента Российской </w:t>
      </w:r>
      <w:r w:rsidRPr="00D12D2D">
        <w:rPr>
          <w:sz w:val="24"/>
          <w:szCs w:val="24"/>
        </w:rPr>
        <w:lastRenderedPageBreak/>
        <w:t xml:space="preserve">Федерации от 07.05.2012 №597 «О мероприятиях по реализации государственной социальной политики», </w:t>
      </w:r>
      <w:r w:rsidR="00D12D2D" w:rsidRPr="00D12D2D">
        <w:rPr>
          <w:sz w:val="24"/>
          <w:szCs w:val="24"/>
        </w:rPr>
        <w:t xml:space="preserve">составила 32 901 рубль (98,1% целевого значения, равного средней заработной плате в сфере общего образования – 33 522 рубля). </w:t>
      </w:r>
    </w:p>
    <w:p w:rsidR="00D12D2D" w:rsidRDefault="00D12D2D" w:rsidP="00FF52B4">
      <w:pPr>
        <w:spacing w:line="240" w:lineRule="auto"/>
        <w:contextualSpacing/>
        <w:rPr>
          <w:b/>
          <w:sz w:val="24"/>
          <w:szCs w:val="24"/>
        </w:rPr>
      </w:pPr>
    </w:p>
    <w:p w:rsidR="000965A1" w:rsidRPr="008F22CA" w:rsidRDefault="000965A1" w:rsidP="00FF52B4">
      <w:pPr>
        <w:spacing w:line="240" w:lineRule="auto"/>
        <w:contextualSpacing/>
        <w:rPr>
          <w:b/>
          <w:sz w:val="24"/>
          <w:szCs w:val="24"/>
        </w:rPr>
      </w:pPr>
      <w:r w:rsidRPr="008F22CA">
        <w:rPr>
          <w:b/>
          <w:sz w:val="24"/>
          <w:szCs w:val="24"/>
        </w:rPr>
        <w:t>Общее образование</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Развитие системы общего образования в 2018 году сконцентрировано на создании современной образовательной среды и предоставлении равных возможностей для получения  образования.</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По состоянию на начало 2018/19 учебного года в Томской области функционировало 317 общеобразовательных организаций (в 2017 году – 320 организаций): 8 начальных школ, 1 учреждение типа «начальная школа - детский сад», 63 основные общеобразовательные школы, 192 средние школы,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1 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помощи, 13 гимназий, 12 лицеев, 3 кадетских школы-интерната, 5 вечерних (сменных) школ, 4 частных общеобразовательных организаций.</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Общая численность обучающихся в общеобразовательных организациях (с учетом вечерних школ и частных школ)  в 2018 году составила 119 870 чел. (в 2017 году –</w:t>
      </w:r>
      <w:r w:rsidR="00D12D2D">
        <w:rPr>
          <w:rFonts w:eastAsiaTheme="minorHAnsi"/>
          <w:sz w:val="24"/>
          <w:szCs w:val="24"/>
          <w:lang w:eastAsia="en-US"/>
        </w:rPr>
        <w:t xml:space="preserve"> </w:t>
      </w:r>
      <w:r w:rsidRPr="008F22CA">
        <w:rPr>
          <w:rFonts w:eastAsiaTheme="minorHAnsi"/>
          <w:sz w:val="24"/>
          <w:szCs w:val="24"/>
          <w:lang w:eastAsia="en-US"/>
        </w:rPr>
        <w:t xml:space="preserve">117 184 чел.).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продолжена реализация государственной программы «Содействие созданию в Томской области новых мест в общеобразовательных организациях», в рамках которой:</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за счет средств федерального и регионального бюджетов построено здание школы на 1 100 мест по ул. Никитина,6 в г.Томске. Здание передано в муниципальную собственность. Для осуществления образовательной деятельности в построенном здании создана МАОУ Школа «Перспектива»;</w:t>
      </w:r>
    </w:p>
    <w:p w:rsidR="008F22CA" w:rsidRDefault="00C006E3" w:rsidP="008F22CA">
      <w:pPr>
        <w:pStyle w:val="Style42"/>
        <w:tabs>
          <w:tab w:val="left" w:pos="259"/>
        </w:tabs>
        <w:spacing w:line="240" w:lineRule="auto"/>
        <w:ind w:firstLine="567"/>
        <w:rPr>
          <w:rFonts w:eastAsiaTheme="minorHAnsi"/>
          <w:sz w:val="24"/>
          <w:szCs w:val="24"/>
          <w:lang w:eastAsia="en-US"/>
        </w:rPr>
      </w:pPr>
      <w:r>
        <w:rPr>
          <w:rFonts w:eastAsiaTheme="minorHAnsi"/>
          <w:sz w:val="24"/>
          <w:szCs w:val="24"/>
          <w:lang w:eastAsia="en-US"/>
        </w:rPr>
        <w:t>– проведен капитальный ремонт в двух школах</w:t>
      </w:r>
      <w:r w:rsidR="008F22CA" w:rsidRPr="008F22CA">
        <w:rPr>
          <w:rFonts w:eastAsiaTheme="minorHAnsi"/>
          <w:sz w:val="24"/>
          <w:szCs w:val="24"/>
          <w:lang w:eastAsia="en-US"/>
        </w:rPr>
        <w:t xml:space="preserve"> (МБОУ «Первомайская</w:t>
      </w:r>
      <w:r>
        <w:rPr>
          <w:rFonts w:eastAsiaTheme="minorHAnsi"/>
          <w:sz w:val="24"/>
          <w:szCs w:val="24"/>
          <w:lang w:eastAsia="en-US"/>
        </w:rPr>
        <w:t xml:space="preserve"> СОШ», МКОУ «Тегульдетская СОШ»</w:t>
      </w:r>
      <w:r w:rsidR="008F22CA" w:rsidRPr="008F22CA">
        <w:rPr>
          <w:rFonts w:eastAsiaTheme="minorHAnsi"/>
          <w:sz w:val="24"/>
          <w:szCs w:val="24"/>
          <w:lang w:eastAsia="en-US"/>
        </w:rPr>
        <w:t>), продолжен ремонт школы МБОУ «Белоярская СОШ» Верхнекетского района.</w:t>
      </w:r>
    </w:p>
    <w:p w:rsidR="00C006E3" w:rsidRPr="008F22CA" w:rsidRDefault="00C006E3" w:rsidP="008F22CA">
      <w:pPr>
        <w:pStyle w:val="Style42"/>
        <w:tabs>
          <w:tab w:val="left" w:pos="259"/>
        </w:tabs>
        <w:spacing w:line="240" w:lineRule="auto"/>
        <w:ind w:firstLine="567"/>
        <w:rPr>
          <w:rFonts w:eastAsiaTheme="minorHAnsi"/>
          <w:sz w:val="24"/>
          <w:szCs w:val="24"/>
          <w:lang w:eastAsia="en-US"/>
        </w:rPr>
      </w:pPr>
      <w:r w:rsidRPr="00C006E3">
        <w:rPr>
          <w:rFonts w:eastAsiaTheme="minorHAnsi"/>
          <w:sz w:val="24"/>
          <w:szCs w:val="24"/>
          <w:lang w:eastAsia="en-US"/>
        </w:rPr>
        <w:t>Ещё четыре школы были отремонтированы за счёт дотации на обеспечение сбалансированности местных бюджетов из областного бюджета: МАОУ «СОШ № 4» в г.Колпашево; МБОУ «Чилинская СОШ» Кожевниковского района; МБОУ «Берёзовская СОШ» Первомайского района; МБОУ «Коломиногривская СОШ» Чаинского района.</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рамках реализации государственной программы «Развитие образования в Томской области» в общеобразовательных организациях, расположенных в сельской местности, продолжено создание условий для занятия физической культурой и спортом: отремонтировано два спортивных зала в двух школах Томской области (МКОУ «Побединская СОШ» Шегарского района, МБОУ «Рассветовская СОШ» Томского района).</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На базе общеобразовательных организаций, расположенных в сельской местности, в 2018 году открыто 4 школьных спортивных клуба для занятий физической культурой и спортом: при МАОУ «Копыловская СОШ» Томского района, МАОУ СОШ № 22 г. Томска (п. Светлый), МБОУ «Гореловская ООШ» Чаинского района, МБОУ «Малиновская ООШ» Кривошеинского района).</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  приобретено 28 школьных автобусов, из них 12 – в рамках реализации федерального проекта (без участия средств областного бюджета). Автотранспортные средства распределены в муниципальные общеобразовательные организации, наиболее остро нуждающиеся в замене (приобретении) школьных автобусов.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lastRenderedPageBreak/>
        <w:t xml:space="preserve">По итогам 2018 года МБОУ «Северский лицей» вошло в ТОП-500 «Лучшие школы России», четыре общеобразовательных учреждения – в ТОП-200 (МБОУ Лицей при ТПУ г. Томска, МАОУ гимназия № 29 г. Томска, МАОУ Гуманитарный лицей г. Томска, МАОУ Сибирский лицей г. Томска), три – в ТОП-300 лучших сельских школ (МАОУ «Зональненская СОШ», МБОУ «Тогурская СОШ», МБОУ «Богашевская СОШ»).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МБОУ Лицей при ТПУ г. Томска вошел в ТОП-50 лучших школ России по укрупненному направлению подготовки «Технические, естественнонаучные направления и точные науки» и в ТОП-100 лучших школ России по конкурентоспособности выпускников.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9 школьников Томской области стали победителями Всероссийской олимпиады школьников, в рейтинге регионов Российской Федерации Томская область заняла 29 место по количеству победителей и призеров (в 2017 году – 49 место, 6 призеров).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xml:space="preserve">В 2018 году продолжена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 100 детей-инвалидов Томской области смогли получить бесплатные услуги психолого-педагогического сопровождения.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xml:space="preserve">В 2018 году в Томской области созданы все необходимые организационные условия для обеспечения объективного проведения единого государственного экзамена (далее – ЕГЭ). В 2017 – 2018 учебном году из регионального бюджета израсходовано более          6,77 млн. рублей на обеспечение видеонаблюдения в пунктах проведения ЕГЭ и информационной защиты каналов передачи данных.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xml:space="preserve">В 2018 году по результатам ЕГЭ 100 баллов набрали 57 выпускника 11-х классов. Количество ребят, набравших 80 баллов и выше, осталось на уровне 2017 года. </w:t>
      </w:r>
    </w:p>
    <w:p w:rsidR="000965A1" w:rsidRDefault="008F22CA" w:rsidP="008F22CA">
      <w:pPr>
        <w:pStyle w:val="Style42"/>
        <w:tabs>
          <w:tab w:val="left" w:pos="259"/>
        </w:tabs>
        <w:spacing w:line="240" w:lineRule="auto"/>
        <w:ind w:firstLine="567"/>
        <w:rPr>
          <w:sz w:val="24"/>
          <w:szCs w:val="24"/>
        </w:rPr>
      </w:pPr>
      <w:r w:rsidRPr="008F22CA">
        <w:rPr>
          <w:rFonts w:eastAsiaTheme="minorHAnsi"/>
          <w:sz w:val="24"/>
          <w:szCs w:val="24"/>
          <w:lang w:eastAsia="en-US"/>
        </w:rPr>
        <w:t>Благодаря повышению качества образования удалось выполнить целевой показатель Стратегии социально-экономического развития Томской области до 2030 года  «Доля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Фактическое значение показателя в 2018 году составило 0,04% (в 2017 году – 0,</w:t>
      </w:r>
      <w:r w:rsidR="000666E2">
        <w:rPr>
          <w:rFonts w:eastAsiaTheme="minorHAnsi"/>
          <w:sz w:val="24"/>
          <w:szCs w:val="24"/>
          <w:lang w:eastAsia="en-US"/>
        </w:rPr>
        <w:t>27%)  при плановом значении 1,66</w:t>
      </w:r>
      <w:r w:rsidRPr="008F22CA">
        <w:rPr>
          <w:rFonts w:eastAsiaTheme="minorHAnsi"/>
          <w:sz w:val="24"/>
          <w:szCs w:val="24"/>
          <w:lang w:eastAsia="en-US"/>
        </w:rPr>
        <w:t>%</w:t>
      </w:r>
      <w:r w:rsidR="000965A1" w:rsidRPr="008F22CA">
        <w:rPr>
          <w:sz w:val="24"/>
          <w:szCs w:val="24"/>
        </w:rPr>
        <w:t>.</w:t>
      </w:r>
    </w:p>
    <w:p w:rsidR="00D12D2D" w:rsidRPr="008F22CA" w:rsidRDefault="00D12D2D" w:rsidP="008F22CA">
      <w:pPr>
        <w:pStyle w:val="Style42"/>
        <w:tabs>
          <w:tab w:val="left" w:pos="259"/>
        </w:tabs>
        <w:spacing w:line="240" w:lineRule="auto"/>
        <w:ind w:firstLine="567"/>
        <w:rPr>
          <w:sz w:val="24"/>
          <w:szCs w:val="24"/>
        </w:rPr>
      </w:pPr>
      <w:r w:rsidRPr="00D12D2D">
        <w:rPr>
          <w:sz w:val="24"/>
          <w:szCs w:val="24"/>
        </w:rPr>
        <w:t>По итогам 2018 года заработная плата педагогических работников образовательных организаций</w:t>
      </w:r>
      <w:r>
        <w:rPr>
          <w:sz w:val="24"/>
          <w:szCs w:val="24"/>
        </w:rPr>
        <w:t xml:space="preserve"> общего образования</w:t>
      </w:r>
      <w:r w:rsidRPr="00D12D2D">
        <w:rPr>
          <w:sz w:val="24"/>
          <w:szCs w:val="24"/>
        </w:rPr>
        <w:t xml:space="preserve">, подпадающих под действие Указа Президента Российской Федерации от 07.05.2012 №597 «О мероприятиях по реализации государственной социальной политики», составила </w:t>
      </w:r>
      <w:r>
        <w:rPr>
          <w:sz w:val="24"/>
          <w:szCs w:val="24"/>
        </w:rPr>
        <w:t>36 336</w:t>
      </w:r>
      <w:r w:rsidRPr="00D12D2D">
        <w:rPr>
          <w:sz w:val="24"/>
          <w:szCs w:val="24"/>
        </w:rPr>
        <w:t xml:space="preserve"> рубл</w:t>
      </w:r>
      <w:r>
        <w:rPr>
          <w:sz w:val="24"/>
          <w:szCs w:val="24"/>
        </w:rPr>
        <w:t>ей</w:t>
      </w:r>
      <w:r w:rsidRPr="00D12D2D">
        <w:rPr>
          <w:sz w:val="24"/>
          <w:szCs w:val="24"/>
        </w:rPr>
        <w:t xml:space="preserve"> (</w:t>
      </w:r>
      <w:r>
        <w:rPr>
          <w:sz w:val="24"/>
          <w:szCs w:val="24"/>
        </w:rPr>
        <w:t>100,6</w:t>
      </w:r>
      <w:r w:rsidRPr="00D12D2D">
        <w:rPr>
          <w:sz w:val="24"/>
          <w:szCs w:val="24"/>
        </w:rPr>
        <w:t xml:space="preserve">% </w:t>
      </w:r>
      <w:r w:rsidRPr="00D12D2D">
        <w:rPr>
          <w:rFonts w:eastAsiaTheme="minorHAnsi"/>
          <w:sz w:val="24"/>
          <w:szCs w:val="24"/>
          <w:lang w:eastAsia="en-US"/>
        </w:rPr>
        <w:t>целевого значения</w:t>
      </w:r>
      <w:r w:rsidRPr="00D12D2D">
        <w:rPr>
          <w:sz w:val="24"/>
          <w:szCs w:val="24"/>
        </w:rPr>
        <w:t xml:space="preserve">, равного </w:t>
      </w:r>
      <w:r>
        <w:rPr>
          <w:sz w:val="24"/>
          <w:szCs w:val="24"/>
        </w:rPr>
        <w:t>среднемесячному доходу от трудовой деятельности</w:t>
      </w:r>
      <w:r w:rsidRPr="00D12D2D">
        <w:rPr>
          <w:sz w:val="24"/>
          <w:szCs w:val="24"/>
        </w:rPr>
        <w:t xml:space="preserve"> – </w:t>
      </w:r>
      <w:r>
        <w:rPr>
          <w:sz w:val="24"/>
          <w:szCs w:val="24"/>
        </w:rPr>
        <w:t>36</w:t>
      </w:r>
      <w:r w:rsidRPr="00D12D2D">
        <w:rPr>
          <w:sz w:val="24"/>
          <w:szCs w:val="24"/>
        </w:rPr>
        <w:t xml:space="preserve"> </w:t>
      </w:r>
      <w:r>
        <w:rPr>
          <w:sz w:val="24"/>
          <w:szCs w:val="24"/>
        </w:rPr>
        <w:t>121</w:t>
      </w:r>
      <w:r w:rsidRPr="00D12D2D">
        <w:rPr>
          <w:sz w:val="24"/>
          <w:szCs w:val="24"/>
        </w:rPr>
        <w:t xml:space="preserve"> рубл</w:t>
      </w:r>
      <w:r>
        <w:rPr>
          <w:sz w:val="24"/>
          <w:szCs w:val="24"/>
        </w:rPr>
        <w:t>ь</w:t>
      </w:r>
      <w:r w:rsidRPr="00D12D2D">
        <w:rPr>
          <w:sz w:val="24"/>
          <w:szCs w:val="24"/>
        </w:rPr>
        <w:t>).</w:t>
      </w:r>
    </w:p>
    <w:p w:rsidR="00A935B7" w:rsidRPr="00217774" w:rsidRDefault="00A935B7" w:rsidP="00FF52B4">
      <w:pPr>
        <w:pStyle w:val="af"/>
        <w:rPr>
          <w:b/>
          <w:color w:val="FF0000"/>
        </w:rPr>
      </w:pPr>
    </w:p>
    <w:p w:rsidR="000965A1" w:rsidRPr="008F22CA" w:rsidRDefault="000965A1" w:rsidP="00FF52B4">
      <w:pPr>
        <w:pStyle w:val="af"/>
        <w:rPr>
          <w:b/>
        </w:rPr>
      </w:pPr>
      <w:r w:rsidRPr="008F22CA">
        <w:rPr>
          <w:b/>
        </w:rPr>
        <w:t>Дополнительное образование</w:t>
      </w:r>
    </w:p>
    <w:p w:rsidR="00A935B7" w:rsidRPr="008F22CA" w:rsidRDefault="00A935B7" w:rsidP="00FF52B4">
      <w:pPr>
        <w:spacing w:after="0" w:line="240" w:lineRule="auto"/>
        <w:ind w:firstLine="567"/>
        <w:jc w:val="both"/>
        <w:rPr>
          <w:sz w:val="24"/>
          <w:szCs w:val="24"/>
        </w:rPr>
      </w:pPr>
    </w:p>
    <w:p w:rsidR="008F22CA" w:rsidRPr="008F22CA" w:rsidRDefault="008F22CA" w:rsidP="008F22CA">
      <w:pPr>
        <w:spacing w:after="0" w:line="240" w:lineRule="auto"/>
        <w:ind w:firstLine="567"/>
        <w:jc w:val="both"/>
        <w:rPr>
          <w:sz w:val="24"/>
          <w:szCs w:val="24"/>
        </w:rPr>
      </w:pPr>
      <w:r w:rsidRPr="008F22CA">
        <w:rPr>
          <w:sz w:val="24"/>
          <w:szCs w:val="24"/>
        </w:rPr>
        <w:t>В 2018 году в Томской области началась реализация приоритетного проекта «Доступное дополнительное образование для детей в Томской области», в рамках которого проведены следующие ключевые мероприятия:</w:t>
      </w:r>
    </w:p>
    <w:p w:rsidR="008F22CA" w:rsidRPr="008F22CA" w:rsidRDefault="008F22CA" w:rsidP="008F22CA">
      <w:pPr>
        <w:spacing w:after="0" w:line="240" w:lineRule="auto"/>
        <w:ind w:firstLine="567"/>
        <w:jc w:val="both"/>
        <w:rPr>
          <w:sz w:val="24"/>
          <w:szCs w:val="24"/>
        </w:rPr>
      </w:pPr>
      <w:r w:rsidRPr="008F22CA">
        <w:rPr>
          <w:sz w:val="24"/>
          <w:szCs w:val="24"/>
        </w:rPr>
        <w:t>– создан Региональный модельный центр на базе ОГБОУДО «Областной центр дополнительного образования» и 2 муниципальных опорных центра на базе МБУДО «Детский эколого-биологический центр» г. Колпашево и МАОУДО «Дворец творчества детей и молодежи» г. Томска;</w:t>
      </w:r>
    </w:p>
    <w:p w:rsidR="008F22CA" w:rsidRPr="008F22CA" w:rsidRDefault="008F22CA" w:rsidP="008F22CA">
      <w:pPr>
        <w:spacing w:after="0" w:line="240" w:lineRule="auto"/>
        <w:ind w:firstLine="567"/>
        <w:jc w:val="both"/>
        <w:rPr>
          <w:sz w:val="24"/>
          <w:szCs w:val="24"/>
        </w:rPr>
      </w:pPr>
      <w:r w:rsidRPr="008F22CA">
        <w:rPr>
          <w:sz w:val="24"/>
          <w:szCs w:val="24"/>
        </w:rPr>
        <w:t>– внедрена система персонифицированного дополнительного образования во всех муниципальных образованиях Томской области;</w:t>
      </w:r>
    </w:p>
    <w:p w:rsidR="008F22CA" w:rsidRPr="008F22CA" w:rsidRDefault="008F22CA" w:rsidP="008F22CA">
      <w:pPr>
        <w:spacing w:after="0" w:line="240" w:lineRule="auto"/>
        <w:ind w:firstLine="567"/>
        <w:jc w:val="both"/>
        <w:rPr>
          <w:sz w:val="24"/>
          <w:szCs w:val="24"/>
        </w:rPr>
      </w:pPr>
      <w:r w:rsidRPr="008F22CA">
        <w:rPr>
          <w:sz w:val="24"/>
          <w:szCs w:val="24"/>
        </w:rPr>
        <w:t>– на базе общероссийской платформы создан и наполнен информацией о дополнительных общеобразовательных программах, реализуемых в Томской области, Навигатор дополнительного образования детей по адресу tomsk.pfdo.ru. В Навигаторе размещено 4 518 бюджетных программ.</w:t>
      </w:r>
    </w:p>
    <w:p w:rsidR="008F22CA" w:rsidRPr="008F22CA" w:rsidRDefault="008F22CA" w:rsidP="008F22CA">
      <w:pPr>
        <w:spacing w:after="0" w:line="240" w:lineRule="auto"/>
        <w:ind w:firstLine="567"/>
        <w:jc w:val="both"/>
        <w:rPr>
          <w:sz w:val="24"/>
          <w:szCs w:val="24"/>
        </w:rPr>
      </w:pPr>
      <w:r w:rsidRPr="008F22CA">
        <w:rPr>
          <w:sz w:val="24"/>
          <w:szCs w:val="24"/>
        </w:rPr>
        <w:lastRenderedPageBreak/>
        <w:t xml:space="preserve">В ноябре 2018 года в г. Томске проведен фестиваль профессий для школьников «Билет в будущее». 5 661 школьник Томской области попробовал свои способности в решении более 400 кейсовых заданий по 90 профессиям. </w:t>
      </w: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запущен региональный проект «Территория интеллекта». </w:t>
      </w:r>
    </w:p>
    <w:p w:rsidR="008F22CA" w:rsidRPr="008F22CA" w:rsidRDefault="008F22CA" w:rsidP="008F22CA">
      <w:pPr>
        <w:spacing w:after="0" w:line="240" w:lineRule="auto"/>
        <w:ind w:firstLine="567"/>
        <w:jc w:val="both"/>
        <w:rPr>
          <w:sz w:val="24"/>
          <w:szCs w:val="24"/>
        </w:rPr>
      </w:pPr>
      <w:r w:rsidRPr="008F22CA">
        <w:rPr>
          <w:sz w:val="24"/>
          <w:szCs w:val="24"/>
        </w:rPr>
        <w:t>С 2018 года на базе 30 образовательных организаций открыты Детские научные клубы «Фабрика миров», реализуются лучшие практики научно-технического творчества, по которым обучаются 1 900 детей.</w:t>
      </w:r>
    </w:p>
    <w:p w:rsidR="008F22CA" w:rsidRPr="008F22CA" w:rsidRDefault="008F22CA" w:rsidP="008F22CA">
      <w:pPr>
        <w:spacing w:after="0" w:line="240" w:lineRule="auto"/>
        <w:ind w:firstLine="567"/>
        <w:jc w:val="both"/>
        <w:rPr>
          <w:sz w:val="24"/>
          <w:szCs w:val="24"/>
        </w:rPr>
      </w:pPr>
      <w:r w:rsidRPr="008F22CA">
        <w:rPr>
          <w:sz w:val="24"/>
          <w:szCs w:val="24"/>
        </w:rPr>
        <w:t>В 2018 году в Детском технопарке «Кванториум» разработано 25 образовательных программ нового формата. В их число вошли общеразвивающие программы  по квантумам БИО, АЭРО, IT, Промышленный дизайн, VR/AR, КОСМО, РОБО, профильные программы  «Геоинформационные технологии для железных дорог России», «Английский язык для инженеров будущего», «Объемное моделирование» и другие.</w:t>
      </w:r>
    </w:p>
    <w:p w:rsidR="008F22CA" w:rsidRPr="008F22CA" w:rsidRDefault="008F22CA" w:rsidP="008F22CA">
      <w:pPr>
        <w:spacing w:after="0" w:line="240" w:lineRule="auto"/>
        <w:ind w:firstLine="567"/>
        <w:jc w:val="both"/>
        <w:rPr>
          <w:sz w:val="24"/>
          <w:szCs w:val="24"/>
        </w:rPr>
      </w:pPr>
      <w:r w:rsidRPr="008F22CA">
        <w:rPr>
          <w:sz w:val="24"/>
          <w:szCs w:val="24"/>
        </w:rPr>
        <w:t xml:space="preserve">Четыре школьника представляли Томскую область на юношеских робототехнических соревнованиях «RoboCupJunior Asia-Pacific 2018», проходивших в Иране. </w:t>
      </w:r>
    </w:p>
    <w:p w:rsidR="008F22CA" w:rsidRPr="008F22CA" w:rsidRDefault="008F22CA" w:rsidP="008F22CA">
      <w:pPr>
        <w:spacing w:after="0" w:line="240" w:lineRule="auto"/>
        <w:ind w:firstLine="567"/>
        <w:jc w:val="both"/>
        <w:rPr>
          <w:sz w:val="24"/>
          <w:szCs w:val="24"/>
        </w:rPr>
      </w:pPr>
      <w:r w:rsidRPr="008F22CA">
        <w:rPr>
          <w:sz w:val="24"/>
          <w:szCs w:val="24"/>
        </w:rPr>
        <w:t>В составе команды сборной России томичи приняли участие в XIV Международной Азиатско-Тихоокеанской астрономической олимпиаде, состоявшейся в Китае.</w:t>
      </w:r>
    </w:p>
    <w:p w:rsidR="008F22CA" w:rsidRPr="008F22CA" w:rsidRDefault="008F22CA" w:rsidP="008F22CA">
      <w:pPr>
        <w:spacing w:after="0" w:line="240" w:lineRule="auto"/>
        <w:ind w:firstLine="567"/>
        <w:jc w:val="both"/>
        <w:rPr>
          <w:sz w:val="24"/>
          <w:szCs w:val="24"/>
        </w:rPr>
      </w:pPr>
      <w:r w:rsidRPr="008F22CA">
        <w:rPr>
          <w:sz w:val="24"/>
          <w:szCs w:val="24"/>
        </w:rPr>
        <w:t>В марте 2018 года школьники Томской области, обучающиеся Центра дополнительного образования «Планирование карьеры» г. Томска, завоевали два первых и одно третье призовых места на IX Международных соревнованиях моделей робоавтомобилей «Роботраффик» в Израиле.</w:t>
      </w:r>
    </w:p>
    <w:p w:rsidR="008F22CA" w:rsidRPr="008F22CA" w:rsidRDefault="008F22CA" w:rsidP="008F22CA">
      <w:pPr>
        <w:spacing w:after="0" w:line="240" w:lineRule="auto"/>
        <w:ind w:firstLine="567"/>
        <w:jc w:val="both"/>
        <w:rPr>
          <w:sz w:val="24"/>
          <w:szCs w:val="24"/>
        </w:rPr>
      </w:pPr>
      <w:r w:rsidRPr="008F22CA">
        <w:rPr>
          <w:sz w:val="24"/>
          <w:szCs w:val="24"/>
        </w:rPr>
        <w:t>В четвертый раз в регионе проведены соревнования среди детей по образовательной робототехнике на Кубок Губернатора Томской области. В соревнованиях приняли участие 360 детей из всех муниципальных образований Томской области, а также   г. Зеленограда  Московской области, г. Кемерово и г. Караганды  Республики Казахстан.</w:t>
      </w:r>
    </w:p>
    <w:p w:rsidR="008F22CA" w:rsidRPr="008F22CA" w:rsidRDefault="008F22CA" w:rsidP="008F22CA">
      <w:pPr>
        <w:spacing w:after="0" w:line="240" w:lineRule="auto"/>
        <w:ind w:firstLine="567"/>
        <w:jc w:val="both"/>
        <w:rPr>
          <w:sz w:val="24"/>
          <w:szCs w:val="24"/>
        </w:rPr>
      </w:pPr>
      <w:r w:rsidRPr="008F22CA">
        <w:rPr>
          <w:sz w:val="24"/>
          <w:szCs w:val="24"/>
        </w:rPr>
        <w:t xml:space="preserve">Региональный этап Всероссийских спортивных соревнований школьников «Президентские состязания» собрал 13 команд. По результатам всероссийского этапа команда МАОУ «Гимназия № 56» г. Томска заняла 25 общекомандное место из 75. </w:t>
      </w:r>
    </w:p>
    <w:p w:rsidR="008F22CA" w:rsidRPr="008F22CA" w:rsidRDefault="00F054F7" w:rsidP="008F22CA">
      <w:pPr>
        <w:spacing w:after="0" w:line="240" w:lineRule="auto"/>
        <w:ind w:firstLine="567"/>
        <w:jc w:val="both"/>
        <w:rPr>
          <w:sz w:val="24"/>
          <w:szCs w:val="24"/>
        </w:rPr>
      </w:pPr>
      <w:r>
        <w:rPr>
          <w:sz w:val="24"/>
          <w:szCs w:val="24"/>
        </w:rPr>
        <w:t>В</w:t>
      </w:r>
      <w:r w:rsidRPr="008F22CA">
        <w:rPr>
          <w:sz w:val="24"/>
          <w:szCs w:val="24"/>
        </w:rPr>
        <w:t xml:space="preserve"> региональном этапе Всероссийских спортивных игр школьников «Президентские спортивные игры»</w:t>
      </w:r>
      <w:r>
        <w:rPr>
          <w:sz w:val="24"/>
          <w:szCs w:val="24"/>
        </w:rPr>
        <w:t xml:space="preserve"> </w:t>
      </w:r>
      <w:r w:rsidRPr="008F22CA">
        <w:rPr>
          <w:sz w:val="24"/>
          <w:szCs w:val="24"/>
        </w:rPr>
        <w:t xml:space="preserve">приняли участие </w:t>
      </w:r>
      <w:r w:rsidR="008F22CA" w:rsidRPr="008F22CA">
        <w:rPr>
          <w:sz w:val="24"/>
          <w:szCs w:val="24"/>
        </w:rPr>
        <w:t>200 человек. На всероссийском этапе Томскую область представила команда МБОУ «Северская Гимназия» г. Северска  и заняла 15 место из 84.</w:t>
      </w:r>
    </w:p>
    <w:p w:rsidR="000965A1" w:rsidRDefault="008F22CA" w:rsidP="008F22CA">
      <w:pPr>
        <w:spacing w:after="0" w:line="240" w:lineRule="auto"/>
        <w:ind w:firstLine="567"/>
        <w:jc w:val="both"/>
        <w:rPr>
          <w:sz w:val="24"/>
          <w:szCs w:val="24"/>
        </w:rPr>
      </w:pPr>
      <w:r w:rsidRPr="008F22CA">
        <w:rPr>
          <w:sz w:val="24"/>
          <w:szCs w:val="24"/>
        </w:rPr>
        <w:t>В 2018 г. состоялось 3 путешествия детских групп (всего более 50 человек)  о краеведческому экскурсионному маршруту «Окно в Сибирь. Тур по Золотому кольцу Томской области»</w:t>
      </w:r>
      <w:r w:rsidR="000965A1" w:rsidRPr="008F22CA">
        <w:rPr>
          <w:sz w:val="24"/>
          <w:szCs w:val="24"/>
        </w:rPr>
        <w:t>.</w:t>
      </w:r>
    </w:p>
    <w:p w:rsidR="00611430" w:rsidRPr="00217774" w:rsidRDefault="00611430" w:rsidP="008F22CA">
      <w:pPr>
        <w:spacing w:after="0" w:line="240" w:lineRule="auto"/>
        <w:ind w:firstLine="567"/>
        <w:jc w:val="both"/>
        <w:rPr>
          <w:color w:val="FF0000"/>
          <w:sz w:val="24"/>
          <w:szCs w:val="24"/>
        </w:rPr>
      </w:pPr>
      <w:r w:rsidRPr="00D12D2D">
        <w:rPr>
          <w:sz w:val="24"/>
          <w:szCs w:val="24"/>
        </w:rPr>
        <w:t xml:space="preserve">По итогам 2018 года заработная плата педагогических работников </w:t>
      </w:r>
      <w:r>
        <w:rPr>
          <w:sz w:val="24"/>
          <w:szCs w:val="24"/>
        </w:rPr>
        <w:t>организаций дополнительного образования детей</w:t>
      </w:r>
      <w:r w:rsidRPr="00D12D2D">
        <w:rPr>
          <w:sz w:val="24"/>
          <w:szCs w:val="24"/>
        </w:rPr>
        <w:t xml:space="preserve">, подпадающих под действие Указа Президента Российской Федерации от 07.05.2012 №597 «О мероприятиях по реализации государственной социальной политики», составила </w:t>
      </w:r>
      <w:r>
        <w:rPr>
          <w:sz w:val="24"/>
          <w:szCs w:val="24"/>
        </w:rPr>
        <w:t>36 751</w:t>
      </w:r>
      <w:r w:rsidRPr="00D12D2D">
        <w:rPr>
          <w:sz w:val="24"/>
          <w:szCs w:val="24"/>
        </w:rPr>
        <w:t xml:space="preserve"> рубл</w:t>
      </w:r>
      <w:r>
        <w:rPr>
          <w:sz w:val="24"/>
          <w:szCs w:val="24"/>
        </w:rPr>
        <w:t>ь</w:t>
      </w:r>
      <w:r w:rsidRPr="00D12D2D">
        <w:rPr>
          <w:sz w:val="24"/>
          <w:szCs w:val="24"/>
        </w:rPr>
        <w:t xml:space="preserve"> (</w:t>
      </w:r>
      <w:r>
        <w:rPr>
          <w:sz w:val="24"/>
          <w:szCs w:val="24"/>
        </w:rPr>
        <w:t>100,8</w:t>
      </w:r>
      <w:r w:rsidRPr="00D12D2D">
        <w:rPr>
          <w:sz w:val="24"/>
          <w:szCs w:val="24"/>
        </w:rPr>
        <w:t xml:space="preserve">% целевого значения, равного </w:t>
      </w:r>
      <w:r w:rsidRPr="00611430">
        <w:rPr>
          <w:sz w:val="24"/>
          <w:szCs w:val="24"/>
        </w:rPr>
        <w:t>средн</w:t>
      </w:r>
      <w:r>
        <w:rPr>
          <w:sz w:val="24"/>
          <w:szCs w:val="24"/>
        </w:rPr>
        <w:t>ей заработной плате</w:t>
      </w:r>
      <w:r w:rsidRPr="00611430">
        <w:rPr>
          <w:sz w:val="24"/>
          <w:szCs w:val="24"/>
        </w:rPr>
        <w:t xml:space="preserve"> учителей</w:t>
      </w:r>
      <w:r w:rsidRPr="00D12D2D">
        <w:rPr>
          <w:sz w:val="24"/>
          <w:szCs w:val="24"/>
        </w:rPr>
        <w:t xml:space="preserve"> – </w:t>
      </w:r>
      <w:r>
        <w:rPr>
          <w:sz w:val="24"/>
          <w:szCs w:val="24"/>
        </w:rPr>
        <w:t>36</w:t>
      </w:r>
      <w:r w:rsidRPr="00D12D2D">
        <w:rPr>
          <w:sz w:val="24"/>
          <w:szCs w:val="24"/>
        </w:rPr>
        <w:t xml:space="preserve"> </w:t>
      </w:r>
      <w:r>
        <w:rPr>
          <w:sz w:val="24"/>
          <w:szCs w:val="24"/>
        </w:rPr>
        <w:t>454</w:t>
      </w:r>
      <w:r w:rsidRPr="00D12D2D">
        <w:rPr>
          <w:sz w:val="24"/>
          <w:szCs w:val="24"/>
        </w:rPr>
        <w:t xml:space="preserve"> рубл</w:t>
      </w:r>
      <w:r>
        <w:rPr>
          <w:sz w:val="24"/>
          <w:szCs w:val="24"/>
        </w:rPr>
        <w:t>я</w:t>
      </w:r>
      <w:r w:rsidRPr="00D12D2D">
        <w:rPr>
          <w:sz w:val="24"/>
          <w:szCs w:val="24"/>
        </w:rPr>
        <w:t>).</w:t>
      </w:r>
    </w:p>
    <w:p w:rsidR="000965A1" w:rsidRPr="00217774" w:rsidRDefault="000965A1" w:rsidP="00FF52B4">
      <w:pPr>
        <w:pStyle w:val="Style42"/>
        <w:tabs>
          <w:tab w:val="left" w:pos="259"/>
        </w:tabs>
        <w:spacing w:line="240" w:lineRule="auto"/>
        <w:rPr>
          <w:b/>
          <w:i/>
          <w:color w:val="FF0000"/>
          <w:sz w:val="24"/>
          <w:szCs w:val="24"/>
        </w:rPr>
      </w:pPr>
    </w:p>
    <w:p w:rsidR="00A935B7" w:rsidRPr="008F22CA" w:rsidRDefault="00A935B7" w:rsidP="00CF5D57">
      <w:pPr>
        <w:shd w:val="clear" w:color="auto" w:fill="F2F2F2" w:themeFill="background1" w:themeFillShade="F2"/>
        <w:spacing w:after="0" w:line="240" w:lineRule="auto"/>
        <w:jc w:val="both"/>
        <w:rPr>
          <w:b/>
          <w:sz w:val="24"/>
          <w:szCs w:val="24"/>
        </w:rPr>
      </w:pPr>
      <w:r w:rsidRPr="008F22CA">
        <w:rPr>
          <w:b/>
          <w:sz w:val="24"/>
          <w:szCs w:val="24"/>
        </w:rPr>
        <w:t>Перспективные задачи</w:t>
      </w:r>
    </w:p>
    <w:p w:rsidR="00A935B7" w:rsidRPr="008F22CA" w:rsidRDefault="00A935B7" w:rsidP="00FF52B4">
      <w:pPr>
        <w:pStyle w:val="Style42"/>
        <w:tabs>
          <w:tab w:val="left" w:pos="259"/>
        </w:tabs>
        <w:spacing w:line="240" w:lineRule="auto"/>
        <w:rPr>
          <w:b/>
          <w:i/>
          <w:sz w:val="24"/>
          <w:szCs w:val="24"/>
        </w:rPr>
      </w:pPr>
    </w:p>
    <w:p w:rsidR="008F22CA" w:rsidRPr="008F22CA" w:rsidRDefault="008E58BA" w:rsidP="008F22CA">
      <w:pPr>
        <w:pStyle w:val="Style42"/>
        <w:tabs>
          <w:tab w:val="left" w:pos="259"/>
        </w:tabs>
        <w:spacing w:line="240" w:lineRule="auto"/>
        <w:rPr>
          <w:sz w:val="24"/>
          <w:szCs w:val="24"/>
        </w:rPr>
      </w:pPr>
      <w:r w:rsidRPr="008E58BA">
        <w:rPr>
          <w:sz w:val="24"/>
          <w:szCs w:val="24"/>
        </w:rPr>
        <w:t>1</w:t>
      </w:r>
      <w:r w:rsidR="008F22CA" w:rsidRPr="008F22CA">
        <w:rPr>
          <w:sz w:val="24"/>
          <w:szCs w:val="24"/>
        </w:rPr>
        <w:t>. Сохранение 100-процентного охвата услугами дошкольного образования детей в возрасте от 3 до 7 лет, в том числе за счет развития негосударственного сектора дошкольного образования.</w:t>
      </w:r>
    </w:p>
    <w:p w:rsidR="008F22CA" w:rsidRPr="008F22CA" w:rsidRDefault="008E58BA" w:rsidP="008F22CA">
      <w:pPr>
        <w:pStyle w:val="Style42"/>
        <w:tabs>
          <w:tab w:val="left" w:pos="259"/>
        </w:tabs>
        <w:spacing w:line="240" w:lineRule="auto"/>
        <w:rPr>
          <w:sz w:val="24"/>
          <w:szCs w:val="24"/>
        </w:rPr>
      </w:pPr>
      <w:r w:rsidRPr="008E58BA">
        <w:rPr>
          <w:sz w:val="24"/>
          <w:szCs w:val="24"/>
        </w:rPr>
        <w:t>2</w:t>
      </w:r>
      <w:r w:rsidR="008F22CA" w:rsidRPr="008F22CA">
        <w:rPr>
          <w:sz w:val="24"/>
          <w:szCs w:val="24"/>
        </w:rPr>
        <w:t>. Обеспечение доступности дошкольного образования для детей в возрасте до 3 лет, в том числе за счет привлечения некоммерческих организаций и частного бизнеса.</w:t>
      </w:r>
    </w:p>
    <w:p w:rsidR="008F22CA" w:rsidRPr="008F22CA" w:rsidRDefault="008E58BA" w:rsidP="008F22CA">
      <w:pPr>
        <w:pStyle w:val="Style42"/>
        <w:tabs>
          <w:tab w:val="left" w:pos="259"/>
        </w:tabs>
        <w:spacing w:line="240" w:lineRule="auto"/>
        <w:rPr>
          <w:sz w:val="24"/>
          <w:szCs w:val="24"/>
        </w:rPr>
      </w:pPr>
      <w:r w:rsidRPr="008E58BA">
        <w:rPr>
          <w:sz w:val="24"/>
          <w:szCs w:val="24"/>
        </w:rPr>
        <w:t>3</w:t>
      </w:r>
      <w:r w:rsidR="008F22CA" w:rsidRPr="008F22CA">
        <w:rPr>
          <w:sz w:val="24"/>
          <w:szCs w:val="24"/>
        </w:rPr>
        <w:t xml:space="preserve">. Реализация региональных проектов: «Современная школа», «Цифровая образовательная среда», «Успех каждого ребенка», «Содействие занятости женщин - создание условий дошкольного образования для детей в возрасте до трех лет». </w:t>
      </w:r>
    </w:p>
    <w:p w:rsidR="008F22CA" w:rsidRPr="008F22CA" w:rsidRDefault="008E58BA" w:rsidP="008F22CA">
      <w:pPr>
        <w:pStyle w:val="Style42"/>
        <w:tabs>
          <w:tab w:val="left" w:pos="259"/>
        </w:tabs>
        <w:spacing w:line="240" w:lineRule="auto"/>
        <w:rPr>
          <w:sz w:val="24"/>
          <w:szCs w:val="24"/>
        </w:rPr>
      </w:pPr>
      <w:r w:rsidRPr="008E58BA">
        <w:rPr>
          <w:sz w:val="24"/>
          <w:szCs w:val="24"/>
        </w:rPr>
        <w:lastRenderedPageBreak/>
        <w:t>4</w:t>
      </w:r>
      <w:r w:rsidR="008F22CA" w:rsidRPr="008F22CA">
        <w:rPr>
          <w:sz w:val="24"/>
          <w:szCs w:val="24"/>
        </w:rPr>
        <w:t>. Продолжение работы по обеспечению доступности объектов и услуг дошкольного, общего и дополнительного образования для детей-инвалидов.</w:t>
      </w:r>
    </w:p>
    <w:p w:rsidR="008F22CA" w:rsidRPr="008F22CA" w:rsidRDefault="008E58BA" w:rsidP="008F22CA">
      <w:pPr>
        <w:pStyle w:val="Style42"/>
        <w:tabs>
          <w:tab w:val="left" w:pos="259"/>
        </w:tabs>
        <w:spacing w:line="240" w:lineRule="auto"/>
        <w:rPr>
          <w:sz w:val="24"/>
          <w:szCs w:val="24"/>
        </w:rPr>
      </w:pPr>
      <w:r w:rsidRPr="008E58BA">
        <w:rPr>
          <w:sz w:val="24"/>
          <w:szCs w:val="24"/>
        </w:rPr>
        <w:t>5</w:t>
      </w:r>
      <w:r w:rsidR="008F22CA" w:rsidRPr="008F22CA">
        <w:rPr>
          <w:sz w:val="24"/>
          <w:szCs w:val="24"/>
        </w:rPr>
        <w:t>. Открытие школы по улице П.</w:t>
      </w:r>
      <w:r w:rsidR="008F22CA">
        <w:rPr>
          <w:sz w:val="24"/>
          <w:szCs w:val="24"/>
        </w:rPr>
        <w:t> </w:t>
      </w:r>
      <w:r w:rsidR="008F22CA" w:rsidRPr="008F22CA">
        <w:rPr>
          <w:sz w:val="24"/>
          <w:szCs w:val="24"/>
        </w:rPr>
        <w:t>Федоровского в г. Томске.</w:t>
      </w:r>
    </w:p>
    <w:p w:rsidR="008F22CA" w:rsidRPr="008F22CA" w:rsidRDefault="008E58BA" w:rsidP="008F22CA">
      <w:pPr>
        <w:pStyle w:val="Style42"/>
        <w:tabs>
          <w:tab w:val="left" w:pos="259"/>
        </w:tabs>
        <w:spacing w:line="240" w:lineRule="auto"/>
        <w:rPr>
          <w:sz w:val="24"/>
          <w:szCs w:val="24"/>
        </w:rPr>
      </w:pPr>
      <w:r w:rsidRPr="008E58BA">
        <w:rPr>
          <w:sz w:val="24"/>
          <w:szCs w:val="24"/>
        </w:rPr>
        <w:t>6</w:t>
      </w:r>
      <w:r w:rsidR="008F22CA" w:rsidRPr="008F22CA">
        <w:rPr>
          <w:sz w:val="24"/>
          <w:szCs w:val="24"/>
        </w:rPr>
        <w:t>. Строительство здания ОГБОУ «Шегарская школа-интернат» на 60 мест в п.</w:t>
      </w:r>
      <w:r w:rsidR="008F22CA">
        <w:rPr>
          <w:sz w:val="24"/>
          <w:szCs w:val="24"/>
        </w:rPr>
        <w:t> </w:t>
      </w:r>
      <w:r w:rsidR="008F22CA" w:rsidRPr="008F22CA">
        <w:rPr>
          <w:sz w:val="24"/>
          <w:szCs w:val="24"/>
        </w:rPr>
        <w:t>Победа Шегарского района.</w:t>
      </w:r>
    </w:p>
    <w:p w:rsidR="008F22CA" w:rsidRPr="008F22CA" w:rsidRDefault="008E58BA" w:rsidP="008F22CA">
      <w:pPr>
        <w:pStyle w:val="Style42"/>
        <w:tabs>
          <w:tab w:val="left" w:pos="259"/>
        </w:tabs>
        <w:spacing w:line="240" w:lineRule="auto"/>
        <w:rPr>
          <w:sz w:val="24"/>
          <w:szCs w:val="24"/>
        </w:rPr>
      </w:pPr>
      <w:r w:rsidRPr="00C45DF2">
        <w:rPr>
          <w:sz w:val="24"/>
          <w:szCs w:val="24"/>
        </w:rPr>
        <w:t>7</w:t>
      </w:r>
      <w:r w:rsidR="008F22CA" w:rsidRPr="008F22CA">
        <w:rPr>
          <w:sz w:val="24"/>
          <w:szCs w:val="24"/>
        </w:rPr>
        <w:t xml:space="preserve">. Строительство 7 детских садов общей мощностью 915 мест (306 ясельные) в 7 муниципальных образованиях Томской области (г. Томск, Томский, Кожевниковский, Шегарский, Первомайский, Молчановский, Зырянский районы). </w:t>
      </w:r>
    </w:p>
    <w:p w:rsidR="008F22CA" w:rsidRPr="008F22CA" w:rsidRDefault="008E58BA" w:rsidP="008F22CA">
      <w:pPr>
        <w:pStyle w:val="Style42"/>
        <w:tabs>
          <w:tab w:val="left" w:pos="259"/>
        </w:tabs>
        <w:spacing w:line="240" w:lineRule="auto"/>
        <w:rPr>
          <w:sz w:val="24"/>
          <w:szCs w:val="24"/>
        </w:rPr>
      </w:pPr>
      <w:r w:rsidRPr="008E58BA">
        <w:rPr>
          <w:sz w:val="24"/>
          <w:szCs w:val="24"/>
        </w:rPr>
        <w:t>8</w:t>
      </w:r>
      <w:r w:rsidR="008F22CA" w:rsidRPr="008F22CA">
        <w:rPr>
          <w:sz w:val="24"/>
          <w:szCs w:val="24"/>
        </w:rPr>
        <w:t>. Капитальный ремонт зданий МБОУ «Могочинская СОШ» Молчановского района, МАОУ «Подгорнская СОШ» Чаинского района, МБОУ «Белоярская СОШ» Верхнекетского района.</w:t>
      </w:r>
    </w:p>
    <w:p w:rsidR="008F22CA" w:rsidRPr="008F22CA" w:rsidRDefault="008E58BA" w:rsidP="008F22CA">
      <w:pPr>
        <w:pStyle w:val="Style42"/>
        <w:tabs>
          <w:tab w:val="left" w:pos="259"/>
        </w:tabs>
        <w:spacing w:line="240" w:lineRule="auto"/>
        <w:rPr>
          <w:sz w:val="24"/>
          <w:szCs w:val="24"/>
        </w:rPr>
      </w:pPr>
      <w:r w:rsidRPr="008E58BA">
        <w:rPr>
          <w:sz w:val="24"/>
          <w:szCs w:val="24"/>
        </w:rPr>
        <w:t>9</w:t>
      </w:r>
      <w:r w:rsidR="008F22CA" w:rsidRPr="008F22CA">
        <w:rPr>
          <w:sz w:val="24"/>
          <w:szCs w:val="24"/>
        </w:rPr>
        <w:t>. Ремонт спортивного зала в МБОУ «Ореховская средняя общеобразовательная школа», Первомайского района.</w:t>
      </w:r>
    </w:p>
    <w:p w:rsidR="000965A1" w:rsidRPr="008F22CA" w:rsidRDefault="008E58BA" w:rsidP="008F22CA">
      <w:pPr>
        <w:pStyle w:val="Style42"/>
        <w:tabs>
          <w:tab w:val="left" w:pos="259"/>
        </w:tabs>
        <w:spacing w:line="240" w:lineRule="auto"/>
        <w:rPr>
          <w:sz w:val="24"/>
          <w:szCs w:val="24"/>
        </w:rPr>
      </w:pPr>
      <w:r w:rsidRPr="008E58BA">
        <w:rPr>
          <w:sz w:val="24"/>
          <w:szCs w:val="24"/>
        </w:rPr>
        <w:t>10</w:t>
      </w:r>
      <w:r w:rsidR="008F22CA" w:rsidRPr="008F22CA">
        <w:rPr>
          <w:sz w:val="24"/>
          <w:szCs w:val="24"/>
        </w:rPr>
        <w:t>. Приобретение 14 школьных автобусов для муниципальных общеобразовательных организаций</w:t>
      </w:r>
      <w:r w:rsidR="000965A1" w:rsidRPr="008F22CA">
        <w:rPr>
          <w:sz w:val="24"/>
          <w:szCs w:val="24"/>
        </w:rPr>
        <w:t>.</w:t>
      </w:r>
    </w:p>
    <w:p w:rsidR="00A935B7" w:rsidRPr="00217774" w:rsidRDefault="00A935B7" w:rsidP="00FF52B4">
      <w:pPr>
        <w:spacing w:after="0" w:line="240" w:lineRule="auto"/>
        <w:jc w:val="both"/>
        <w:rPr>
          <w:b/>
          <w:color w:val="FF0000"/>
          <w:sz w:val="24"/>
        </w:rPr>
      </w:pPr>
    </w:p>
    <w:p w:rsidR="000965A1" w:rsidRPr="008F22CA" w:rsidRDefault="000965A1" w:rsidP="00FF52B4">
      <w:pPr>
        <w:spacing w:after="0" w:line="240" w:lineRule="auto"/>
        <w:jc w:val="both"/>
        <w:rPr>
          <w:b/>
          <w:sz w:val="24"/>
        </w:rPr>
      </w:pPr>
      <w:r w:rsidRPr="008F22CA">
        <w:rPr>
          <w:b/>
          <w:sz w:val="24"/>
        </w:rPr>
        <w:t>Профессиональное образование</w:t>
      </w:r>
    </w:p>
    <w:p w:rsidR="000965A1" w:rsidRPr="008F22CA" w:rsidRDefault="000965A1" w:rsidP="00FF52B4">
      <w:pPr>
        <w:spacing w:after="0" w:line="240" w:lineRule="auto"/>
        <w:jc w:val="both"/>
        <w:rPr>
          <w:b/>
          <w:sz w:val="24"/>
        </w:rPr>
      </w:pPr>
    </w:p>
    <w:p w:rsidR="008F22CA" w:rsidRPr="008F22CA" w:rsidRDefault="008F22CA" w:rsidP="008F22CA">
      <w:pPr>
        <w:spacing w:after="0" w:line="240" w:lineRule="auto"/>
        <w:ind w:firstLine="567"/>
        <w:jc w:val="both"/>
        <w:rPr>
          <w:sz w:val="24"/>
          <w:szCs w:val="24"/>
        </w:rPr>
      </w:pPr>
      <w:r w:rsidRPr="008F22CA">
        <w:rPr>
          <w:sz w:val="24"/>
          <w:szCs w:val="24"/>
        </w:rPr>
        <w:t>В 2018 году в системе профессионального образования Томской области в 33 образовательных организациях, реализующих программы среднего профессионального о</w:t>
      </w:r>
      <w:r w:rsidR="00EF4CDA">
        <w:rPr>
          <w:sz w:val="24"/>
          <w:szCs w:val="24"/>
        </w:rPr>
        <w:t>бразования, обучалось более 24,4</w:t>
      </w:r>
      <w:r w:rsidRPr="008F22CA">
        <w:rPr>
          <w:sz w:val="24"/>
          <w:szCs w:val="24"/>
        </w:rPr>
        <w:t xml:space="preserve"> тыс. человек. Обучение проводилось по 123 программам подготовки квалифицированных рабочих и 115 программам подготовки специалистов. </w:t>
      </w:r>
    </w:p>
    <w:p w:rsidR="008F22CA" w:rsidRPr="008F22CA" w:rsidRDefault="008F22CA" w:rsidP="008F22CA">
      <w:pPr>
        <w:spacing w:after="0" w:line="240" w:lineRule="auto"/>
        <w:ind w:firstLine="567"/>
        <w:jc w:val="both"/>
        <w:rPr>
          <w:sz w:val="24"/>
          <w:szCs w:val="24"/>
        </w:rPr>
      </w:pPr>
      <w:r w:rsidRPr="008F22CA">
        <w:rPr>
          <w:sz w:val="24"/>
          <w:szCs w:val="24"/>
        </w:rPr>
        <w:t>В 2018 году на 5302 бюджетных места по программам СПО в организации Томской области подано более 13,4 тыс. заявлений на обучение (+17 % к 2017 г.) В 2018 году наиболее востребованными со стороны абитуриентов были: разработка и эксплуатация нефтяных и газовых месторождений, лабораторная диагностика, бурение нефтяных и газовых скважин, народное и художественное творчество, информационные системы, программирование, туризм. Средний балл поступающих в профессиональные образовательные организации составил 4,0 балла.</w:t>
      </w: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при Губернаторе Томской области создан Координационный совет по кадровому обеспечению экономики Томской области, основной задачей которого является формирование приоритетных направлений подготовки кадров для  обеспечения потребности экономики региона в кадрах в рамках реализации Стратегии развития, инвестиционных проектов, развития кластеров и цифровизации экономики. </w:t>
      </w:r>
    </w:p>
    <w:p w:rsidR="008F22CA" w:rsidRPr="008F22CA" w:rsidRDefault="008F22CA" w:rsidP="008F22CA">
      <w:pPr>
        <w:spacing w:after="0" w:line="240" w:lineRule="auto"/>
        <w:ind w:firstLine="567"/>
        <w:jc w:val="both"/>
        <w:rPr>
          <w:sz w:val="24"/>
          <w:szCs w:val="24"/>
        </w:rPr>
      </w:pPr>
      <w:r w:rsidRPr="008F22CA">
        <w:rPr>
          <w:sz w:val="24"/>
          <w:szCs w:val="24"/>
        </w:rPr>
        <w:t>В 2018 году трудоустройство выпускников по программам среднего профессионального образования за счет бюджетных средств по очной форме обучения составило 65,5% (план 64%).На базе высокотехнологичных центров прошли обучение по различным программам более 6 тыс. человек. Студенты и слушатели, прошедшие подготовку в центрах, имеют  высокий процент трудоустройства – от 70% до 100%.</w:t>
      </w:r>
    </w:p>
    <w:p w:rsidR="008F22CA" w:rsidRPr="008F22CA" w:rsidRDefault="008F22CA" w:rsidP="008F22CA">
      <w:pPr>
        <w:spacing w:after="0" w:line="240" w:lineRule="auto"/>
        <w:ind w:firstLine="567"/>
        <w:jc w:val="both"/>
        <w:rPr>
          <w:sz w:val="24"/>
          <w:szCs w:val="24"/>
        </w:rPr>
      </w:pPr>
      <w:r w:rsidRPr="008F22CA">
        <w:rPr>
          <w:sz w:val="24"/>
          <w:szCs w:val="24"/>
        </w:rPr>
        <w:t>Более чем по 387 краткосрочным программам профессионального обучения и дополнительного профессионального образования реализуется подготовка под заказ промышленных предприятий, бизнеса или физических лиц. В 2018 году по данным программам прошли обучение 17,1 тыс. человек в возрасте от 25 до 65 лет (в профессиональных образовательных организациях).</w:t>
      </w:r>
    </w:p>
    <w:p w:rsidR="008F22CA" w:rsidRPr="008F22CA" w:rsidRDefault="008F22CA" w:rsidP="008F22CA">
      <w:pPr>
        <w:spacing w:after="0" w:line="240" w:lineRule="auto"/>
        <w:ind w:firstLine="567"/>
        <w:jc w:val="both"/>
        <w:rPr>
          <w:sz w:val="24"/>
          <w:szCs w:val="24"/>
        </w:rPr>
      </w:pPr>
      <w:r w:rsidRPr="008F22CA">
        <w:rPr>
          <w:sz w:val="24"/>
          <w:szCs w:val="24"/>
        </w:rPr>
        <w:t>В рамках реализации приоритетного проекта «Подготовка высококвалифицированных специалистов и рабочих кадров с учетом современных стандартов и передовых технологий в системе профессионального образования Томской области» («Рабочие кадры для передовых технологий в Томской области») в 2018 году проведены следующие мероприятия:</w:t>
      </w:r>
    </w:p>
    <w:p w:rsidR="008F22CA" w:rsidRPr="008F22CA" w:rsidRDefault="008F22CA" w:rsidP="008F22CA">
      <w:pPr>
        <w:spacing w:after="0" w:line="240" w:lineRule="auto"/>
        <w:ind w:firstLine="567"/>
        <w:jc w:val="both"/>
        <w:rPr>
          <w:sz w:val="24"/>
          <w:szCs w:val="24"/>
        </w:rPr>
      </w:pPr>
      <w:r w:rsidRPr="008F22CA">
        <w:rPr>
          <w:sz w:val="24"/>
          <w:szCs w:val="24"/>
        </w:rPr>
        <w:lastRenderedPageBreak/>
        <w:t>- в образовательный процесс внедрены 18 образовательных программ по новым востребованным на рынке труда профессиям и специальностям из перечня ТОП-50, по которым обуч</w:t>
      </w:r>
      <w:r w:rsidR="00190703">
        <w:rPr>
          <w:sz w:val="24"/>
          <w:szCs w:val="24"/>
        </w:rPr>
        <w:t>аются</w:t>
      </w:r>
      <w:r w:rsidRPr="008F22CA">
        <w:rPr>
          <w:sz w:val="24"/>
          <w:szCs w:val="24"/>
        </w:rPr>
        <w:t xml:space="preserve"> более 2,0 тыс. человек;</w:t>
      </w:r>
    </w:p>
    <w:p w:rsidR="008F22CA" w:rsidRPr="008F22CA" w:rsidRDefault="008F22CA" w:rsidP="008F22CA">
      <w:pPr>
        <w:spacing w:after="0" w:line="240" w:lineRule="auto"/>
        <w:ind w:firstLine="567"/>
        <w:jc w:val="both"/>
        <w:rPr>
          <w:sz w:val="24"/>
          <w:szCs w:val="24"/>
        </w:rPr>
      </w:pPr>
      <w:r w:rsidRPr="008F22CA">
        <w:rPr>
          <w:sz w:val="24"/>
          <w:szCs w:val="24"/>
        </w:rPr>
        <w:t>- 2 специализированных центра компетенций прошли аккредитацию Союзом «Ворлдскиллс Россия»: Колледж индустрии питания, торговли и сферы услуг по компетенции «Кондитерское дело» и Томский техникум информационных технологий по компетенции «Веб-дизайн и разработка» с 3 сертифицированными экспертами;</w:t>
      </w:r>
    </w:p>
    <w:p w:rsidR="008F22CA" w:rsidRPr="008F22CA" w:rsidRDefault="008F22CA" w:rsidP="008F22CA">
      <w:pPr>
        <w:spacing w:after="0" w:line="240" w:lineRule="auto"/>
        <w:ind w:firstLine="567"/>
        <w:jc w:val="both"/>
        <w:rPr>
          <w:sz w:val="24"/>
          <w:szCs w:val="24"/>
        </w:rPr>
      </w:pPr>
      <w:r w:rsidRPr="008F22CA">
        <w:rPr>
          <w:sz w:val="24"/>
          <w:szCs w:val="24"/>
        </w:rPr>
        <w:t>- проведено оснащение материально-технической базы под новое содержание ФГОС СПО по ТОП-50 и требования «Ворлдскиллс Россия» в 26 мастерских (в том числе для сдачи демонстрационного экзамена);</w:t>
      </w:r>
    </w:p>
    <w:p w:rsidR="008F22CA" w:rsidRPr="008F22CA" w:rsidRDefault="008F22CA" w:rsidP="008F22CA">
      <w:pPr>
        <w:spacing w:after="0" w:line="240" w:lineRule="auto"/>
        <w:ind w:firstLine="567"/>
        <w:jc w:val="both"/>
        <w:rPr>
          <w:sz w:val="24"/>
          <w:szCs w:val="24"/>
        </w:rPr>
      </w:pPr>
      <w:r w:rsidRPr="008F22CA">
        <w:rPr>
          <w:sz w:val="24"/>
          <w:szCs w:val="24"/>
        </w:rPr>
        <w:t>- на базе Томского техникума информационных технологий и 6 профессиональных образовательных организаций совместно с предприятиями IT кластера создана региональная сетевая площадка по подготовке кадров для информационных и коммуникационных технологий, которая вошла в 20 лучших российских региональных площадок сетевого взаимодействия;</w:t>
      </w:r>
    </w:p>
    <w:p w:rsidR="008F22CA" w:rsidRPr="008F22CA" w:rsidRDefault="008F22CA" w:rsidP="008F22CA">
      <w:pPr>
        <w:spacing w:after="0" w:line="240" w:lineRule="auto"/>
        <w:ind w:firstLine="567"/>
        <w:jc w:val="both"/>
        <w:rPr>
          <w:sz w:val="24"/>
          <w:szCs w:val="24"/>
        </w:rPr>
      </w:pPr>
      <w:r w:rsidRPr="008F22CA">
        <w:rPr>
          <w:sz w:val="24"/>
          <w:szCs w:val="24"/>
        </w:rPr>
        <w:t xml:space="preserve">- 17 профессиональных образовательных организаций Томской области приняли участие в пилотной апробации демонстрационного экзамена по методике «Ворлдскиллс Россия». В демонстрационном экзамене участвовали 482 студента, в том числе в рамках проведения государственной итоговой аттестации 176 выпускников. Томская область по доле участников демонстрационного экзамена, показавших результаты, соответствующие стандартам «Ворлдскиллс Россия», заняла 11 место в Российской Федерации из 58 регионов. </w:t>
      </w:r>
    </w:p>
    <w:p w:rsidR="008F22CA" w:rsidRPr="008F22CA" w:rsidRDefault="008F22CA" w:rsidP="008F22CA">
      <w:pPr>
        <w:spacing w:after="0" w:line="240" w:lineRule="auto"/>
        <w:ind w:firstLine="567"/>
        <w:jc w:val="both"/>
        <w:rPr>
          <w:sz w:val="24"/>
          <w:szCs w:val="24"/>
        </w:rPr>
      </w:pPr>
      <w:r w:rsidRPr="008F22CA">
        <w:rPr>
          <w:sz w:val="24"/>
          <w:szCs w:val="24"/>
        </w:rPr>
        <w:t>В течение 2018 года повысили свою квалификацию 1 407 руководящих и педагогических работников профессиональных образовательных организаций Томской области.</w:t>
      </w:r>
      <w:r w:rsidR="00497430">
        <w:rPr>
          <w:sz w:val="24"/>
          <w:szCs w:val="24"/>
        </w:rPr>
        <w:t xml:space="preserve"> </w:t>
      </w:r>
      <w:r w:rsidRPr="008F22CA">
        <w:rPr>
          <w:sz w:val="24"/>
          <w:szCs w:val="24"/>
        </w:rPr>
        <w:t xml:space="preserve">В Академии Ворлдскиллс обучено 309 человек на экспертов демонстрационного экзамена и 25 человек на экспертов для проведения регионального чемпионата. </w:t>
      </w:r>
    </w:p>
    <w:p w:rsidR="008F22CA" w:rsidRPr="008F22CA" w:rsidRDefault="008F22CA" w:rsidP="008F22CA">
      <w:pPr>
        <w:spacing w:after="0" w:line="240" w:lineRule="auto"/>
        <w:ind w:firstLine="567"/>
        <w:jc w:val="both"/>
        <w:rPr>
          <w:sz w:val="24"/>
          <w:szCs w:val="24"/>
        </w:rPr>
      </w:pPr>
      <w:r w:rsidRPr="008F22CA">
        <w:rPr>
          <w:sz w:val="24"/>
          <w:szCs w:val="24"/>
        </w:rPr>
        <w:t>Томский техникум информационных технологий по результатам всероссийского конкурса заявок определен Союзом «Молодые профессионалы (Ворлдскиллс Россия)» как площадка Академии Ворлдскиллс Российского уровня по повышению квалификации мастеров и преподавателей субъектов Российской Федерации по компетенции «Веб-дизайн и разработка». Подготовлено 125 человек из 33 регионов России.</w:t>
      </w:r>
    </w:p>
    <w:p w:rsidR="008F22CA" w:rsidRPr="008F22CA" w:rsidRDefault="008F22CA" w:rsidP="008F22CA">
      <w:pPr>
        <w:spacing w:after="0" w:line="240" w:lineRule="auto"/>
        <w:ind w:firstLine="567"/>
        <w:jc w:val="both"/>
        <w:rPr>
          <w:sz w:val="24"/>
          <w:szCs w:val="24"/>
        </w:rPr>
      </w:pPr>
      <w:r w:rsidRPr="008F22CA">
        <w:rPr>
          <w:sz w:val="24"/>
          <w:szCs w:val="24"/>
        </w:rPr>
        <w:t>Продолжилось развитие в системе среднего профессионального образования чемпионатного движения «Молодые профессионалы (Ворлдскиллс Россия)» и «Абилимпикс».</w:t>
      </w:r>
    </w:p>
    <w:p w:rsidR="008F22CA" w:rsidRPr="008F22CA" w:rsidRDefault="008F22CA" w:rsidP="008F22CA">
      <w:pPr>
        <w:spacing w:after="0" w:line="240" w:lineRule="auto"/>
        <w:ind w:firstLine="567"/>
        <w:jc w:val="both"/>
        <w:rPr>
          <w:sz w:val="24"/>
          <w:szCs w:val="24"/>
        </w:rPr>
      </w:pPr>
      <w:r w:rsidRPr="008F22CA">
        <w:rPr>
          <w:sz w:val="24"/>
          <w:szCs w:val="24"/>
        </w:rPr>
        <w:t>В 2018 году сборную нашего региона в первенстве рабочих профессий на VI Национальном чемпионате «Молодые профессионалы (Ворлдскиллс Россия)», который прошел в Южно-Сахалинске, представили 10 студентов техникумов и колледжей. Пятеро из них завоевали золото, серебро и бронзу «Ворлдскиллс Россия». Победитель VI Национального чемпионата – студент Томского политехнического техникума – включен в сборную РФ для участия в Международном чемпионате, который пройдет в г. Казани.</w:t>
      </w: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прошел IV Региональный чемпионат «Молодые профессионалы  (Ворлдскиллс Россия)» Томской области по 39 компетенциям (2017 год –  26 компетенций). В финале регионального чемпионата приняли участие 274 студента (в том числе студенты из 9 регионов РФ). Всего в отборочных соревнованиях приняли участие 963 студента. Конкурсные площадки IV Регионального чемпионата посетили более 3,5 тыс. школьников. </w:t>
      </w:r>
    </w:p>
    <w:p w:rsidR="008F22CA" w:rsidRPr="008F22CA" w:rsidRDefault="008F22CA" w:rsidP="008F22CA">
      <w:pPr>
        <w:spacing w:after="0" w:line="240" w:lineRule="auto"/>
        <w:ind w:firstLine="567"/>
        <w:jc w:val="both"/>
        <w:rPr>
          <w:sz w:val="24"/>
          <w:szCs w:val="24"/>
        </w:rPr>
      </w:pPr>
      <w:r w:rsidRPr="008F22CA">
        <w:rPr>
          <w:sz w:val="24"/>
          <w:szCs w:val="24"/>
        </w:rPr>
        <w:t xml:space="preserve">В мае 2018 года в Томской области состоялся III региональный этап Национального чемпионата профессионального мастерства для людей с инвалидностью  «Абилимпикс». В соревнованиях по 12 компетенциям приняли участие 65 инвалидов и лиц с ограниченными возможностями здоровья (в том числе 15 учащихся общеобразовательных организаций, 38 студентов профессиональных образовательных организаций, 8 студентов образовательных организаций высшего образования и 4 специалиста). Победителям </w:t>
      </w:r>
      <w:r w:rsidRPr="008F22CA">
        <w:rPr>
          <w:sz w:val="24"/>
          <w:szCs w:val="24"/>
        </w:rPr>
        <w:lastRenderedPageBreak/>
        <w:t xml:space="preserve">вручены сертификаты на прохождение стажировок на предприятиях города Томска.  Мероприятия чемпионата посетили более 1800 человек. По итогам регионального чемпионата сформирована Сборная команда Томской области, которая приняла участие в IV Национальном чемпионате  по профессиональному мастерству среди инвалидов и лиц с ограниченными возможностями здоровья «Абилимпикс» по 8 компетенциям (г. Москва, ноябрь 2018 года). По 4 компетенциям представители нашего региона заняли призовые места: студенты   Томского техникума социальных технологий завоевали золотую медаль в компетенции «Социальная работа» и серебро в компетенции «Портной»; студент Томского индустриального техникума завоевал серебряную медаль в компетенции «Информационная безопасность»; студент медико-фармацевтического колледжа СибГМУ занял третье место (бронза) в компетенции «Медицинские профессии». </w:t>
      </w:r>
    </w:p>
    <w:p w:rsidR="000965A1" w:rsidRPr="008F22CA" w:rsidRDefault="008F22CA" w:rsidP="008F22CA">
      <w:pPr>
        <w:spacing w:after="0" w:line="240" w:lineRule="auto"/>
        <w:ind w:firstLine="567"/>
        <w:jc w:val="both"/>
        <w:rPr>
          <w:sz w:val="24"/>
          <w:szCs w:val="24"/>
        </w:rPr>
      </w:pPr>
      <w:r w:rsidRPr="008F22CA">
        <w:rPr>
          <w:sz w:val="24"/>
          <w:szCs w:val="24"/>
        </w:rPr>
        <w:t xml:space="preserve">По итогам 2018 года заработная плата преподавателей и мастеров производственного обучения, подпадающих под действие Указа Президента Российской Федерации от 07.05.2012 №597, доведена до целевого значения, равного среднемесячному доходу от трудовой деятельности (36 </w:t>
      </w:r>
      <w:r w:rsidR="0051239F">
        <w:rPr>
          <w:sz w:val="24"/>
          <w:szCs w:val="24"/>
        </w:rPr>
        <w:t>121 рубль</w:t>
      </w:r>
      <w:r w:rsidRPr="008F22CA">
        <w:rPr>
          <w:sz w:val="24"/>
          <w:szCs w:val="24"/>
        </w:rPr>
        <w:t>), и превысила его, составив 36 450 рублей</w:t>
      </w:r>
      <w:r w:rsidR="000965A1" w:rsidRPr="008F22CA">
        <w:rPr>
          <w:sz w:val="24"/>
          <w:szCs w:val="24"/>
        </w:rPr>
        <w:t xml:space="preserve">. </w:t>
      </w:r>
    </w:p>
    <w:p w:rsidR="000965A1" w:rsidRPr="00217774" w:rsidRDefault="000965A1" w:rsidP="00FF52B4">
      <w:pPr>
        <w:spacing w:after="0" w:line="240" w:lineRule="auto"/>
        <w:rPr>
          <w:color w:val="FF0000"/>
          <w:sz w:val="24"/>
          <w:szCs w:val="24"/>
        </w:rPr>
      </w:pPr>
    </w:p>
    <w:p w:rsidR="00A935B7" w:rsidRPr="008F22CA" w:rsidRDefault="00A935B7" w:rsidP="005824E9">
      <w:pPr>
        <w:shd w:val="clear" w:color="auto" w:fill="F2F2F2" w:themeFill="background1" w:themeFillShade="F2"/>
        <w:spacing w:after="0" w:line="240" w:lineRule="auto"/>
        <w:jc w:val="both"/>
        <w:rPr>
          <w:b/>
          <w:sz w:val="24"/>
          <w:szCs w:val="24"/>
        </w:rPr>
      </w:pPr>
      <w:r w:rsidRPr="008F22CA">
        <w:rPr>
          <w:b/>
          <w:sz w:val="24"/>
          <w:szCs w:val="24"/>
        </w:rPr>
        <w:t>Перспективные задачи</w:t>
      </w:r>
    </w:p>
    <w:p w:rsidR="00A935B7" w:rsidRPr="008F22CA" w:rsidRDefault="00A935B7" w:rsidP="00FF52B4">
      <w:pPr>
        <w:spacing w:after="0" w:line="240" w:lineRule="auto"/>
        <w:rPr>
          <w:sz w:val="24"/>
          <w:szCs w:val="24"/>
        </w:rPr>
      </w:pPr>
    </w:p>
    <w:p w:rsidR="008F22CA" w:rsidRPr="008F22CA" w:rsidRDefault="008F22CA" w:rsidP="008F22CA">
      <w:pPr>
        <w:spacing w:after="0" w:line="240" w:lineRule="auto"/>
        <w:jc w:val="both"/>
        <w:rPr>
          <w:bCs/>
          <w:sz w:val="24"/>
          <w:szCs w:val="24"/>
        </w:rPr>
      </w:pPr>
      <w:r w:rsidRPr="008F22CA">
        <w:rPr>
          <w:bCs/>
          <w:sz w:val="24"/>
          <w:szCs w:val="24"/>
        </w:rPr>
        <w:t xml:space="preserve">1. Оснащение современной материально-технической базой не менее 5 мастерских, лабораторий профессиональных образовательных организаций. </w:t>
      </w:r>
    </w:p>
    <w:p w:rsidR="008F22CA" w:rsidRPr="008F22CA" w:rsidRDefault="008F22CA" w:rsidP="008F22CA">
      <w:pPr>
        <w:spacing w:after="0" w:line="240" w:lineRule="auto"/>
        <w:jc w:val="both"/>
        <w:rPr>
          <w:bCs/>
          <w:sz w:val="24"/>
          <w:szCs w:val="24"/>
        </w:rPr>
      </w:pPr>
      <w:r w:rsidRPr="008F22CA">
        <w:rPr>
          <w:bCs/>
          <w:sz w:val="24"/>
          <w:szCs w:val="24"/>
        </w:rPr>
        <w:t xml:space="preserve">2. Подготовка кадров для высокотехнологичных производств по профессиям и специальностям ТОП-50. </w:t>
      </w:r>
    </w:p>
    <w:p w:rsidR="008F22CA" w:rsidRPr="008F22CA" w:rsidRDefault="008F22CA" w:rsidP="008F22CA">
      <w:pPr>
        <w:spacing w:after="0" w:line="240" w:lineRule="auto"/>
        <w:jc w:val="both"/>
        <w:rPr>
          <w:bCs/>
          <w:sz w:val="24"/>
          <w:szCs w:val="24"/>
        </w:rPr>
      </w:pPr>
      <w:r w:rsidRPr="008F22CA">
        <w:rPr>
          <w:bCs/>
          <w:sz w:val="24"/>
          <w:szCs w:val="24"/>
        </w:rPr>
        <w:t>3. Внедрение в государственную итоговую аттестацию инструмента независимой оценки качества профессионального образования – демонстрационного экзамена по 8 компетенциям среди 638 выпускников из 14 профессиональных образовательных организаций.</w:t>
      </w:r>
    </w:p>
    <w:p w:rsidR="008F22CA" w:rsidRPr="008F22CA" w:rsidRDefault="008F22CA" w:rsidP="008F22CA">
      <w:pPr>
        <w:spacing w:after="0" w:line="240" w:lineRule="auto"/>
        <w:jc w:val="both"/>
        <w:rPr>
          <w:bCs/>
          <w:sz w:val="24"/>
          <w:szCs w:val="24"/>
        </w:rPr>
      </w:pPr>
      <w:r w:rsidRPr="008F22CA">
        <w:rPr>
          <w:bCs/>
          <w:sz w:val="24"/>
          <w:szCs w:val="24"/>
        </w:rPr>
        <w:t>4. Внедрение коротких программ по наиболее востребованным и перспективным профессиям на уровне, соответствующем стандартам Ворлдскиллс.</w:t>
      </w:r>
    </w:p>
    <w:p w:rsidR="008F22CA" w:rsidRPr="008F22CA" w:rsidRDefault="008F22CA" w:rsidP="008F22CA">
      <w:pPr>
        <w:spacing w:after="0" w:line="240" w:lineRule="auto"/>
        <w:jc w:val="both"/>
        <w:rPr>
          <w:bCs/>
          <w:sz w:val="24"/>
          <w:szCs w:val="24"/>
        </w:rPr>
      </w:pPr>
      <w:r w:rsidRPr="008F22CA">
        <w:rPr>
          <w:bCs/>
          <w:sz w:val="24"/>
          <w:szCs w:val="24"/>
        </w:rPr>
        <w:t>5. Создание Центра опережающей профессиональной подготовки по подготовке кадров для цифровой экономики.</w:t>
      </w:r>
    </w:p>
    <w:p w:rsidR="00A935B7" w:rsidRPr="008F22CA" w:rsidRDefault="008F22CA" w:rsidP="008F22CA">
      <w:pPr>
        <w:spacing w:after="0" w:line="240" w:lineRule="auto"/>
        <w:jc w:val="both"/>
        <w:rPr>
          <w:sz w:val="24"/>
          <w:szCs w:val="24"/>
        </w:rPr>
      </w:pPr>
      <w:r w:rsidRPr="008F22CA">
        <w:rPr>
          <w:bCs/>
          <w:sz w:val="24"/>
          <w:szCs w:val="24"/>
        </w:rPr>
        <w:t>6. Повышение квалификации преподавателей, мастеров производственного обучения по программам, основанным на опыте Союза «Ворлдскиллс Россия», сертификация преподавателей и мастеров в качестве экспертов Ворлдскиллс</w:t>
      </w:r>
      <w:r w:rsidR="00CC4043" w:rsidRPr="008F22CA">
        <w:rPr>
          <w:sz w:val="24"/>
          <w:szCs w:val="24"/>
        </w:rPr>
        <w:t>.</w:t>
      </w:r>
      <w:r w:rsidR="00A935B7" w:rsidRPr="008F22CA">
        <w:rPr>
          <w:sz w:val="24"/>
          <w:szCs w:val="24"/>
        </w:rPr>
        <w:t xml:space="preserve"> </w:t>
      </w:r>
    </w:p>
    <w:p w:rsidR="00A935B7" w:rsidRPr="00217774" w:rsidRDefault="00A935B7" w:rsidP="00FF52B4">
      <w:pPr>
        <w:spacing w:after="0" w:line="240" w:lineRule="auto"/>
        <w:jc w:val="both"/>
        <w:rPr>
          <w:color w:val="FF0000"/>
          <w:sz w:val="24"/>
          <w:szCs w:val="24"/>
        </w:rPr>
      </w:pPr>
    </w:p>
    <w:p w:rsidR="000965A1" w:rsidRPr="008F22CA" w:rsidRDefault="000965A1" w:rsidP="00FF52B4">
      <w:pPr>
        <w:spacing w:after="0" w:line="240" w:lineRule="auto"/>
        <w:jc w:val="both"/>
        <w:rPr>
          <w:sz w:val="24"/>
          <w:szCs w:val="24"/>
        </w:rPr>
      </w:pPr>
      <w:r w:rsidRPr="008F22CA">
        <w:rPr>
          <w:b/>
          <w:sz w:val="24"/>
          <w:szCs w:val="24"/>
        </w:rPr>
        <w:t>Высшее образование</w:t>
      </w:r>
    </w:p>
    <w:p w:rsidR="00A935B7" w:rsidRPr="008F22CA" w:rsidRDefault="00A935B7" w:rsidP="00FF52B4">
      <w:pPr>
        <w:spacing w:after="0" w:line="240" w:lineRule="auto"/>
        <w:ind w:firstLine="720"/>
        <w:rPr>
          <w:sz w:val="24"/>
        </w:rPr>
      </w:pPr>
    </w:p>
    <w:p w:rsidR="008F22CA" w:rsidRPr="008F22CA" w:rsidRDefault="008F22CA" w:rsidP="00CE7B23">
      <w:pPr>
        <w:spacing w:after="0" w:line="240" w:lineRule="auto"/>
        <w:ind w:firstLine="567"/>
        <w:jc w:val="both"/>
        <w:rPr>
          <w:sz w:val="24"/>
        </w:rPr>
      </w:pPr>
      <w:r w:rsidRPr="008F22CA">
        <w:rPr>
          <w:sz w:val="24"/>
        </w:rPr>
        <w:t xml:space="preserve">По состоянию на 31 декабря 2018 года в г. Томске обучалось 59,3 тыс. студентов из 78 регионов России и 79 стран мира, в том числе 10,1 тыс. студентов из стран ближнего и дальнего зарубежья (1,1 тыс. из стран дальнего зарубежья). Доля иностранных студентов по очной форме обучения находится на уровне 22%. Общая численность сотрудников организаций научно-образовательного комплекса, обеспечивающих подготовку специалистов, составляет </w:t>
      </w:r>
      <w:r w:rsidR="008E00B8">
        <w:rPr>
          <w:sz w:val="24"/>
        </w:rPr>
        <w:t>около 4</w:t>
      </w:r>
      <w:r w:rsidRPr="008F22CA">
        <w:rPr>
          <w:sz w:val="24"/>
        </w:rPr>
        <w:t xml:space="preserve"> тыс. человек, численность обучающихся в аспирантуре </w:t>
      </w:r>
      <w:r w:rsidR="00CE7B23">
        <w:rPr>
          <w:sz w:val="24"/>
        </w:rPr>
        <w:t>–</w:t>
      </w:r>
      <w:r w:rsidRPr="008F22CA">
        <w:rPr>
          <w:sz w:val="24"/>
        </w:rPr>
        <w:t xml:space="preserve"> 2,2 тыс. человек.</w:t>
      </w:r>
    </w:p>
    <w:p w:rsidR="008F22CA" w:rsidRPr="008F22CA" w:rsidRDefault="008F22CA" w:rsidP="008F22CA">
      <w:pPr>
        <w:spacing w:after="0" w:line="240" w:lineRule="auto"/>
        <w:ind w:firstLine="567"/>
        <w:jc w:val="both"/>
        <w:rPr>
          <w:sz w:val="24"/>
        </w:rPr>
      </w:pPr>
      <w:r w:rsidRPr="008F22CA">
        <w:rPr>
          <w:sz w:val="24"/>
        </w:rPr>
        <w:t>Томская область сохранила место в тройке лучших в Российской Федерации регионов по качеству приёма в вузы (мониторинг ВШЭ совместно с Минобрнауки России, Рособрнадзором и компанией «Яндекс») после Москвы и Санкт-Петербурга. Впервые в этом году в ТГУ балл ЕГЭ стал выше 80 среди студентов, принятых на бюджетную основу.</w:t>
      </w:r>
    </w:p>
    <w:p w:rsidR="008F22CA" w:rsidRPr="008F22CA" w:rsidRDefault="008F22CA" w:rsidP="008F22CA">
      <w:pPr>
        <w:spacing w:after="0" w:line="240" w:lineRule="auto"/>
        <w:ind w:firstLine="567"/>
        <w:jc w:val="both"/>
        <w:rPr>
          <w:sz w:val="24"/>
        </w:rPr>
      </w:pPr>
      <w:r w:rsidRPr="008F22CA">
        <w:rPr>
          <w:sz w:val="24"/>
        </w:rPr>
        <w:t xml:space="preserve">Томск входит в число лучших студенческих городов мира. Наш город поднялся с 91 места в 2017 году  на 74 место в 2018 году.  Привлекательность Томска формируется следующими критериями: рейтинг университетов, интернациональный студенческий </w:t>
      </w:r>
      <w:r w:rsidRPr="008F22CA">
        <w:rPr>
          <w:sz w:val="24"/>
        </w:rPr>
        <w:lastRenderedPageBreak/>
        <w:t>состав привлекательность города, активность работодателей, финансовая доступность и мнение студентов.</w:t>
      </w:r>
    </w:p>
    <w:p w:rsidR="008F22CA" w:rsidRPr="008F22CA" w:rsidRDefault="008F22CA" w:rsidP="008F22CA">
      <w:pPr>
        <w:spacing w:after="0" w:line="240" w:lineRule="auto"/>
        <w:ind w:firstLine="567"/>
        <w:jc w:val="both"/>
        <w:rPr>
          <w:sz w:val="24"/>
        </w:rPr>
      </w:pPr>
      <w:r w:rsidRPr="008F22CA">
        <w:rPr>
          <w:sz w:val="24"/>
        </w:rPr>
        <w:t xml:space="preserve">В рейтинге лучших университетов стран BRICS в 2018 году ТГУ поднялся с 26 на 19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w:t>
      </w:r>
    </w:p>
    <w:p w:rsidR="008F22CA" w:rsidRPr="008F22CA" w:rsidRDefault="008F22CA" w:rsidP="008F22CA">
      <w:pPr>
        <w:spacing w:after="0" w:line="240" w:lineRule="auto"/>
        <w:ind w:firstLine="567"/>
        <w:jc w:val="both"/>
        <w:rPr>
          <w:sz w:val="24"/>
        </w:rPr>
      </w:pPr>
      <w:r w:rsidRPr="008F22CA">
        <w:rPr>
          <w:sz w:val="24"/>
        </w:rPr>
        <w:t xml:space="preserve">ТПУ за год продвинулся на 10 позиций и вошел в топ-40, заняв 39 строчку. По показателю, «доля иностранных студентов», ТПУ в тройке лучших университетов страны. В рейтинге лучших вузов развивающейся Европы и Центральной Азии (QS EECA) за 2018 год ТГУ занял 13-ю строчку рейтинга, улучшив свои показатели в таких оценках, как репутация в академическом сообществе и репутация среди работодателей.  ТПУ занимает 40 строчку. В рейтинге QS World University Rankings 2019, два томских вуза — ТПУ и ТГУ — улучшили свои позиции на 13 и 46 строчек соответственно. Так, ТГУ вошел в топ-300, заняв 277 позицию (четвертое место среди российских вузов). ТПУ занял 373 место, продвинувшись за год на 13 строчек. </w:t>
      </w:r>
    </w:p>
    <w:p w:rsidR="008F22CA" w:rsidRPr="008F22CA" w:rsidRDefault="008F22CA" w:rsidP="008F22CA">
      <w:pPr>
        <w:spacing w:after="0" w:line="240" w:lineRule="auto"/>
        <w:ind w:firstLine="567"/>
        <w:jc w:val="both"/>
        <w:rPr>
          <w:sz w:val="24"/>
        </w:rPr>
      </w:pPr>
      <w:r w:rsidRPr="008F22CA">
        <w:rPr>
          <w:sz w:val="24"/>
        </w:rPr>
        <w:t>В результате взаимодействия научных организаций и образовательных организаций высшего образования были выполнены совместные научные исследования  на сумму 3,4 млрд. рублей.</w:t>
      </w:r>
    </w:p>
    <w:p w:rsidR="008F22CA" w:rsidRPr="008F22CA" w:rsidRDefault="008F22CA" w:rsidP="008F22CA">
      <w:pPr>
        <w:spacing w:after="0" w:line="240" w:lineRule="auto"/>
        <w:ind w:firstLine="567"/>
        <w:jc w:val="both"/>
        <w:rPr>
          <w:sz w:val="24"/>
        </w:rPr>
      </w:pPr>
      <w:r w:rsidRPr="008F22CA">
        <w:rPr>
          <w:sz w:val="24"/>
        </w:rPr>
        <w:t>В 2018 году были созданы условия для вовлечения в экономический оборот результатов научной и образовательной деятельности, созданных в организациях научно-образовательного комплекса, с доведением объёма научно-образовательных услуг до 2</w:t>
      </w:r>
      <w:r w:rsidR="000A4F4C">
        <w:rPr>
          <w:sz w:val="24"/>
        </w:rPr>
        <w:t>8</w:t>
      </w:r>
      <w:r w:rsidRPr="008F22CA">
        <w:rPr>
          <w:sz w:val="24"/>
        </w:rPr>
        <w:t xml:space="preserve"> млрд</w:t>
      </w:r>
      <w:r w:rsidR="000A4F4C">
        <w:rPr>
          <w:sz w:val="24"/>
        </w:rPr>
        <w:t>.</w:t>
      </w:r>
      <w:r w:rsidRPr="008F22CA">
        <w:rPr>
          <w:sz w:val="24"/>
        </w:rPr>
        <w:t xml:space="preserve">  рублей.</w:t>
      </w:r>
    </w:p>
    <w:p w:rsidR="008F22CA" w:rsidRPr="008F22CA" w:rsidRDefault="008F22CA" w:rsidP="008F22CA">
      <w:pPr>
        <w:spacing w:after="0" w:line="240" w:lineRule="auto"/>
        <w:ind w:firstLine="567"/>
        <w:jc w:val="both"/>
        <w:rPr>
          <w:sz w:val="24"/>
        </w:rPr>
      </w:pPr>
      <w:r w:rsidRPr="008F22CA">
        <w:rPr>
          <w:sz w:val="24"/>
        </w:rPr>
        <w:t>Численность обучающихся по проектно-ориентированным программам в 2018 году составила 1000 студентов.</w:t>
      </w:r>
    </w:p>
    <w:p w:rsidR="008F22CA" w:rsidRPr="008F22CA" w:rsidRDefault="008F22CA" w:rsidP="008F22CA">
      <w:pPr>
        <w:spacing w:after="0" w:line="240" w:lineRule="auto"/>
        <w:ind w:firstLine="567"/>
        <w:jc w:val="both"/>
        <w:rPr>
          <w:sz w:val="24"/>
        </w:rPr>
      </w:pPr>
      <w:r w:rsidRPr="008F22CA">
        <w:rPr>
          <w:sz w:val="24"/>
        </w:rPr>
        <w:t>В регионе продолжается реализация приоритетного проекта «Современная цифровая образовательная среда в Российской Федерации». В рамках созданного Регионального центра компетенций в области онлайн-обучения освоили онлайн - курсы 5863 человека, реализуются 9 программ в области онлайн-обучения, в том числе, 3 программы - совместные с вузами-партнерами. Обучающиеся представляют 99 организаций высшего и профессионального образования из 43 регионов Российской Федерации. Проведено 13 онлайн-семинаров по актуальным аспектам онлайн-обучения.</w:t>
      </w:r>
    </w:p>
    <w:p w:rsidR="008F22CA" w:rsidRPr="008F22CA" w:rsidRDefault="008F22CA" w:rsidP="008F22CA">
      <w:pPr>
        <w:spacing w:after="0" w:line="240" w:lineRule="auto"/>
        <w:ind w:firstLine="567"/>
        <w:jc w:val="both"/>
        <w:rPr>
          <w:sz w:val="24"/>
        </w:rPr>
      </w:pPr>
      <w:r w:rsidRPr="008F22CA">
        <w:rPr>
          <w:sz w:val="24"/>
        </w:rPr>
        <w:t>Подписан меморандум о взаимопонимании между Томским государственным университетом и Университетом НТИ «20.35». Подписание меморандума прошло на пресс-конференции, посвященной открытию в ТГУ Международной конференции по образовательным технологиям #EdCrunch Томск.</w:t>
      </w:r>
    </w:p>
    <w:p w:rsidR="008F22CA" w:rsidRPr="008F22CA" w:rsidRDefault="008F22CA" w:rsidP="008F22CA">
      <w:pPr>
        <w:spacing w:after="0" w:line="240" w:lineRule="auto"/>
        <w:ind w:firstLine="567"/>
        <w:jc w:val="both"/>
        <w:rPr>
          <w:sz w:val="24"/>
        </w:rPr>
      </w:pPr>
      <w:r w:rsidRPr="008F22CA">
        <w:rPr>
          <w:sz w:val="24"/>
        </w:rPr>
        <w:t>В Национальном исследовательском Томском государственном университете открыт Центр развития современных компетенций детей и молодежи (далее – Центр).</w:t>
      </w:r>
    </w:p>
    <w:p w:rsidR="008F22CA" w:rsidRPr="008F22CA" w:rsidRDefault="008F22CA" w:rsidP="008F22CA">
      <w:pPr>
        <w:spacing w:after="0" w:line="240" w:lineRule="auto"/>
        <w:ind w:firstLine="567"/>
        <w:jc w:val="both"/>
        <w:rPr>
          <w:sz w:val="24"/>
        </w:rPr>
      </w:pPr>
      <w:r w:rsidRPr="008F22CA">
        <w:rPr>
          <w:sz w:val="24"/>
        </w:rPr>
        <w:t>Центр создан для реализации дополнительных общеразвивающих программ по направлениям НТИ и научным разработкам ТГУ. Создание Центра стало возможным в результате получения гранта Минобрнауки России  (сейчас Минпросвещения России) в рамках приоритетного проекта «Доступное дополнительное образование».</w:t>
      </w:r>
    </w:p>
    <w:p w:rsidR="000965A1" w:rsidRDefault="008F22CA" w:rsidP="008F22CA">
      <w:pPr>
        <w:spacing w:after="0" w:line="240" w:lineRule="auto"/>
        <w:ind w:firstLine="567"/>
        <w:jc w:val="both"/>
        <w:rPr>
          <w:sz w:val="24"/>
          <w:szCs w:val="24"/>
        </w:rPr>
      </w:pPr>
      <w:r w:rsidRPr="008F22CA">
        <w:rPr>
          <w:sz w:val="24"/>
        </w:rPr>
        <w:t>В 2018 году на базе Центра стартовало 16 программ естественно-научной и технической направленностей (более 400 детей). Программы разработаны профессорско-преподавательским составом шести факультетов (радиофизический, геолого-географический, физический, химический, Институт прикладной математики и компьютерных наук, а также Сибирский ботанический сад)</w:t>
      </w:r>
      <w:r w:rsidR="000965A1" w:rsidRPr="008F22CA">
        <w:rPr>
          <w:sz w:val="24"/>
          <w:szCs w:val="24"/>
        </w:rPr>
        <w:t>.</w:t>
      </w:r>
    </w:p>
    <w:p w:rsidR="003C0DBC" w:rsidRPr="0082621E" w:rsidRDefault="003C0DBC" w:rsidP="008E58BA">
      <w:pPr>
        <w:spacing w:after="0" w:line="240" w:lineRule="auto"/>
        <w:ind w:firstLine="567"/>
        <w:jc w:val="both"/>
        <w:rPr>
          <w:sz w:val="24"/>
          <w:szCs w:val="24"/>
        </w:rPr>
      </w:pPr>
      <w:r w:rsidRPr="0082621E">
        <w:rPr>
          <w:sz w:val="24"/>
          <w:szCs w:val="24"/>
        </w:rPr>
        <w:t>По итогам 2018 года заработная плата отдельных категорий работников</w:t>
      </w:r>
      <w:r>
        <w:rPr>
          <w:sz w:val="24"/>
          <w:szCs w:val="24"/>
        </w:rPr>
        <w:t xml:space="preserve"> высшего образования</w:t>
      </w:r>
      <w:r w:rsidRPr="0082621E">
        <w:rPr>
          <w:sz w:val="24"/>
          <w:szCs w:val="24"/>
        </w:rPr>
        <w:t>, подпадающих под действие Указа Президента Российской Федерации от 07.05.2012 №597, доведена до целевого значения</w:t>
      </w:r>
      <w:r>
        <w:rPr>
          <w:sz w:val="24"/>
          <w:szCs w:val="24"/>
        </w:rPr>
        <w:t>,</w:t>
      </w:r>
      <w:r w:rsidRPr="003C0DBC">
        <w:rPr>
          <w:sz w:val="24"/>
          <w:szCs w:val="24"/>
        </w:rPr>
        <w:t xml:space="preserve"> </w:t>
      </w:r>
      <w:r w:rsidRPr="0082621E">
        <w:rPr>
          <w:sz w:val="24"/>
          <w:szCs w:val="24"/>
        </w:rPr>
        <w:t>равного двум размерам среднемесячного дохода от трудовой деятельности</w:t>
      </w:r>
      <w:r>
        <w:rPr>
          <w:sz w:val="24"/>
          <w:szCs w:val="24"/>
        </w:rPr>
        <w:t xml:space="preserve"> и составила</w:t>
      </w:r>
      <w:r w:rsidR="008E58BA">
        <w:rPr>
          <w:sz w:val="24"/>
          <w:szCs w:val="24"/>
        </w:rPr>
        <w:t xml:space="preserve"> у </w:t>
      </w:r>
      <w:r>
        <w:rPr>
          <w:sz w:val="24"/>
          <w:szCs w:val="24"/>
        </w:rPr>
        <w:t>преподавател</w:t>
      </w:r>
      <w:r w:rsidR="008E58BA">
        <w:rPr>
          <w:sz w:val="24"/>
          <w:szCs w:val="24"/>
        </w:rPr>
        <w:t>ей</w:t>
      </w:r>
      <w:r w:rsidRPr="00D12D2D">
        <w:rPr>
          <w:sz w:val="24"/>
          <w:szCs w:val="24"/>
        </w:rPr>
        <w:t xml:space="preserve"> </w:t>
      </w:r>
      <w:r>
        <w:rPr>
          <w:sz w:val="24"/>
          <w:szCs w:val="24"/>
        </w:rPr>
        <w:t>высшего профессионального образования</w:t>
      </w:r>
      <w:r w:rsidRPr="0082621E">
        <w:rPr>
          <w:sz w:val="24"/>
          <w:szCs w:val="24"/>
        </w:rPr>
        <w:t xml:space="preserve"> </w:t>
      </w:r>
      <w:r>
        <w:rPr>
          <w:sz w:val="24"/>
          <w:szCs w:val="24"/>
        </w:rPr>
        <w:t xml:space="preserve">– 82 419 </w:t>
      </w:r>
      <w:r w:rsidR="008E58BA">
        <w:rPr>
          <w:sz w:val="24"/>
          <w:szCs w:val="24"/>
        </w:rPr>
        <w:t xml:space="preserve">рублей, у </w:t>
      </w:r>
      <w:r>
        <w:rPr>
          <w:sz w:val="24"/>
          <w:szCs w:val="24"/>
        </w:rPr>
        <w:t>научны</w:t>
      </w:r>
      <w:r w:rsidR="008E58BA">
        <w:rPr>
          <w:sz w:val="24"/>
          <w:szCs w:val="24"/>
        </w:rPr>
        <w:t>х</w:t>
      </w:r>
      <w:r w:rsidR="005B28CD">
        <w:rPr>
          <w:sz w:val="24"/>
          <w:szCs w:val="24"/>
        </w:rPr>
        <w:t xml:space="preserve"> сотрудник</w:t>
      </w:r>
      <w:r w:rsidR="008E58BA">
        <w:rPr>
          <w:sz w:val="24"/>
          <w:szCs w:val="24"/>
        </w:rPr>
        <w:t>ов</w:t>
      </w:r>
      <w:r w:rsidRPr="0082621E">
        <w:rPr>
          <w:sz w:val="24"/>
          <w:szCs w:val="24"/>
        </w:rPr>
        <w:t xml:space="preserve"> </w:t>
      </w:r>
      <w:r w:rsidR="005B28CD">
        <w:rPr>
          <w:sz w:val="24"/>
          <w:szCs w:val="24"/>
        </w:rPr>
        <w:t>–</w:t>
      </w:r>
      <w:r w:rsidRPr="0082621E">
        <w:rPr>
          <w:sz w:val="24"/>
          <w:szCs w:val="24"/>
        </w:rPr>
        <w:t xml:space="preserve"> </w:t>
      </w:r>
      <w:r w:rsidR="005B28CD">
        <w:rPr>
          <w:sz w:val="24"/>
          <w:szCs w:val="24"/>
        </w:rPr>
        <w:t>95 011</w:t>
      </w:r>
      <w:r w:rsidRPr="0082621E">
        <w:rPr>
          <w:sz w:val="24"/>
          <w:szCs w:val="24"/>
        </w:rPr>
        <w:t xml:space="preserve"> рублей.</w:t>
      </w:r>
    </w:p>
    <w:p w:rsidR="00C57DEE" w:rsidRPr="008F22CA" w:rsidRDefault="00C57DEE" w:rsidP="005B28CD">
      <w:pPr>
        <w:spacing w:after="0" w:line="240" w:lineRule="auto"/>
        <w:jc w:val="both"/>
        <w:rPr>
          <w:bCs/>
          <w:sz w:val="24"/>
          <w:szCs w:val="24"/>
        </w:rPr>
      </w:pPr>
    </w:p>
    <w:p w:rsidR="00C57DEE" w:rsidRPr="008F22CA" w:rsidRDefault="00C57DEE" w:rsidP="00F04BA5">
      <w:pPr>
        <w:shd w:val="clear" w:color="auto" w:fill="F2F2F2" w:themeFill="background1" w:themeFillShade="F2"/>
        <w:spacing w:after="0" w:line="240" w:lineRule="auto"/>
        <w:jc w:val="both"/>
        <w:rPr>
          <w:b/>
          <w:sz w:val="24"/>
          <w:szCs w:val="24"/>
        </w:rPr>
      </w:pPr>
      <w:r w:rsidRPr="008F22CA">
        <w:rPr>
          <w:b/>
          <w:sz w:val="24"/>
          <w:szCs w:val="24"/>
        </w:rPr>
        <w:lastRenderedPageBreak/>
        <w:t>Перспективные задачи</w:t>
      </w:r>
    </w:p>
    <w:p w:rsidR="00C57DEE" w:rsidRPr="008F22CA" w:rsidRDefault="00C57DEE" w:rsidP="00FF52B4">
      <w:pPr>
        <w:spacing w:after="0" w:line="240" w:lineRule="auto"/>
        <w:ind w:firstLine="720"/>
        <w:rPr>
          <w:b/>
          <w:bCs/>
          <w:sz w:val="24"/>
          <w:szCs w:val="24"/>
        </w:rPr>
      </w:pPr>
    </w:p>
    <w:p w:rsidR="008F22CA" w:rsidRPr="008F22CA" w:rsidRDefault="008F22CA" w:rsidP="008F22CA">
      <w:pPr>
        <w:spacing w:after="0" w:line="240" w:lineRule="auto"/>
        <w:jc w:val="both"/>
        <w:rPr>
          <w:bCs/>
          <w:sz w:val="24"/>
          <w:szCs w:val="24"/>
        </w:rPr>
      </w:pPr>
      <w:r w:rsidRPr="008F22CA">
        <w:rPr>
          <w:bCs/>
          <w:sz w:val="24"/>
          <w:szCs w:val="24"/>
        </w:rPr>
        <w:t>1. Реализация на территории региона мероприятий, содействующих решению задач и достижению целевых показателей  национального проекта «Образование».</w:t>
      </w:r>
    </w:p>
    <w:p w:rsidR="008F22CA" w:rsidRPr="008F22CA" w:rsidRDefault="008F22CA" w:rsidP="008F22CA">
      <w:pPr>
        <w:spacing w:after="0" w:line="240" w:lineRule="auto"/>
        <w:jc w:val="both"/>
        <w:rPr>
          <w:bCs/>
          <w:sz w:val="24"/>
          <w:szCs w:val="24"/>
        </w:rPr>
      </w:pPr>
      <w:r w:rsidRPr="008F22CA">
        <w:rPr>
          <w:bCs/>
          <w:sz w:val="24"/>
          <w:szCs w:val="24"/>
        </w:rPr>
        <w:t>2. Содействие в реализации планов и мероприятий томских вузов по повышению их глобальной конкурентоспособности среди ведущих мировых научно-образовательных центров и вхождению их в ТОП-300 мировых рейтингов (QS, THE, ARWU);</w:t>
      </w:r>
    </w:p>
    <w:p w:rsidR="000965A1" w:rsidRPr="008F22CA" w:rsidRDefault="008F22CA" w:rsidP="008F22CA">
      <w:pPr>
        <w:spacing w:after="0" w:line="240" w:lineRule="auto"/>
        <w:jc w:val="both"/>
        <w:rPr>
          <w:bCs/>
          <w:sz w:val="24"/>
          <w:szCs w:val="24"/>
        </w:rPr>
      </w:pPr>
      <w:r w:rsidRPr="008F22CA">
        <w:rPr>
          <w:bCs/>
          <w:sz w:val="24"/>
          <w:szCs w:val="24"/>
        </w:rPr>
        <w:t>3. Содействие в увеличении доли иностранных студентов в числе студентов очной формы обучения до 23%</w:t>
      </w:r>
      <w:r w:rsidR="006B21DF" w:rsidRPr="008F22CA">
        <w:rPr>
          <w:bCs/>
          <w:sz w:val="24"/>
          <w:szCs w:val="24"/>
        </w:rPr>
        <w:t>.</w:t>
      </w:r>
    </w:p>
    <w:p w:rsidR="006B21DF" w:rsidRDefault="006B21DF" w:rsidP="006B21DF">
      <w:pPr>
        <w:spacing w:after="0" w:line="240" w:lineRule="auto"/>
        <w:ind w:firstLine="567"/>
        <w:rPr>
          <w:color w:val="FF0000"/>
          <w:sz w:val="24"/>
          <w:szCs w:val="24"/>
        </w:rPr>
      </w:pPr>
    </w:p>
    <w:p w:rsidR="00576C0C" w:rsidRPr="00217774" w:rsidRDefault="00576C0C" w:rsidP="006B21DF">
      <w:pPr>
        <w:spacing w:after="0" w:line="240" w:lineRule="auto"/>
        <w:ind w:firstLine="567"/>
        <w:rPr>
          <w:color w:val="FF0000"/>
          <w:sz w:val="24"/>
          <w:szCs w:val="24"/>
        </w:rPr>
      </w:pPr>
    </w:p>
    <w:p w:rsidR="00D32314" w:rsidRPr="00B70A3F" w:rsidRDefault="00D32314" w:rsidP="00FF52B4">
      <w:pPr>
        <w:spacing w:after="0" w:line="240" w:lineRule="auto"/>
        <w:ind w:left="567" w:hanging="567"/>
        <w:jc w:val="both"/>
        <w:rPr>
          <w:rFonts w:eastAsia="Times New Roman"/>
          <w:b/>
          <w:sz w:val="32"/>
          <w:szCs w:val="32"/>
        </w:rPr>
      </w:pPr>
      <w:r w:rsidRPr="00B70A3F">
        <w:rPr>
          <w:rFonts w:eastAsia="Times New Roman"/>
          <w:b/>
          <w:sz w:val="32"/>
          <w:szCs w:val="32"/>
        </w:rPr>
        <w:t>3.3. Содействие улучшению жилищных условий и повышению доступности жилья</w:t>
      </w:r>
      <w:r w:rsidR="00625D55">
        <w:rPr>
          <w:rStyle w:val="af3"/>
          <w:rFonts w:eastAsia="Times New Roman"/>
          <w:b/>
          <w:sz w:val="32"/>
          <w:szCs w:val="32"/>
        </w:rPr>
        <w:footnoteReference w:id="12"/>
      </w:r>
    </w:p>
    <w:p w:rsidR="000965A1" w:rsidRPr="00B70A3F" w:rsidRDefault="000965A1" w:rsidP="00FF52B4">
      <w:pPr>
        <w:spacing w:after="0" w:line="240" w:lineRule="auto"/>
        <w:rPr>
          <w:rFonts w:eastAsia="Times New Roman"/>
          <w:sz w:val="24"/>
          <w:szCs w:val="24"/>
        </w:rPr>
      </w:pPr>
    </w:p>
    <w:p w:rsidR="00B70A3F" w:rsidRPr="00B70A3F" w:rsidRDefault="00B70A3F" w:rsidP="00B70A3F">
      <w:pPr>
        <w:autoSpaceDE w:val="0"/>
        <w:autoSpaceDN w:val="0"/>
        <w:adjustRightInd w:val="0"/>
        <w:spacing w:after="0" w:line="240" w:lineRule="auto"/>
        <w:ind w:firstLine="567"/>
        <w:jc w:val="both"/>
        <w:rPr>
          <w:sz w:val="24"/>
          <w:szCs w:val="24"/>
        </w:rPr>
      </w:pPr>
      <w:r w:rsidRPr="00B70A3F">
        <w:rPr>
          <w:sz w:val="24"/>
          <w:szCs w:val="24"/>
        </w:rPr>
        <w:t>За 2018 год в Томской области введено 436,9 тыс. кв. м жилья (91,5% к уровню 2017 года). Произошло снижение ввода жилья за счет индивидуальных застройщиков на 5,9% и  многоквартирного жилого строительства на 10%.</w:t>
      </w:r>
    </w:p>
    <w:p w:rsidR="00D32314" w:rsidRPr="00B70A3F" w:rsidRDefault="00864EAB" w:rsidP="00B70A3F">
      <w:pPr>
        <w:autoSpaceDE w:val="0"/>
        <w:autoSpaceDN w:val="0"/>
        <w:adjustRightInd w:val="0"/>
        <w:spacing w:after="0" w:line="240" w:lineRule="auto"/>
        <w:ind w:firstLine="567"/>
        <w:jc w:val="both"/>
        <w:rPr>
          <w:sz w:val="24"/>
          <w:szCs w:val="24"/>
        </w:rPr>
      </w:pPr>
      <w:r>
        <w:rPr>
          <w:i/>
          <w:noProof/>
          <w:color w:val="7030A0"/>
          <w:lang w:eastAsia="ru-RU"/>
        </w:rPr>
        <w:drawing>
          <wp:anchor distT="0" distB="0" distL="114300" distR="114300" simplePos="0" relativeHeight="251711488" behindDoc="0" locked="0" layoutInCell="1" allowOverlap="1" wp14:anchorId="0769CB79" wp14:editId="00AFA78C">
            <wp:simplePos x="0" y="0"/>
            <wp:positionH relativeFrom="margin">
              <wp:posOffset>-419735</wp:posOffset>
            </wp:positionH>
            <wp:positionV relativeFrom="paragraph">
              <wp:posOffset>704850</wp:posOffset>
            </wp:positionV>
            <wp:extent cx="6413500" cy="4533900"/>
            <wp:effectExtent l="0" t="0" r="6350" b="0"/>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i/>
          <w:noProof/>
          <w:color w:val="7030A0"/>
          <w:lang w:eastAsia="ru-RU"/>
        </w:rPr>
        <w:drawing>
          <wp:anchor distT="0" distB="0" distL="114300" distR="114300" simplePos="0" relativeHeight="251713536" behindDoc="0" locked="0" layoutInCell="1" allowOverlap="1" wp14:anchorId="74F55445" wp14:editId="02AECFE2">
            <wp:simplePos x="0" y="0"/>
            <wp:positionH relativeFrom="margin">
              <wp:posOffset>3187065</wp:posOffset>
            </wp:positionH>
            <wp:positionV relativeFrom="paragraph">
              <wp:posOffset>2940050</wp:posOffset>
            </wp:positionV>
            <wp:extent cx="2781300" cy="2552700"/>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B70A3F" w:rsidRPr="00B70A3F">
        <w:rPr>
          <w:sz w:val="24"/>
          <w:szCs w:val="24"/>
        </w:rPr>
        <w:t>В рамках государственной программы «Обеспечение доступности жилья и улучшение качества жилищных условий населения Томской области» в 2018 году на обеспечение жильем 467 семей выделено 422,3 млн. рублей средств бюджетов всех уровней</w:t>
      </w:r>
      <w:r w:rsidR="00D32314" w:rsidRPr="00B70A3F">
        <w:rPr>
          <w:sz w:val="24"/>
          <w:szCs w:val="24"/>
        </w:rPr>
        <w:t>.</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lastRenderedPageBreak/>
        <w:t>По состоянию на 01.01.2018 в сводный список граждан – участников программы «Жилье для российской семьи», имеющих право приобрести жилье экономического класса, включено 4 934 семьи. Заключили договора на приобретение квартир 2 464 семьи (реализация программы закончена в июле 2018 года).</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 xml:space="preserve">В рамках реализации государственной программы «Обеспечение доступности жилья и улучшение качества жилищных условий населения Томской области» </w:t>
      </w:r>
      <w:r w:rsidR="00F95FA9" w:rsidRPr="00F95FA9">
        <w:rPr>
          <w:sz w:val="24"/>
          <w:szCs w:val="24"/>
        </w:rPr>
        <w:t>в рамках проекта «Бюджетный дом», с целью которого является привлечение на село специалистов бюджетных учреждений социальной сферы путем улучшения их жилищных условий</w:t>
      </w:r>
      <w:r w:rsidR="00F95FA9" w:rsidRPr="002F63D7">
        <w:rPr>
          <w:sz w:val="24"/>
          <w:szCs w:val="24"/>
        </w:rPr>
        <w:t xml:space="preserve"> </w:t>
      </w:r>
      <w:r w:rsidRPr="002F63D7">
        <w:rPr>
          <w:sz w:val="24"/>
          <w:szCs w:val="24"/>
        </w:rPr>
        <w:t>приобретены 4 многоквартирных дома (в с. Бакчар и с. Парбиг Бакчарского района, в с. Куяново и с. Сергеево Первомайского района). Стоимость приобретения составила 20,2 млн. рублей.</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По данным Томскстата, средняя стоимость одного квадратного метра жилья на первичном рынке составляет 50 679 рублей/кв. м., что на 10,4% больше чем в 2017 году.</w:t>
      </w:r>
    </w:p>
    <w:p w:rsidR="001C2943" w:rsidRDefault="001C2943" w:rsidP="002F63D7">
      <w:pPr>
        <w:autoSpaceDE w:val="0"/>
        <w:autoSpaceDN w:val="0"/>
        <w:adjustRightInd w:val="0"/>
        <w:spacing w:after="0" w:line="240" w:lineRule="auto"/>
        <w:ind w:firstLine="567"/>
        <w:jc w:val="both"/>
        <w:rPr>
          <w:i/>
          <w:sz w:val="24"/>
          <w:szCs w:val="24"/>
        </w:rPr>
      </w:pPr>
    </w:p>
    <w:p w:rsidR="002F63D7" w:rsidRPr="00DD34F4" w:rsidRDefault="002F63D7" w:rsidP="002F63D7">
      <w:pPr>
        <w:autoSpaceDE w:val="0"/>
        <w:autoSpaceDN w:val="0"/>
        <w:adjustRightInd w:val="0"/>
        <w:spacing w:after="0" w:line="240" w:lineRule="auto"/>
        <w:ind w:firstLine="567"/>
        <w:jc w:val="both"/>
        <w:rPr>
          <w:i/>
          <w:sz w:val="24"/>
          <w:szCs w:val="24"/>
        </w:rPr>
      </w:pPr>
      <w:r w:rsidRPr="00DD34F4">
        <w:rPr>
          <w:i/>
          <w:sz w:val="24"/>
          <w:szCs w:val="24"/>
        </w:rPr>
        <w:t>Долевое строительство</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соответствии с приказом Минстроя России от 12.08.2016 № 560/пр «Об утверждении критериев отнесения граждан, чьи денежные средства привлечены для строительства многоквартирных домов и чьи права нарушены, к числу пострадавших граждан и правил ведения реестра пострадавших граждан» по состоянию на 01.01.2019 числится 305 граждан – участников строительства 15 проблемных объектов.</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целях восстановления прав пострадавших граждан в регионе распоряжением Губернатора Томской области от 31.07.2017 № 178-р утвержден план-график по осуществлению мер по решению проблем граждан, включенных в реестр граждан, чьи денежные средства привлечены для строительства многоквартирных домов и чьи права нарушены.</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из областного бюджета выделено 49 млн. рублей для завершения строительства многоквартирных домов, включенных в региональный реестр, что позволило продолжить работы по завершению строительства проблемного объекта по ул. Нефтяной, 15 в г. Томске. В многоквартирном доме по ул. Нефтяной, 15 в г. Томске планируется предоставление квартир гражданам – участникам строительства проблемных объектов по ул. Мокрушина, 9 и ул. Нефтяной, 5 в г. Томске.</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оказана государственная поддержка:</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2 гражданам в сумме 37,9 тыс. рублей на 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16 гражданам в сумме 1 541,3 тыс. рублей на частичную компенсацию гражданам – участникам долевого строительства затрат, связанных с наймом (арендой) жилых помещений.</w:t>
      </w:r>
    </w:p>
    <w:p w:rsidR="002F63D7" w:rsidRDefault="002F63D7" w:rsidP="002F63D7">
      <w:pPr>
        <w:autoSpaceDE w:val="0"/>
        <w:autoSpaceDN w:val="0"/>
        <w:adjustRightInd w:val="0"/>
        <w:spacing w:after="0" w:line="240" w:lineRule="auto"/>
        <w:ind w:firstLine="567"/>
        <w:jc w:val="both"/>
        <w:rPr>
          <w:sz w:val="24"/>
          <w:szCs w:val="24"/>
        </w:rPr>
      </w:pPr>
      <w:r w:rsidRPr="002F63D7">
        <w:rPr>
          <w:sz w:val="24"/>
          <w:szCs w:val="24"/>
        </w:rPr>
        <w:t>Согласно утвержденному плану-графику, решение вопроса пострадавших граждан запланировано в 2019 – 2020 годах.</w:t>
      </w:r>
    </w:p>
    <w:p w:rsidR="00DD34F4" w:rsidRPr="002F63D7" w:rsidRDefault="00DD34F4" w:rsidP="002F63D7">
      <w:pPr>
        <w:autoSpaceDE w:val="0"/>
        <w:autoSpaceDN w:val="0"/>
        <w:adjustRightInd w:val="0"/>
        <w:spacing w:after="0" w:line="240" w:lineRule="auto"/>
        <w:ind w:firstLine="567"/>
        <w:jc w:val="both"/>
        <w:rPr>
          <w:sz w:val="24"/>
          <w:szCs w:val="24"/>
        </w:rPr>
      </w:pPr>
    </w:p>
    <w:p w:rsidR="002F63D7" w:rsidRPr="00DD34F4" w:rsidRDefault="002F63D7" w:rsidP="002F63D7">
      <w:pPr>
        <w:autoSpaceDE w:val="0"/>
        <w:autoSpaceDN w:val="0"/>
        <w:adjustRightInd w:val="0"/>
        <w:spacing w:after="0" w:line="240" w:lineRule="auto"/>
        <w:ind w:firstLine="567"/>
        <w:jc w:val="both"/>
        <w:rPr>
          <w:i/>
          <w:sz w:val="24"/>
          <w:szCs w:val="24"/>
        </w:rPr>
      </w:pPr>
      <w:r w:rsidRPr="00DD34F4">
        <w:rPr>
          <w:i/>
          <w:sz w:val="24"/>
          <w:szCs w:val="24"/>
        </w:rPr>
        <w:t>Формирование комфортной городской среды</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приоритетный проект «Формирование комфортной городской среды» реализовался на территории всех 20 муниципальных образований Томской области. Запланированные работы завершены в полном объеме на 123 объектах, в том числе в природном парке ЗАТО Северск, на 30 общественных пространствах и 92 дворовых территориях.</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Финансирование благоустроительных работ составило 317 млн. рублей, в том числе за счет федерального бюджета – 257</w:t>
      </w:r>
      <w:r w:rsidR="009A7B42">
        <w:rPr>
          <w:sz w:val="24"/>
          <w:szCs w:val="24"/>
        </w:rPr>
        <w:t>,1</w:t>
      </w:r>
      <w:r w:rsidRPr="002F63D7">
        <w:rPr>
          <w:sz w:val="24"/>
          <w:szCs w:val="24"/>
        </w:rPr>
        <w:t xml:space="preserve"> млн. р</w:t>
      </w:r>
      <w:r w:rsidR="009A7B42">
        <w:rPr>
          <w:sz w:val="24"/>
          <w:szCs w:val="24"/>
        </w:rPr>
        <w:t>ублей, областного бюджета – 52,7</w:t>
      </w:r>
      <w:r w:rsidRPr="002F63D7">
        <w:rPr>
          <w:sz w:val="24"/>
          <w:szCs w:val="24"/>
        </w:rPr>
        <w:t xml:space="preserve"> млн. рублей.</w:t>
      </w:r>
    </w:p>
    <w:p w:rsidR="00D32314"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 xml:space="preserve">Представители общественных организаций и граждане были вовлечены на всех этапах проведения работ по реализации приоритетного проекта «Формирование </w:t>
      </w:r>
      <w:r w:rsidRPr="002F63D7">
        <w:rPr>
          <w:sz w:val="24"/>
          <w:szCs w:val="24"/>
        </w:rPr>
        <w:lastRenderedPageBreak/>
        <w:t>комфортной городской среды» - 760 человек приняли трудовое участие в благоустройстве дворовых территорий, более 2 тысяч человек приняли участие во встречах по обсуждению дизайн-проектов благоустройства общественных территорий и 106 тысяч человек приняли участие в рейтинговом голосовании</w:t>
      </w:r>
      <w:r w:rsidR="00F95FA9" w:rsidRPr="006F56F6">
        <w:rPr>
          <w:sz w:val="24"/>
          <w:szCs w:val="24"/>
        </w:rPr>
        <w:t xml:space="preserve"> </w:t>
      </w:r>
      <w:r w:rsidR="00F95FA9" w:rsidRPr="00F95FA9">
        <w:rPr>
          <w:sz w:val="24"/>
          <w:szCs w:val="24"/>
        </w:rPr>
        <w:t>по отбору территорий, которые были благоустроены в первоочередном порядке</w:t>
      </w:r>
      <w:r w:rsidRPr="002F63D7">
        <w:rPr>
          <w:sz w:val="24"/>
          <w:szCs w:val="24"/>
        </w:rPr>
        <w:t xml:space="preserve"> в Томской области</w:t>
      </w:r>
      <w:r w:rsidR="00D32314" w:rsidRPr="002F63D7">
        <w:rPr>
          <w:sz w:val="24"/>
          <w:szCs w:val="24"/>
        </w:rPr>
        <w:t>.</w:t>
      </w:r>
    </w:p>
    <w:p w:rsidR="00A21928" w:rsidRPr="002F63D7" w:rsidRDefault="00A21928" w:rsidP="00FF52B4">
      <w:pPr>
        <w:spacing w:after="0" w:line="240" w:lineRule="auto"/>
        <w:ind w:firstLine="567"/>
        <w:jc w:val="both"/>
        <w:rPr>
          <w:bCs/>
          <w:sz w:val="24"/>
          <w:szCs w:val="24"/>
        </w:rPr>
      </w:pPr>
    </w:p>
    <w:p w:rsidR="00D32314" w:rsidRPr="002F63D7" w:rsidRDefault="00D32314" w:rsidP="00E12A79">
      <w:pPr>
        <w:shd w:val="clear" w:color="auto" w:fill="F2F2F2" w:themeFill="background1" w:themeFillShade="F2"/>
        <w:spacing w:after="0" w:line="240" w:lineRule="auto"/>
        <w:jc w:val="both"/>
        <w:rPr>
          <w:b/>
          <w:sz w:val="24"/>
          <w:szCs w:val="24"/>
        </w:rPr>
      </w:pPr>
      <w:r w:rsidRPr="002F63D7">
        <w:rPr>
          <w:b/>
          <w:sz w:val="24"/>
          <w:szCs w:val="24"/>
        </w:rPr>
        <w:t>Перспективные задачи</w:t>
      </w:r>
    </w:p>
    <w:p w:rsidR="00D32314" w:rsidRPr="002F63D7" w:rsidRDefault="00D32314" w:rsidP="00FF52B4">
      <w:pPr>
        <w:autoSpaceDE w:val="0"/>
        <w:autoSpaceDN w:val="0"/>
        <w:adjustRightInd w:val="0"/>
        <w:spacing w:after="0" w:line="240" w:lineRule="auto"/>
        <w:ind w:firstLine="709"/>
        <w:jc w:val="both"/>
      </w:pPr>
    </w:p>
    <w:p w:rsidR="00F95FA9" w:rsidRPr="00A15B65" w:rsidRDefault="00F95FA9" w:rsidP="00A15B65">
      <w:pPr>
        <w:spacing w:after="0" w:line="240" w:lineRule="auto"/>
        <w:jc w:val="both"/>
        <w:rPr>
          <w:bCs/>
          <w:sz w:val="24"/>
          <w:szCs w:val="24"/>
        </w:rPr>
      </w:pPr>
      <w:r w:rsidRPr="00A15B65">
        <w:rPr>
          <w:bCs/>
          <w:sz w:val="24"/>
          <w:szCs w:val="24"/>
        </w:rPr>
        <w:t>1. Обеспечение участия Томской области во всех федеральных программах, привлечение внебюджетных инвестиционных ресурсов на цели стимулирования развития жилищного строительства, в том числе на инфраструктуру и помощь гражданам в приобретении жилья.</w:t>
      </w:r>
    </w:p>
    <w:p w:rsidR="00F95FA9" w:rsidRPr="00A15B65" w:rsidRDefault="00F95FA9" w:rsidP="00A15B65">
      <w:pPr>
        <w:spacing w:after="0" w:line="240" w:lineRule="auto"/>
        <w:jc w:val="both"/>
        <w:rPr>
          <w:bCs/>
          <w:sz w:val="24"/>
          <w:szCs w:val="24"/>
        </w:rPr>
      </w:pPr>
      <w:r w:rsidRPr="00A15B65">
        <w:rPr>
          <w:bCs/>
          <w:sz w:val="24"/>
          <w:szCs w:val="24"/>
        </w:rPr>
        <w:t>2. Снижение административной нагрузки на застройщиков, совершенствование нормативно-правовой базы и порядка регулирования в сфере жилищного строительства и совершенствование механизмов государственной поддержки строительства стандартного жилья.</w:t>
      </w:r>
    </w:p>
    <w:p w:rsidR="00F95FA9" w:rsidRPr="00A15B65" w:rsidRDefault="00F95FA9" w:rsidP="00A15B65">
      <w:pPr>
        <w:spacing w:after="0" w:line="240" w:lineRule="auto"/>
        <w:jc w:val="both"/>
        <w:rPr>
          <w:bCs/>
          <w:sz w:val="24"/>
          <w:szCs w:val="24"/>
        </w:rPr>
      </w:pPr>
      <w:r w:rsidRPr="00A15B65">
        <w:rPr>
          <w:bCs/>
          <w:sz w:val="24"/>
          <w:szCs w:val="24"/>
        </w:rPr>
        <w:t xml:space="preserve">3. Реализация государственной программы Томской области «Обеспечение доступности жилья и улучшение качества жилищных условий населения Томской области». </w:t>
      </w:r>
    </w:p>
    <w:p w:rsidR="00F95FA9" w:rsidRPr="00A15B65" w:rsidRDefault="00F95FA9" w:rsidP="00A15B65">
      <w:pPr>
        <w:spacing w:after="0" w:line="240" w:lineRule="auto"/>
        <w:jc w:val="both"/>
        <w:rPr>
          <w:bCs/>
          <w:sz w:val="24"/>
          <w:szCs w:val="24"/>
        </w:rPr>
      </w:pPr>
      <w:r w:rsidRPr="00A15B65">
        <w:rPr>
          <w:bCs/>
          <w:sz w:val="24"/>
          <w:szCs w:val="24"/>
        </w:rPr>
        <w:t>4. Реализация проекта «Губернаторская ипотека на территории Томской области».</w:t>
      </w:r>
    </w:p>
    <w:p w:rsidR="00F95FA9" w:rsidRPr="00A15B65" w:rsidRDefault="00F95FA9" w:rsidP="00A15B65">
      <w:pPr>
        <w:spacing w:after="0" w:line="240" w:lineRule="auto"/>
        <w:jc w:val="both"/>
        <w:rPr>
          <w:bCs/>
          <w:sz w:val="24"/>
          <w:szCs w:val="24"/>
        </w:rPr>
      </w:pPr>
      <w:r w:rsidRPr="00A15B65">
        <w:rPr>
          <w:bCs/>
          <w:sz w:val="24"/>
          <w:szCs w:val="24"/>
        </w:rPr>
        <w:t>5. Завершение строительства «проблемных» объектов согласно утвержденному плану-графику.</w:t>
      </w:r>
    </w:p>
    <w:p w:rsidR="00F95FA9" w:rsidRPr="00A15B65" w:rsidRDefault="00F95FA9" w:rsidP="00A15B65">
      <w:pPr>
        <w:spacing w:after="0" w:line="240" w:lineRule="auto"/>
        <w:jc w:val="both"/>
        <w:rPr>
          <w:bCs/>
          <w:sz w:val="24"/>
          <w:szCs w:val="24"/>
        </w:rPr>
      </w:pPr>
      <w:r w:rsidRPr="00A15B65">
        <w:rPr>
          <w:bCs/>
          <w:sz w:val="24"/>
          <w:szCs w:val="24"/>
        </w:rPr>
        <w:t>6. Создание механизмов развития комфортной городской среды, комплексного развития городов и других населенных пунктов с учетом индекса качества городской среды и увеличением доли граждан, принимающих участие в решении вопросов развития городской среды.</w:t>
      </w:r>
    </w:p>
    <w:p w:rsidR="00F95FA9" w:rsidRPr="00A15B65" w:rsidRDefault="00F95FA9" w:rsidP="00A15B65">
      <w:pPr>
        <w:spacing w:after="0" w:line="240" w:lineRule="auto"/>
        <w:jc w:val="both"/>
        <w:rPr>
          <w:bCs/>
          <w:sz w:val="24"/>
          <w:szCs w:val="24"/>
        </w:rPr>
      </w:pPr>
      <w:r w:rsidRPr="00A15B65">
        <w:rPr>
          <w:bCs/>
          <w:sz w:val="24"/>
          <w:szCs w:val="24"/>
        </w:rPr>
        <w:t>7. Разработка и утверждение новой Региональной адресной программы по переселению граждан из аварийного жилищного фонда на 2019 год и последующие года (при софинансировании из средств федерального бюджета в рамках национального проекта «Жилье и городская среда»).</w:t>
      </w:r>
    </w:p>
    <w:p w:rsidR="00D32314" w:rsidRPr="00A15B65" w:rsidRDefault="00F95FA9" w:rsidP="00A15B65">
      <w:pPr>
        <w:spacing w:after="0" w:line="240" w:lineRule="auto"/>
        <w:jc w:val="both"/>
        <w:rPr>
          <w:bCs/>
          <w:sz w:val="24"/>
          <w:szCs w:val="24"/>
        </w:rPr>
      </w:pPr>
      <w:r w:rsidRPr="00A15B65">
        <w:rPr>
          <w:bCs/>
          <w:sz w:val="24"/>
          <w:szCs w:val="24"/>
        </w:rPr>
        <w:t>8. Устойчивое сокращение непригодного для проживания жилищного фонда (при софинансировании из средств федерального бюджета).</w:t>
      </w:r>
    </w:p>
    <w:p w:rsidR="00A9425B" w:rsidRDefault="00A9425B" w:rsidP="00FF52B4">
      <w:pPr>
        <w:shd w:val="clear" w:color="auto" w:fill="FFFFFF" w:themeFill="background1"/>
        <w:tabs>
          <w:tab w:val="left" w:pos="1418"/>
        </w:tabs>
        <w:autoSpaceDE w:val="0"/>
        <w:autoSpaceDN w:val="0"/>
        <w:adjustRightInd w:val="0"/>
        <w:spacing w:after="0" w:line="240" w:lineRule="auto"/>
        <w:jc w:val="both"/>
        <w:rPr>
          <w:b/>
          <w:bCs/>
          <w:color w:val="FF0000"/>
          <w:sz w:val="24"/>
          <w:szCs w:val="24"/>
        </w:rPr>
      </w:pPr>
    </w:p>
    <w:p w:rsidR="00F95FA9" w:rsidRPr="00217774" w:rsidRDefault="00F95FA9" w:rsidP="00FF52B4">
      <w:pPr>
        <w:shd w:val="clear" w:color="auto" w:fill="FFFFFF" w:themeFill="background1"/>
        <w:tabs>
          <w:tab w:val="left" w:pos="1418"/>
        </w:tabs>
        <w:autoSpaceDE w:val="0"/>
        <w:autoSpaceDN w:val="0"/>
        <w:adjustRightInd w:val="0"/>
        <w:spacing w:after="0" w:line="240" w:lineRule="auto"/>
        <w:jc w:val="both"/>
        <w:rPr>
          <w:b/>
          <w:bCs/>
          <w:color w:val="FF0000"/>
          <w:sz w:val="24"/>
          <w:szCs w:val="24"/>
        </w:rPr>
      </w:pPr>
    </w:p>
    <w:p w:rsidR="00EB28DE" w:rsidRPr="00DD34F4" w:rsidRDefault="00EB28DE" w:rsidP="00FF52B4">
      <w:pPr>
        <w:spacing w:after="0" w:line="240" w:lineRule="auto"/>
        <w:ind w:left="567" w:hanging="567"/>
        <w:jc w:val="both"/>
        <w:rPr>
          <w:rFonts w:eastAsia="Times New Roman"/>
          <w:b/>
          <w:sz w:val="32"/>
          <w:szCs w:val="32"/>
        </w:rPr>
      </w:pPr>
      <w:r w:rsidRPr="00DD34F4">
        <w:rPr>
          <w:rFonts w:eastAsia="Times New Roman"/>
          <w:b/>
          <w:sz w:val="32"/>
          <w:szCs w:val="32"/>
        </w:rPr>
        <w:t>3.4. </w:t>
      </w:r>
      <w:r w:rsidR="00673B7E" w:rsidRPr="00DD34F4">
        <w:rPr>
          <w:rFonts w:eastAsia="Times New Roman"/>
          <w:b/>
          <w:sz w:val="32"/>
          <w:szCs w:val="32"/>
        </w:rPr>
        <w:t>Обеспечение повышения</w:t>
      </w:r>
      <w:r w:rsidRPr="00DD34F4">
        <w:rPr>
          <w:rFonts w:eastAsia="Times New Roman"/>
          <w:b/>
          <w:sz w:val="32"/>
          <w:szCs w:val="32"/>
        </w:rPr>
        <w:t xml:space="preserve"> безопасности жизнедеятельности населения</w:t>
      </w:r>
    </w:p>
    <w:p w:rsidR="00A9425B" w:rsidRPr="00DD34F4" w:rsidRDefault="00A9425B" w:rsidP="00FF52B4">
      <w:pPr>
        <w:pStyle w:val="Default"/>
        <w:shd w:val="clear" w:color="auto" w:fill="FFFFFF" w:themeFill="background1"/>
        <w:ind w:firstLine="709"/>
        <w:jc w:val="both"/>
        <w:rPr>
          <w:color w:val="auto"/>
          <w:szCs w:val="28"/>
        </w:rPr>
      </w:pPr>
    </w:p>
    <w:p w:rsidR="00DD34F4" w:rsidRPr="00DD34F4" w:rsidRDefault="00DD34F4" w:rsidP="00DD34F4">
      <w:pPr>
        <w:pStyle w:val="Default"/>
        <w:shd w:val="clear" w:color="auto" w:fill="FFFFFF" w:themeFill="background1"/>
        <w:ind w:firstLine="567"/>
        <w:jc w:val="both"/>
        <w:rPr>
          <w:i/>
          <w:color w:val="auto"/>
        </w:rPr>
      </w:pPr>
      <w:r w:rsidRPr="00DD34F4">
        <w:rPr>
          <w:i/>
          <w:color w:val="auto"/>
        </w:rPr>
        <w:t>Общественная безопасность</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Безопасность жителей региона – безусловный приоритет Администрации Томской области. Совместными действиями правоохранительных, надзорных и региональных органов государственной власти в регионе сохранена экономическая и социальная стабильность, не допущены этнические и религиозные конфликты. Общественно-политическая ситуация в регионе также оставалась стабильной и не оказывала существенного влияния на криминогенную обстановку. </w:t>
      </w:r>
    </w:p>
    <w:p w:rsidR="00DD34F4" w:rsidRPr="00DD34F4" w:rsidRDefault="00DD34F4" w:rsidP="00DD34F4">
      <w:pPr>
        <w:pStyle w:val="Default"/>
        <w:shd w:val="clear" w:color="auto" w:fill="FFFFFF" w:themeFill="background1"/>
        <w:ind w:firstLine="567"/>
        <w:jc w:val="both"/>
        <w:rPr>
          <w:color w:val="auto"/>
        </w:rPr>
      </w:pPr>
      <w:r w:rsidRPr="00DD34F4">
        <w:rPr>
          <w:color w:val="auto"/>
        </w:rPr>
        <w:t>По итогам 2018 задача снижения преступности выполнена - число зарегистрированных преступлений снизилось на 5% до 17,9 тыс.</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Основные задачи органов государственной власти Томской области в сфере обеспечения общественной безопасности (снижение преступности, профилактика наркомании, повышение безопасности дорожного движения) выполняются в рамках реализации государственной программы «Обеспечение безопасности населения Томской области» (далее по разделу – Программа). В 2018 году на реализацию Программы из областного бюджета выделено 639,5 млн. рублей. </w:t>
      </w:r>
    </w:p>
    <w:p w:rsidR="00DD34F4" w:rsidRPr="00D04B1A" w:rsidRDefault="00DD34F4" w:rsidP="00DD34F4">
      <w:pPr>
        <w:pStyle w:val="Default"/>
        <w:shd w:val="clear" w:color="auto" w:fill="FFFFFF" w:themeFill="background1"/>
        <w:ind w:firstLine="567"/>
        <w:jc w:val="both"/>
        <w:rPr>
          <w:color w:val="auto"/>
        </w:rPr>
      </w:pPr>
      <w:r w:rsidRPr="00DD34F4">
        <w:rPr>
          <w:color w:val="auto"/>
        </w:rPr>
        <w:lastRenderedPageBreak/>
        <w:t xml:space="preserve">Целевые показатели Программы </w:t>
      </w:r>
      <w:r w:rsidRPr="00D04B1A">
        <w:rPr>
          <w:color w:val="auto"/>
        </w:rPr>
        <w:t>выполнены:</w:t>
      </w:r>
    </w:p>
    <w:p w:rsidR="00DD34F4" w:rsidRPr="00D04B1A" w:rsidRDefault="00267D43" w:rsidP="00DD34F4">
      <w:pPr>
        <w:pStyle w:val="Default"/>
        <w:shd w:val="clear" w:color="auto" w:fill="FFFFFF" w:themeFill="background1"/>
        <w:ind w:firstLine="567"/>
        <w:jc w:val="both"/>
        <w:rPr>
          <w:color w:val="auto"/>
        </w:rPr>
      </w:pPr>
      <w:r w:rsidRPr="00D04B1A">
        <w:rPr>
          <w:color w:val="auto"/>
        </w:rPr>
        <w:t>– </w:t>
      </w:r>
      <w:r w:rsidR="00DD34F4" w:rsidRPr="00D04B1A">
        <w:rPr>
          <w:color w:val="auto"/>
        </w:rPr>
        <w:t xml:space="preserve">количество преступлений в расчете на 100 тыс. чел. населения снизилось на </w:t>
      </w:r>
      <w:r w:rsidR="00500F2F" w:rsidRPr="00D04B1A">
        <w:rPr>
          <w:color w:val="auto"/>
        </w:rPr>
        <w:t>4,8</w:t>
      </w:r>
      <w:r w:rsidR="00DD34F4" w:rsidRPr="00D04B1A">
        <w:rPr>
          <w:color w:val="auto"/>
        </w:rPr>
        <w:t>% и составило 1 656;</w:t>
      </w:r>
    </w:p>
    <w:p w:rsidR="00DD34F4" w:rsidRPr="00D04B1A" w:rsidRDefault="00267D43" w:rsidP="00DD34F4">
      <w:pPr>
        <w:pStyle w:val="Default"/>
        <w:shd w:val="clear" w:color="auto" w:fill="FFFFFF" w:themeFill="background1"/>
        <w:ind w:firstLine="567"/>
        <w:jc w:val="both"/>
        <w:rPr>
          <w:color w:val="auto"/>
        </w:rPr>
      </w:pPr>
      <w:r w:rsidRPr="00D04B1A">
        <w:rPr>
          <w:color w:val="auto"/>
        </w:rPr>
        <w:t>– </w:t>
      </w:r>
      <w:r w:rsidR="00DD34F4" w:rsidRPr="00D04B1A">
        <w:rPr>
          <w:color w:val="auto"/>
        </w:rPr>
        <w:t xml:space="preserve">смертность от дорожно-транспортных происшествий снизилась на 18% (с 93 в 2017г. до 78 в 2018г. или с </w:t>
      </w:r>
      <w:r w:rsidR="00500F2F" w:rsidRPr="00D04B1A">
        <w:rPr>
          <w:color w:val="auto"/>
        </w:rPr>
        <w:t xml:space="preserve">8,9 </w:t>
      </w:r>
      <w:r w:rsidR="00DD34F4" w:rsidRPr="00D04B1A">
        <w:rPr>
          <w:color w:val="auto"/>
        </w:rPr>
        <w:t>до 7,2 на 100 тыс. человек населения</w:t>
      </w:r>
      <w:r w:rsidR="00633D2C" w:rsidRPr="00D04B1A">
        <w:rPr>
          <w:color w:val="auto"/>
        </w:rPr>
        <w:t xml:space="preserve"> по данным УМВД России по Томской области</w:t>
      </w:r>
      <w:r w:rsidR="00DD34F4" w:rsidRPr="00D04B1A">
        <w:rPr>
          <w:color w:val="auto"/>
        </w:rPr>
        <w:t>).</w:t>
      </w:r>
    </w:p>
    <w:p w:rsidR="00DD34F4" w:rsidRPr="00D04B1A" w:rsidRDefault="00500F2F" w:rsidP="00DD34F4">
      <w:pPr>
        <w:pStyle w:val="Default"/>
        <w:shd w:val="clear" w:color="auto" w:fill="FFFFFF" w:themeFill="background1"/>
        <w:ind w:firstLine="567"/>
        <w:jc w:val="both"/>
        <w:rPr>
          <w:color w:val="auto"/>
        </w:rPr>
      </w:pPr>
      <w:r w:rsidRPr="00D04B1A">
        <w:rPr>
          <w:color w:val="auto"/>
        </w:rPr>
        <w:t>В 2018 года</w:t>
      </w:r>
      <w:r w:rsidR="00DD34F4" w:rsidRPr="00D04B1A">
        <w:rPr>
          <w:color w:val="auto"/>
        </w:rPr>
        <w:t xml:space="preserve"> снизилось на 12% количество преступлений, совершенных в общественных местах, в том числе уличная преступность сократилась на 16%. Социальная составляющая преступности характеризуется снижением числа преступлений, совершенных несовершеннолетними, лицами, находящимися в состоянии алкогольного опьянения, лицами, ранее совершавшими преступления, в том числе ранее судимыми,  с применением огнестрельного оружия. </w:t>
      </w:r>
    </w:p>
    <w:p w:rsidR="00DD34F4" w:rsidRPr="00D04B1A" w:rsidRDefault="00DD34F4" w:rsidP="00DD34F4">
      <w:pPr>
        <w:pStyle w:val="Default"/>
        <w:shd w:val="clear" w:color="auto" w:fill="FFFFFF" w:themeFill="background1"/>
        <w:ind w:firstLine="567"/>
        <w:jc w:val="both"/>
        <w:rPr>
          <w:color w:val="auto"/>
        </w:rPr>
      </w:pPr>
      <w:r w:rsidRPr="00D04B1A">
        <w:rPr>
          <w:color w:val="auto"/>
        </w:rPr>
        <w:t xml:space="preserve">Впервые с 2015 года произошло сокращение количества состоящих на учёте с диагнозом «наркомания», почти в два раза снизилась смертность от употребления наркотиков, отмечается снижение количества выявленных преступлений в сфере незаконного употребления наркотиков. </w:t>
      </w:r>
    </w:p>
    <w:p w:rsidR="00DD34F4" w:rsidRPr="00D04B1A" w:rsidRDefault="00DD34F4" w:rsidP="00DD34F4">
      <w:pPr>
        <w:pStyle w:val="Default"/>
        <w:shd w:val="clear" w:color="auto" w:fill="FFFFFF" w:themeFill="background1"/>
        <w:ind w:firstLine="567"/>
        <w:jc w:val="both"/>
        <w:rPr>
          <w:color w:val="auto"/>
        </w:rPr>
      </w:pPr>
      <w:r w:rsidRPr="00D04B1A">
        <w:rPr>
          <w:color w:val="auto"/>
        </w:rPr>
        <w:t>По итогам 2018 года количество пострадавших</w:t>
      </w:r>
      <w:r w:rsidR="00D14C51" w:rsidRPr="00D04B1A">
        <w:rPr>
          <w:color w:val="auto"/>
        </w:rPr>
        <w:t xml:space="preserve"> (раненых)</w:t>
      </w:r>
      <w:r w:rsidR="00C444C7" w:rsidRPr="00D04B1A">
        <w:rPr>
          <w:color w:val="auto"/>
        </w:rPr>
        <w:t xml:space="preserve"> </w:t>
      </w:r>
      <w:r w:rsidRPr="00D04B1A">
        <w:rPr>
          <w:color w:val="auto"/>
        </w:rPr>
        <w:t>граждан в результате дорожно-транспортных происшествий снизилось на 6,6% до 943.</w:t>
      </w:r>
    </w:p>
    <w:p w:rsidR="00DD34F4" w:rsidRPr="00D14C51" w:rsidRDefault="00C444C7" w:rsidP="00D14C51">
      <w:pPr>
        <w:pStyle w:val="Default"/>
        <w:shd w:val="clear" w:color="auto" w:fill="FFFFFF" w:themeFill="background1"/>
        <w:ind w:firstLine="567"/>
        <w:jc w:val="both"/>
        <w:rPr>
          <w:color w:val="auto"/>
        </w:rPr>
      </w:pPr>
      <w:r w:rsidRPr="00D04B1A">
        <w:rPr>
          <w:color w:val="auto"/>
        </w:rPr>
        <w:t>В</w:t>
      </w:r>
      <w:r w:rsidR="00DD34F4" w:rsidRPr="00D04B1A">
        <w:rPr>
          <w:color w:val="auto"/>
        </w:rPr>
        <w:t xml:space="preserve"> 2018 г</w:t>
      </w:r>
      <w:r w:rsidRPr="00D04B1A">
        <w:rPr>
          <w:color w:val="auto"/>
        </w:rPr>
        <w:t>оду</w:t>
      </w:r>
      <w:r w:rsidR="00DD34F4" w:rsidRPr="00D04B1A">
        <w:rPr>
          <w:color w:val="auto"/>
        </w:rPr>
        <w:t xml:space="preserve"> выполнен </w:t>
      </w:r>
      <w:r w:rsidRPr="00D04B1A">
        <w:rPr>
          <w:color w:val="auto"/>
        </w:rPr>
        <w:t>первый</w:t>
      </w:r>
      <w:r w:rsidR="00DD34F4" w:rsidRPr="00D04B1A">
        <w:rPr>
          <w:color w:val="auto"/>
        </w:rPr>
        <w:t xml:space="preserve"> этап реализации Концепции построения и развития аппаратно-программного комплекса «Безопасный город». За счет средств областного бюджета </w:t>
      </w:r>
      <w:r w:rsidR="003905EC" w:rsidRPr="00D04B1A">
        <w:rPr>
          <w:color w:val="auto"/>
        </w:rPr>
        <w:t>–</w:t>
      </w:r>
      <w:r w:rsidR="00DD34F4" w:rsidRPr="00D04B1A">
        <w:rPr>
          <w:color w:val="auto"/>
        </w:rPr>
        <w:t xml:space="preserve"> 90 млн. рублей бюджетных ассигнований на комплекс</w:t>
      </w:r>
      <w:r w:rsidRPr="00D04B1A">
        <w:rPr>
          <w:color w:val="auto"/>
        </w:rPr>
        <w:t>ы</w:t>
      </w:r>
      <w:r w:rsidR="00DD34F4" w:rsidRPr="00D04B1A">
        <w:rPr>
          <w:color w:val="auto"/>
        </w:rPr>
        <w:t xml:space="preserve"> фото-видеофиксации нарушений правил дорожного движения</w:t>
      </w:r>
      <w:r w:rsidR="00D14C51" w:rsidRPr="00D04B1A">
        <w:rPr>
          <w:color w:val="auto"/>
        </w:rPr>
        <w:t>. Также</w:t>
      </w:r>
      <w:r w:rsidR="00DD34F4" w:rsidRPr="00D04B1A">
        <w:rPr>
          <w:color w:val="auto"/>
        </w:rPr>
        <w:t xml:space="preserve"> 77 </w:t>
      </w:r>
      <w:r w:rsidR="00DD34F4" w:rsidRPr="00D14C51">
        <w:rPr>
          <w:color w:val="auto"/>
        </w:rPr>
        <w:t xml:space="preserve">млн. рублей </w:t>
      </w:r>
      <w:r w:rsidR="00D14C51" w:rsidRPr="00D14C51">
        <w:rPr>
          <w:color w:val="auto"/>
        </w:rPr>
        <w:t xml:space="preserve">– </w:t>
      </w:r>
      <w:r w:rsidR="00DD34F4" w:rsidRPr="00D14C51">
        <w:rPr>
          <w:color w:val="auto"/>
        </w:rPr>
        <w:t>на развитие правоохранительного сегмента аппаратно-программного комплекса «Безопасный город»:</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 xml:space="preserve">произведена установка, обслуживание, ремонт технических средств видеонаблюдения, систем автоматической фиксации нарушений правил дорожного движения; </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 xml:space="preserve">выполнялся сбор, обработка, передача и архивация информации, получаемой с работающих в автоматическом режиме технических средств видео-фиксации и видеонаблюдения; </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 xml:space="preserve">постановления по делам об административных правонарушениях и материалов, полученных с камер фото-видео фиксации по почте направлялись адресатам. </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результате:</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1. Более половины всех нарушений на томских дорогах выявлено с помощью систем автоматического контроля. Сумма </w:t>
      </w:r>
      <w:r w:rsidR="00633D2C">
        <w:rPr>
          <w:color w:val="auto"/>
        </w:rPr>
        <w:t>наложенных штрафов</w:t>
      </w:r>
      <w:r w:rsidRPr="00DD34F4">
        <w:rPr>
          <w:color w:val="auto"/>
        </w:rPr>
        <w:t xml:space="preserve"> </w:t>
      </w:r>
      <w:r w:rsidR="00633D2C">
        <w:rPr>
          <w:color w:val="auto"/>
        </w:rPr>
        <w:t>превысила 36</w:t>
      </w:r>
      <w:r w:rsidRPr="00DD34F4">
        <w:rPr>
          <w:color w:val="auto"/>
        </w:rPr>
        <w:t xml:space="preserve">0 млн. рублей.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2. Действующий в 2019 г. правоохранительный сегмент АПК «Безопасный город» включает в себя: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систему оперативного управления патрульными транспортными средствами (354 автомобиля органов внутренних дел, оснащенных оборудованием «ГЛОНАСС»);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систему видеоконтроля за оперативной обстановкой (124 цифровых видеокамеры с выводом контрольного оборудования в дежурные части органов внутренних дел); </w:t>
      </w:r>
    </w:p>
    <w:p w:rsidR="00DD34F4" w:rsidRPr="00DD34F4" w:rsidRDefault="00DD34F4" w:rsidP="00DD34F4">
      <w:pPr>
        <w:pStyle w:val="Default"/>
        <w:shd w:val="clear" w:color="auto" w:fill="FFFFFF" w:themeFill="background1"/>
        <w:ind w:firstLine="567"/>
        <w:jc w:val="both"/>
        <w:rPr>
          <w:color w:val="auto"/>
        </w:rPr>
      </w:pPr>
      <w:r w:rsidRPr="00DD34F4">
        <w:rPr>
          <w:color w:val="auto"/>
        </w:rPr>
        <w:t>- 8 терминалов экстренной связи «гражданин-полиция» (пункты вызова полиции),</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единый диспетчерский центр в дежурной части УМВД России по Томской области;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мобильный комплекс автоматической передачи данных на посты ГИБДД «Поток»;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- 35 комплексов фото-видео фиксации правонарушений на дорогах. </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рамках реализации подпрограммы «Профилактика правонарушений и наркомании на территории Томской области» проведены:</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мероприятия, направленные на создание условий для социальной адаптации и реабилитации лиц, больных наркоманией, лиц, отбывших наказание в местах лишения свободы, а также осуждённых к наказаниям и мерам уголовно-правового характера без изоляции от общества. 290 лицам оказана материальная помощь, 20 человек прошли социальную реабилитацию, 117 граждан с алкогольной зависимостью, воспитывающих несовершеннолетних детей, получили услуги по социально-медицинской реабилитации. </w:t>
      </w:r>
    </w:p>
    <w:p w:rsidR="00DD34F4" w:rsidRPr="00DD34F4" w:rsidRDefault="00DD34F4" w:rsidP="00DD34F4">
      <w:pPr>
        <w:pStyle w:val="Default"/>
        <w:shd w:val="clear" w:color="auto" w:fill="FFFFFF" w:themeFill="background1"/>
        <w:ind w:firstLine="567"/>
        <w:jc w:val="both"/>
        <w:rPr>
          <w:color w:val="auto"/>
        </w:rPr>
      </w:pPr>
      <w:r w:rsidRPr="00DD34F4">
        <w:rPr>
          <w:color w:val="auto"/>
        </w:rPr>
        <w:lastRenderedPageBreak/>
        <w:t>- мероприятия, направленные на сокращение уровня потребления психоактивных веществ: социологическое исследование (охвачено 800 чел.); обучено 420 студентов-волонтеров, проведен ежегодный областной слет волонтеров; издано 154 тыс. экземпляров печатной продукции по профилактике наркомании, алкоголизма и табакокурения для распространения среди молодёжи.</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рамках реализации государственной программы «Обеспечение безопасности населения Томской области» в 2018 г. также выполнено:</w:t>
      </w:r>
    </w:p>
    <w:p w:rsidR="00DD34F4" w:rsidRPr="00DD34F4" w:rsidRDefault="00DD34F4" w:rsidP="00DD34F4">
      <w:pPr>
        <w:pStyle w:val="Default"/>
        <w:shd w:val="clear" w:color="auto" w:fill="FFFFFF" w:themeFill="background1"/>
        <w:ind w:firstLine="567"/>
        <w:jc w:val="both"/>
        <w:rPr>
          <w:color w:val="auto"/>
        </w:rPr>
      </w:pPr>
      <w:r w:rsidRPr="00DD34F4">
        <w:rPr>
          <w:color w:val="auto"/>
        </w:rPr>
        <w:t>- материально-техническое обеспечение и стимулирование народных дружин. С их участием проведено 2320 рейдовых мероприятий, пресечено 87 преступлений, более 2 тыс. административных правонарушений, поощрено 154 народных дружинника, проведён конкурс «Лучший народный дружинник Томской области 2018».</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трудоустроено 695 подростков, стоящих на учете в КДН, на внутришкольном учете;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проведена акция добровольной возмездной сдачи населением хранящегося оружия, боеприпасов, взрывчатых веществ и взрывных устройств (сдано 135 ед. различного вида оружия, 394 патронов, 3,7 кг взрывчатых веществ). </w:t>
      </w:r>
    </w:p>
    <w:p w:rsidR="00DD34F4" w:rsidRPr="00DD34F4" w:rsidRDefault="00DD34F4" w:rsidP="00DD34F4">
      <w:pPr>
        <w:pStyle w:val="Default"/>
        <w:shd w:val="clear" w:color="auto" w:fill="FFFFFF" w:themeFill="background1"/>
        <w:ind w:firstLine="567"/>
        <w:jc w:val="both"/>
        <w:rPr>
          <w:color w:val="auto"/>
        </w:rPr>
      </w:pPr>
    </w:p>
    <w:p w:rsidR="00DD34F4" w:rsidRPr="00DD34F4" w:rsidRDefault="00DD34F4" w:rsidP="00DD34F4">
      <w:pPr>
        <w:pStyle w:val="Default"/>
        <w:shd w:val="clear" w:color="auto" w:fill="FFFFFF" w:themeFill="background1"/>
        <w:ind w:firstLine="567"/>
        <w:jc w:val="both"/>
        <w:rPr>
          <w:i/>
          <w:color w:val="auto"/>
        </w:rPr>
      </w:pPr>
      <w:r w:rsidRPr="00DD34F4">
        <w:rPr>
          <w:i/>
          <w:color w:val="auto"/>
        </w:rPr>
        <w:t>Защита от чрезвычайных ситуаций</w:t>
      </w:r>
    </w:p>
    <w:p w:rsidR="00DD34F4" w:rsidRPr="00DD34F4" w:rsidRDefault="00DD34F4" w:rsidP="00DD34F4">
      <w:pPr>
        <w:pStyle w:val="Default"/>
        <w:shd w:val="clear" w:color="auto" w:fill="FFFFFF" w:themeFill="background1"/>
        <w:ind w:firstLine="567"/>
        <w:jc w:val="both"/>
        <w:rPr>
          <w:color w:val="auto"/>
        </w:rPr>
      </w:pPr>
      <w:r w:rsidRPr="00DD34F4">
        <w:rPr>
          <w:color w:val="auto"/>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rsidR="00DD34F4" w:rsidRPr="00DD34F4" w:rsidRDefault="00DD34F4" w:rsidP="00DD34F4">
      <w:pPr>
        <w:pStyle w:val="Default"/>
        <w:shd w:val="clear" w:color="auto" w:fill="FFFFFF" w:themeFill="background1"/>
        <w:ind w:firstLine="567"/>
        <w:jc w:val="both"/>
        <w:rPr>
          <w:color w:val="auto"/>
        </w:rPr>
      </w:pPr>
      <w:r w:rsidRPr="00DD34F4">
        <w:rPr>
          <w:color w:val="auto"/>
        </w:rPr>
        <w:t>Показатель Программы Количество населения, погибшего, травмированного и пострадавшего при чрезвычайных ситуациях и погибших на пожарах, выполнен (73, по программе – 76).</w:t>
      </w:r>
    </w:p>
    <w:p w:rsidR="00DD34F4" w:rsidRPr="00DD34F4" w:rsidRDefault="00DD34F4" w:rsidP="00DD34F4">
      <w:pPr>
        <w:pStyle w:val="Default"/>
        <w:shd w:val="clear" w:color="auto" w:fill="FFFFFF" w:themeFill="background1"/>
        <w:ind w:firstLine="567"/>
        <w:jc w:val="both"/>
        <w:rPr>
          <w:color w:val="auto"/>
        </w:rPr>
      </w:pPr>
      <w:r w:rsidRPr="00DD34F4">
        <w:rPr>
          <w:color w:val="auto"/>
        </w:rPr>
        <w:t>На выполнение Указа Президента Российской Федерации от 13.11.2012 №</w:t>
      </w:r>
      <w:r w:rsidR="005312DA">
        <w:rPr>
          <w:color w:val="auto"/>
        </w:rPr>
        <w:t> </w:t>
      </w:r>
      <w:r w:rsidRPr="00DD34F4">
        <w:rPr>
          <w:color w:val="auto"/>
        </w:rPr>
        <w:t>1522 в 2018 году на создание комплексной системы экстренного оповещения населения об угрозе возникновения или о возникновении чрезвычайных ситуаций (далее – КСЭОН) из областного бюджета выделено более 2,5 млн. рублей. В результате:</w:t>
      </w:r>
    </w:p>
    <w:p w:rsidR="00DD34F4" w:rsidRPr="00DD34F4" w:rsidRDefault="00DD34F4" w:rsidP="00DD34F4">
      <w:pPr>
        <w:pStyle w:val="Default"/>
        <w:shd w:val="clear" w:color="auto" w:fill="FFFFFF" w:themeFill="background1"/>
        <w:ind w:firstLine="567"/>
        <w:jc w:val="both"/>
        <w:rPr>
          <w:color w:val="auto"/>
        </w:rPr>
      </w:pPr>
      <w:r w:rsidRPr="00DD34F4">
        <w:rPr>
          <w:color w:val="auto"/>
        </w:rPr>
        <w:t>– элементы КСЭОН установлены в 6 муниципальных образованиях;</w:t>
      </w:r>
    </w:p>
    <w:p w:rsidR="00DD34F4" w:rsidRPr="00DD34F4" w:rsidRDefault="00DD34F4" w:rsidP="00DD34F4">
      <w:pPr>
        <w:pStyle w:val="Default"/>
        <w:shd w:val="clear" w:color="auto" w:fill="FFFFFF" w:themeFill="background1"/>
        <w:ind w:firstLine="567"/>
        <w:jc w:val="both"/>
        <w:rPr>
          <w:color w:val="auto"/>
        </w:rPr>
      </w:pPr>
      <w:r w:rsidRPr="00DD34F4">
        <w:rPr>
          <w:color w:val="auto"/>
        </w:rPr>
        <w:t>– комплектами оборудования средств оповещения населения оборудованы все 37 зон территории Томской области;</w:t>
      </w:r>
    </w:p>
    <w:p w:rsidR="00DD34F4" w:rsidRPr="00DD34F4" w:rsidRDefault="00DD34F4" w:rsidP="00DD34F4">
      <w:pPr>
        <w:pStyle w:val="Default"/>
        <w:shd w:val="clear" w:color="auto" w:fill="FFFFFF" w:themeFill="background1"/>
        <w:ind w:firstLine="567"/>
        <w:jc w:val="both"/>
        <w:rPr>
          <w:color w:val="auto"/>
        </w:rPr>
      </w:pPr>
      <w:r w:rsidRPr="00DD34F4">
        <w:rPr>
          <w:color w:val="auto"/>
        </w:rPr>
        <w:t>Единый номер «112» на этапе опытной эксплуатации открыт в г.Томске, ЗАТО Северск и Томском районе. Охват населения составляет 72%.</w:t>
      </w:r>
    </w:p>
    <w:p w:rsidR="00A9425B" w:rsidRPr="00DD34F4" w:rsidRDefault="00DD34F4" w:rsidP="00DD34F4">
      <w:pPr>
        <w:pStyle w:val="Default"/>
        <w:shd w:val="clear" w:color="auto" w:fill="FFFFFF" w:themeFill="background1"/>
        <w:ind w:firstLine="567"/>
        <w:jc w:val="both"/>
        <w:rPr>
          <w:color w:val="auto"/>
          <w:szCs w:val="28"/>
        </w:rPr>
      </w:pPr>
      <w:r w:rsidRPr="00DD34F4">
        <w:rPr>
          <w:color w:val="auto"/>
        </w:rPr>
        <w:t>В 2018 году на развитие системы обеспечения вызова экстренных оперативных служб («Система-112»)  из областного бюджета выделено 23 млн рублей. К «Системе-112» подключены Шегарский, Кожевниковский, Колпашевский, Парабельский районы и город Стрежевой.</w:t>
      </w:r>
      <w:r w:rsidR="00A9425B" w:rsidRPr="00DD34F4">
        <w:rPr>
          <w:color w:val="auto"/>
          <w:szCs w:val="28"/>
        </w:rPr>
        <w:t xml:space="preserve"> </w:t>
      </w:r>
    </w:p>
    <w:p w:rsidR="00A9425B" w:rsidRPr="00DD34F4" w:rsidRDefault="00A9425B" w:rsidP="00FF52B4">
      <w:pPr>
        <w:shd w:val="clear" w:color="auto" w:fill="FFFFFF" w:themeFill="background1"/>
        <w:spacing w:after="0" w:line="240" w:lineRule="auto"/>
        <w:ind w:firstLine="567"/>
        <w:jc w:val="both"/>
        <w:rPr>
          <w:sz w:val="24"/>
          <w:szCs w:val="24"/>
        </w:rPr>
      </w:pPr>
    </w:p>
    <w:p w:rsidR="00A9425B" w:rsidRPr="00DD34F4" w:rsidRDefault="00A9425B" w:rsidP="00E12A79">
      <w:pPr>
        <w:shd w:val="clear" w:color="auto" w:fill="F2F2F2" w:themeFill="background1" w:themeFillShade="F2"/>
        <w:spacing w:after="0" w:line="240" w:lineRule="auto"/>
        <w:jc w:val="both"/>
        <w:rPr>
          <w:b/>
          <w:sz w:val="24"/>
          <w:szCs w:val="24"/>
        </w:rPr>
      </w:pPr>
      <w:r w:rsidRPr="00DD34F4">
        <w:rPr>
          <w:b/>
          <w:sz w:val="24"/>
          <w:szCs w:val="24"/>
        </w:rPr>
        <w:t>Перспективные задачи</w:t>
      </w:r>
    </w:p>
    <w:p w:rsidR="00A9425B" w:rsidRPr="00DD34F4" w:rsidRDefault="00A9425B" w:rsidP="00FF52B4">
      <w:pPr>
        <w:shd w:val="clear" w:color="auto" w:fill="FFFFFF" w:themeFill="background1"/>
        <w:tabs>
          <w:tab w:val="left" w:pos="1418"/>
        </w:tabs>
        <w:autoSpaceDE w:val="0"/>
        <w:autoSpaceDN w:val="0"/>
        <w:adjustRightInd w:val="0"/>
        <w:spacing w:after="0" w:line="240" w:lineRule="auto"/>
        <w:jc w:val="both"/>
        <w:rPr>
          <w:b/>
          <w:bCs/>
          <w:sz w:val="24"/>
          <w:szCs w:val="24"/>
        </w:rPr>
      </w:pP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1. Повышение уровня безопасности населения через профилактику правонарушений и привлечение общественных объединений правоохранительной направленности к охране правопорядка, внедрение технических средств по обеспечению правопорядка</w:t>
      </w: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2. Завершение построения аппаратно-программного комплекса технических средств «Безопасный город».</w:t>
      </w: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3. Выполнение целевых показателей госпрограммы по смертности от дорожно-транспортных происшествий (не более 90) и уровня преступности (не более 1683 на 100 тыс. населения).</w:t>
      </w:r>
    </w:p>
    <w:p w:rsidR="00C07883" w:rsidRPr="00DD34F4" w:rsidRDefault="00DD34F4" w:rsidP="00DD34F4">
      <w:pPr>
        <w:pStyle w:val="Default"/>
        <w:shd w:val="clear" w:color="auto" w:fill="FFFFFF" w:themeFill="background1"/>
        <w:jc w:val="both"/>
        <w:rPr>
          <w:color w:val="auto"/>
          <w:szCs w:val="28"/>
        </w:rPr>
      </w:pPr>
      <w:r w:rsidRPr="00DD34F4">
        <w:rPr>
          <w:color w:val="auto"/>
          <w:szCs w:val="28"/>
        </w:rPr>
        <w:t xml:space="preserve">4. Начало опытной эксплуатации «Системы-112» в Шегарском, Кожевниковском, Колпашевском, Парабельском районах и городе Стрежевой (после предоставления </w:t>
      </w:r>
      <w:r w:rsidRPr="00DD34F4">
        <w:rPr>
          <w:color w:val="auto"/>
          <w:szCs w:val="28"/>
        </w:rPr>
        <w:lastRenderedPageBreak/>
        <w:t>Минкомсвязи России разрешения на использование номера «112» на территории перечисленных муниципальных образований)</w:t>
      </w:r>
      <w:r w:rsidR="00C07883" w:rsidRPr="00DD34F4">
        <w:rPr>
          <w:color w:val="auto"/>
          <w:szCs w:val="28"/>
        </w:rPr>
        <w:t>.</w:t>
      </w:r>
    </w:p>
    <w:p w:rsidR="00DD34F4" w:rsidRPr="00217774" w:rsidRDefault="00DD34F4" w:rsidP="00FF52B4">
      <w:pPr>
        <w:spacing w:after="0" w:line="240" w:lineRule="auto"/>
        <w:rPr>
          <w:rFonts w:eastAsia="Times New Roman"/>
          <w:color w:val="FF0000"/>
          <w:sz w:val="24"/>
          <w:szCs w:val="24"/>
        </w:rPr>
      </w:pPr>
    </w:p>
    <w:p w:rsidR="00BB67F5" w:rsidRPr="00DD34F4" w:rsidRDefault="00BB67F5" w:rsidP="00FF52B4">
      <w:pPr>
        <w:spacing w:after="0" w:line="240" w:lineRule="auto"/>
        <w:ind w:left="567" w:hanging="567"/>
        <w:jc w:val="both"/>
        <w:rPr>
          <w:rFonts w:eastAsia="Times New Roman"/>
          <w:b/>
          <w:sz w:val="32"/>
          <w:szCs w:val="32"/>
        </w:rPr>
      </w:pPr>
      <w:r w:rsidRPr="00DD34F4">
        <w:rPr>
          <w:rFonts w:eastAsia="Times New Roman"/>
          <w:b/>
          <w:sz w:val="32"/>
          <w:szCs w:val="32"/>
        </w:rPr>
        <w:t>3.5. </w:t>
      </w:r>
      <w:r w:rsidR="00673B7E" w:rsidRPr="00DD34F4">
        <w:rPr>
          <w:rFonts w:eastAsia="Times New Roman"/>
          <w:b/>
          <w:sz w:val="32"/>
          <w:szCs w:val="32"/>
        </w:rPr>
        <w:t>Обеспечение р</w:t>
      </w:r>
      <w:r w:rsidRPr="00DD34F4">
        <w:rPr>
          <w:rFonts w:eastAsia="Times New Roman"/>
          <w:b/>
          <w:sz w:val="32"/>
          <w:szCs w:val="32"/>
        </w:rPr>
        <w:t xml:space="preserve">азвития физической культуры и спорта, проведения эффективной молодежной политики </w:t>
      </w:r>
    </w:p>
    <w:p w:rsidR="000965A1" w:rsidRPr="00DD34F4" w:rsidRDefault="000965A1" w:rsidP="00FF52B4">
      <w:pPr>
        <w:spacing w:after="0" w:line="240" w:lineRule="auto"/>
        <w:rPr>
          <w:rFonts w:eastAsia="Times New Roman"/>
          <w:sz w:val="24"/>
          <w:szCs w:val="24"/>
        </w:rPr>
      </w:pPr>
    </w:p>
    <w:p w:rsidR="00DD34F4" w:rsidRPr="00DD34F4" w:rsidRDefault="00DD34F4" w:rsidP="00DD34F4">
      <w:pPr>
        <w:spacing w:after="0" w:line="240" w:lineRule="auto"/>
        <w:jc w:val="both"/>
        <w:rPr>
          <w:b/>
          <w:sz w:val="24"/>
          <w:szCs w:val="24"/>
        </w:rPr>
      </w:pPr>
      <w:r w:rsidRPr="00DD34F4">
        <w:rPr>
          <w:b/>
          <w:sz w:val="24"/>
          <w:szCs w:val="24"/>
        </w:rPr>
        <w:t>Физическая культура и спорт</w:t>
      </w:r>
    </w:p>
    <w:p w:rsidR="00A15B65" w:rsidRDefault="00A15B65" w:rsidP="00DD34F4">
      <w:pPr>
        <w:spacing w:after="0" w:line="240" w:lineRule="auto"/>
        <w:ind w:firstLine="567"/>
        <w:jc w:val="both"/>
        <w:rPr>
          <w:sz w:val="24"/>
        </w:rPr>
      </w:pPr>
    </w:p>
    <w:p w:rsidR="00DD34F4" w:rsidRPr="00DD34F4" w:rsidRDefault="00DD34F4" w:rsidP="00DD34F4">
      <w:pPr>
        <w:spacing w:after="0" w:line="240" w:lineRule="auto"/>
        <w:ind w:firstLine="567"/>
        <w:jc w:val="both"/>
        <w:rPr>
          <w:sz w:val="24"/>
        </w:rPr>
      </w:pPr>
      <w:r w:rsidRPr="00DD34F4">
        <w:rPr>
          <w:sz w:val="24"/>
        </w:rPr>
        <w:t>Развитие физической культуры и спорта в регионе осуществляется в рамках государственной программы «Развитие молодежной политики, физической культуры и спорта в Томской области», а также Стратегии развития социальной сферы Томской области до 2022 года.</w:t>
      </w:r>
    </w:p>
    <w:p w:rsidR="00DD34F4" w:rsidRPr="00DD34F4" w:rsidRDefault="00DD34F4" w:rsidP="00DD34F4">
      <w:pPr>
        <w:spacing w:after="0" w:line="240" w:lineRule="auto"/>
        <w:ind w:firstLine="567"/>
        <w:jc w:val="both"/>
        <w:rPr>
          <w:sz w:val="24"/>
        </w:rPr>
      </w:pPr>
      <w:r w:rsidRPr="00DD34F4">
        <w:rPr>
          <w:sz w:val="24"/>
        </w:rPr>
        <w:t>О положительных тенденциях в сфере физической культуры и спорта говорит тот факт, что доля населения региона, систематически занимающегося спортом, по итогам 2018 года увеличилась относительно уровня 2017 года на 9,1 п.п</w:t>
      </w:r>
      <w:r w:rsidR="003512D8">
        <w:rPr>
          <w:sz w:val="24"/>
        </w:rPr>
        <w:t>.</w:t>
      </w:r>
      <w:r w:rsidRPr="00DD34F4">
        <w:rPr>
          <w:sz w:val="24"/>
        </w:rPr>
        <w:t xml:space="preserve"> и составила 36,1%. </w:t>
      </w:r>
    </w:p>
    <w:p w:rsidR="00DD34F4" w:rsidRPr="00DD34F4" w:rsidRDefault="00DD34F4" w:rsidP="00DD34F4">
      <w:pPr>
        <w:spacing w:after="0" w:line="240" w:lineRule="auto"/>
        <w:ind w:firstLine="567"/>
        <w:jc w:val="both"/>
        <w:rPr>
          <w:sz w:val="24"/>
        </w:rPr>
      </w:pPr>
      <w:r w:rsidRPr="00DD34F4">
        <w:rPr>
          <w:sz w:val="24"/>
        </w:rPr>
        <w:t xml:space="preserve">Одной из главных задач в сфере физической культуры и спорта является создание равных возможностей для занятия спортом вне зависимости от территориальной расположенности населенного пункта. В целях реализации указанной задачи в 2018 году на территории Томской области были осуществлены следующие проекты: </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приобретен универсальный спортивный зал по адресу: г.</w:t>
      </w:r>
      <w:r w:rsidR="00D9289C">
        <w:rPr>
          <w:sz w:val="24"/>
        </w:rPr>
        <w:t xml:space="preserve"> </w:t>
      </w:r>
      <w:r w:rsidR="00DD34F4" w:rsidRPr="00DD34F4">
        <w:rPr>
          <w:sz w:val="24"/>
        </w:rPr>
        <w:t>Томск, пр.</w:t>
      </w:r>
      <w:r w:rsidR="00D9289C">
        <w:rPr>
          <w:sz w:val="24"/>
        </w:rPr>
        <w:t xml:space="preserve"> </w:t>
      </w:r>
      <w:r w:rsidR="00DD34F4" w:rsidRPr="00DD34F4">
        <w:rPr>
          <w:sz w:val="24"/>
        </w:rPr>
        <w:t>Мира, 28. Спортивный зал передан Томской региональной спортивной молодежной общественной организации «Студия танцев «ЮДИ» для осуществления деятельности по привлечению детей и молодежи к регулярным занятиям физической культурой через спортивно-танцевальные направления;</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завершен</w:t>
      </w:r>
      <w:r w:rsidR="00342B20">
        <w:rPr>
          <w:sz w:val="24"/>
        </w:rPr>
        <w:t xml:space="preserve"> первый этап</w:t>
      </w:r>
      <w:r w:rsidR="00DD34F4" w:rsidRPr="00DD34F4">
        <w:rPr>
          <w:sz w:val="24"/>
        </w:rPr>
        <w:t xml:space="preserve"> реконст</w:t>
      </w:r>
      <w:r w:rsidR="00342B20">
        <w:rPr>
          <w:sz w:val="24"/>
        </w:rPr>
        <w:t>рукции</w:t>
      </w:r>
      <w:r w:rsidR="00DD34F4" w:rsidRPr="00DD34F4">
        <w:rPr>
          <w:sz w:val="24"/>
        </w:rPr>
        <w:t xml:space="preserve"> стадиона «Юность» в с.</w:t>
      </w:r>
      <w:r w:rsidR="00D9289C">
        <w:rPr>
          <w:sz w:val="24"/>
        </w:rPr>
        <w:t xml:space="preserve"> </w:t>
      </w:r>
      <w:r w:rsidR="00DD34F4" w:rsidRPr="00DD34F4">
        <w:rPr>
          <w:sz w:val="24"/>
        </w:rPr>
        <w:t>Каргасок Каргасокского района с применением современных спортивных технологий. Введены в эксплуатацию новые административно-бытовые помещения, трибуны, футбольное поле с беговыми дорожками и легкоатлетическими секторами, спортивная площадка для воркаута;</w:t>
      </w:r>
    </w:p>
    <w:p w:rsidR="00DD34F4" w:rsidRPr="00DD34F4" w:rsidRDefault="003022B0" w:rsidP="00DD34F4">
      <w:pPr>
        <w:spacing w:after="0" w:line="240" w:lineRule="auto"/>
        <w:ind w:firstLine="567"/>
        <w:jc w:val="both"/>
        <w:rPr>
          <w:sz w:val="24"/>
        </w:rPr>
      </w:pPr>
      <w:r>
        <w:rPr>
          <w:sz w:val="24"/>
        </w:rPr>
        <w:t>-</w:t>
      </w:r>
      <w:r>
        <w:rPr>
          <w:sz w:val="24"/>
          <w:lang w:val="en-US"/>
        </w:rPr>
        <w:t> </w:t>
      </w:r>
      <w:r w:rsidR="00342B20">
        <w:rPr>
          <w:sz w:val="24"/>
        </w:rPr>
        <w:t>проведен</w:t>
      </w:r>
      <w:r w:rsidR="00DD34F4" w:rsidRPr="00DD34F4">
        <w:rPr>
          <w:sz w:val="24"/>
        </w:rPr>
        <w:t xml:space="preserve"> капитальный ремонт стадиона «Кедр» в с.</w:t>
      </w:r>
      <w:r w:rsidR="00D9289C">
        <w:rPr>
          <w:sz w:val="24"/>
        </w:rPr>
        <w:t xml:space="preserve"> </w:t>
      </w:r>
      <w:r w:rsidR="00DD34F4" w:rsidRPr="00DD34F4">
        <w:rPr>
          <w:sz w:val="24"/>
        </w:rPr>
        <w:t>Кривошеино Томской области;</w:t>
      </w:r>
    </w:p>
    <w:p w:rsidR="00DD34F4" w:rsidRPr="00DD34F4" w:rsidRDefault="003022B0" w:rsidP="00DD34F4">
      <w:pPr>
        <w:spacing w:after="0" w:line="240" w:lineRule="auto"/>
        <w:ind w:firstLine="567"/>
        <w:jc w:val="both"/>
        <w:rPr>
          <w:sz w:val="24"/>
        </w:rPr>
      </w:pPr>
      <w:r w:rsidRPr="003022B0">
        <w:rPr>
          <w:sz w:val="24"/>
        </w:rPr>
        <w:t>-</w:t>
      </w:r>
      <w:r>
        <w:rPr>
          <w:sz w:val="24"/>
          <w:lang w:val="en-US"/>
        </w:rPr>
        <w:t> </w:t>
      </w:r>
      <w:r w:rsidR="00DD34F4" w:rsidRPr="00DD34F4">
        <w:rPr>
          <w:sz w:val="24"/>
        </w:rPr>
        <w:t>в п.</w:t>
      </w:r>
      <w:r w:rsidR="00D9289C">
        <w:rPr>
          <w:sz w:val="24"/>
        </w:rPr>
        <w:t xml:space="preserve"> </w:t>
      </w:r>
      <w:r w:rsidR="00DD34F4" w:rsidRPr="00DD34F4">
        <w:rPr>
          <w:sz w:val="24"/>
        </w:rPr>
        <w:t>Белый Яр Верхнекетского района на стадионе «Юность» выполнен ремонт трибун, освещения, хоккейной коробки. Приобретена снегоуборочная техника. В спортивном комплексе «Кеть» смонтировано дополнительное освещение. Для лыжной базы закуплен снегоход «Буран»;</w:t>
      </w:r>
    </w:p>
    <w:p w:rsidR="00DD34F4" w:rsidRPr="00DD34F4" w:rsidRDefault="003022B0" w:rsidP="00DD34F4">
      <w:pPr>
        <w:spacing w:after="0" w:line="240" w:lineRule="auto"/>
        <w:ind w:firstLine="567"/>
        <w:jc w:val="both"/>
        <w:rPr>
          <w:sz w:val="24"/>
        </w:rPr>
      </w:pPr>
      <w:r>
        <w:rPr>
          <w:sz w:val="24"/>
        </w:rPr>
        <w:t>- </w:t>
      </w:r>
      <w:r w:rsidR="00DD34F4" w:rsidRPr="00DD34F4">
        <w:rPr>
          <w:sz w:val="24"/>
        </w:rPr>
        <w:t xml:space="preserve">проведена адаптация для инвалидов и других маломобильных групп населения спортивного комплекса «Юпитер» в г. Томске. </w:t>
      </w:r>
    </w:p>
    <w:p w:rsidR="00DD34F4" w:rsidRDefault="00DD34F4" w:rsidP="00DD34F4">
      <w:pPr>
        <w:spacing w:after="0" w:line="240" w:lineRule="auto"/>
        <w:ind w:firstLine="567"/>
        <w:jc w:val="both"/>
        <w:rPr>
          <w:sz w:val="24"/>
        </w:rPr>
      </w:pPr>
      <w:r w:rsidRPr="00DD34F4">
        <w:rPr>
          <w:sz w:val="24"/>
        </w:rPr>
        <w:t xml:space="preserve">В 2018 году из областного бюджета бюджетам муниципальных образований на исполнения полномочий в сфере физической культуры и спорта предоставлены субсидии в объеме более </w:t>
      </w:r>
      <w:r w:rsidR="00ED4F20">
        <w:rPr>
          <w:sz w:val="24"/>
        </w:rPr>
        <w:t>84</w:t>
      </w:r>
      <w:r w:rsidRPr="00DD34F4">
        <w:rPr>
          <w:sz w:val="24"/>
        </w:rPr>
        <w:t xml:space="preserve"> млн</w:t>
      </w:r>
      <w:r w:rsidR="003512D8">
        <w:rPr>
          <w:sz w:val="24"/>
        </w:rPr>
        <w:t>.</w:t>
      </w:r>
      <w:r w:rsidRPr="00DD34F4">
        <w:rPr>
          <w:sz w:val="24"/>
        </w:rPr>
        <w:t xml:space="preserve"> рублей:</w:t>
      </w:r>
    </w:p>
    <w:p w:rsidR="00ED4F20" w:rsidRPr="00DD34F4" w:rsidRDefault="00ED4F20" w:rsidP="00DD34F4">
      <w:pPr>
        <w:spacing w:after="0" w:line="240" w:lineRule="auto"/>
        <w:ind w:firstLine="567"/>
        <w:jc w:val="both"/>
        <w:rPr>
          <w:sz w:val="24"/>
        </w:rPr>
      </w:pPr>
      <w:r>
        <w:rPr>
          <w:sz w:val="24"/>
        </w:rPr>
        <w:t>-</w:t>
      </w:r>
      <w:r>
        <w:rPr>
          <w:sz w:val="24"/>
          <w:lang w:val="en-US"/>
        </w:rPr>
        <w:t> </w:t>
      </w:r>
      <w:r>
        <w:rPr>
          <w:sz w:val="24"/>
        </w:rPr>
        <w:t>на приобретение</w:t>
      </w:r>
      <w:r w:rsidRPr="00DD34F4">
        <w:rPr>
          <w:sz w:val="24"/>
        </w:rPr>
        <w:t xml:space="preserve"> 30 комплектов спортивно-технологического оборудования для малобюджетных площадок, предназначенных для подготовки к сдаче нормативов (тестов) Всероссийского физкультурно-спортивного комплекса «Готов к труду и обороне»;</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обеспечение участия спортивных сборных команд муниципальных образований в официальных региональных спортивных, физкультурных мероприятиях. За 2018 год за счет средств данной субсидии 2 599 спортсменов сборных команд муниципальных образований Томской области приняли участие в официальных региональных спортивных, физкультурных мероприятиях, проводимых на территории Томской области;</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приобретение спортивного инвентаря и оборудования для спортивных школ. Спортивный инвентарь и оборудование в соответствии с Федеральными стандартами спортивной подготовки закуплены в 44 спортивные школы;</w:t>
      </w:r>
    </w:p>
    <w:p w:rsidR="00DD34F4" w:rsidRPr="00DD34F4" w:rsidRDefault="003022B0" w:rsidP="00DD34F4">
      <w:pPr>
        <w:spacing w:after="0" w:line="240" w:lineRule="auto"/>
        <w:ind w:firstLine="567"/>
        <w:jc w:val="both"/>
        <w:rPr>
          <w:sz w:val="24"/>
        </w:rPr>
      </w:pPr>
      <w:r>
        <w:rPr>
          <w:sz w:val="24"/>
        </w:rPr>
        <w:lastRenderedPageBreak/>
        <w:t>- </w:t>
      </w:r>
      <w:r w:rsidR="00DD34F4" w:rsidRPr="00DD34F4">
        <w:rPr>
          <w:sz w:val="24"/>
        </w:rPr>
        <w:t>на обеспечение условий для реализации Всероссийского физкультурно-спортивного комплекса «Готов к труду и обороне» (ГТО). Спортивный инвентарь и оборудование закуплены в 21 муниципальный центр тестирования ГТО;</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обеспечение условий для развития физической культуры и массового спорта. Благодаря предоставленной субсидии во всех муниципальных образованиях проводят занятия по месту жительства 448 инструкторов по спорту, у которых занимаются 25 698 человек.</w:t>
      </w:r>
    </w:p>
    <w:p w:rsidR="00DD34F4" w:rsidRPr="00DD34F4" w:rsidRDefault="00DD34F4" w:rsidP="00DD34F4">
      <w:pPr>
        <w:spacing w:after="0" w:line="240" w:lineRule="auto"/>
        <w:ind w:firstLine="567"/>
        <w:jc w:val="both"/>
        <w:rPr>
          <w:sz w:val="24"/>
        </w:rPr>
      </w:pPr>
      <w:r w:rsidRPr="00DD34F4">
        <w:rPr>
          <w:sz w:val="24"/>
        </w:rPr>
        <w:t>В регионе продолжается внедрение комплекса ГТО. По состоянию на 31 декабря 2018 года количество зарегистрированных жителей Томской области на сайте www.gto.ru – 39 812 человек, 13 170 из них приняли участие в мероприятиях по выполнению норм комплекса ГТО, 2 831 человек награждены знаками отличия ГТО различного достоинства.</w:t>
      </w:r>
    </w:p>
    <w:p w:rsidR="00DD34F4" w:rsidRPr="00DD34F4" w:rsidRDefault="00DD34F4" w:rsidP="00DD34F4">
      <w:pPr>
        <w:spacing w:after="0" w:line="240" w:lineRule="auto"/>
        <w:ind w:firstLine="567"/>
        <w:jc w:val="both"/>
        <w:rPr>
          <w:sz w:val="24"/>
        </w:rPr>
      </w:pPr>
      <w:r w:rsidRPr="00DD34F4">
        <w:rPr>
          <w:sz w:val="24"/>
        </w:rPr>
        <w:t>В 2018 году на территории Томской области функционировали 72 региональные спортивные федерации, развивая 75 видов спорта.</w:t>
      </w:r>
    </w:p>
    <w:p w:rsidR="00DD34F4" w:rsidRPr="00DD34F4" w:rsidRDefault="00DD34F4" w:rsidP="00DD34F4">
      <w:pPr>
        <w:spacing w:after="0" w:line="240" w:lineRule="auto"/>
        <w:ind w:firstLine="567"/>
        <w:jc w:val="both"/>
        <w:rPr>
          <w:sz w:val="24"/>
        </w:rPr>
      </w:pPr>
      <w:r w:rsidRPr="00DD34F4">
        <w:rPr>
          <w:sz w:val="24"/>
        </w:rPr>
        <w:t>В рамках Календарного плана официальных физкультурных мероприятий и физкультурных мероприятий Томской области на 2018 год проведены:</w:t>
      </w:r>
    </w:p>
    <w:p w:rsidR="00DD34F4" w:rsidRPr="00DD34F4" w:rsidRDefault="00DD34F4" w:rsidP="00DD34F4">
      <w:pPr>
        <w:spacing w:after="0" w:line="240" w:lineRule="auto"/>
        <w:ind w:firstLine="567"/>
        <w:jc w:val="both"/>
        <w:rPr>
          <w:sz w:val="24"/>
        </w:rPr>
      </w:pPr>
      <w:r w:rsidRPr="00DD34F4">
        <w:rPr>
          <w:sz w:val="24"/>
        </w:rPr>
        <w:t xml:space="preserve">- 266 официальных соревнований, участниками которых стали более </w:t>
      </w:r>
    </w:p>
    <w:p w:rsidR="00DD34F4" w:rsidRPr="00DD34F4" w:rsidRDefault="00DD34F4" w:rsidP="00DD34F4">
      <w:pPr>
        <w:spacing w:after="0" w:line="240" w:lineRule="auto"/>
        <w:ind w:firstLine="567"/>
        <w:jc w:val="both"/>
        <w:rPr>
          <w:sz w:val="24"/>
        </w:rPr>
      </w:pPr>
      <w:r w:rsidRPr="00DD34F4">
        <w:rPr>
          <w:sz w:val="24"/>
        </w:rPr>
        <w:t xml:space="preserve">33 000 спортсменов из Томской области и других регионов страны, </w:t>
      </w:r>
    </w:p>
    <w:p w:rsidR="00DD34F4" w:rsidRPr="00DD34F4" w:rsidRDefault="003022B0" w:rsidP="00DD34F4">
      <w:pPr>
        <w:spacing w:after="0" w:line="240" w:lineRule="auto"/>
        <w:ind w:firstLine="567"/>
        <w:jc w:val="both"/>
        <w:rPr>
          <w:sz w:val="24"/>
        </w:rPr>
      </w:pPr>
      <w:r>
        <w:rPr>
          <w:sz w:val="24"/>
        </w:rPr>
        <w:t>- </w:t>
      </w:r>
      <w:r w:rsidR="00DD34F4" w:rsidRPr="00DD34F4">
        <w:rPr>
          <w:sz w:val="24"/>
        </w:rPr>
        <w:t>85 официальных физкультурных мероприятия для различных категорий граждан Томской области, в том числе детей, инвалидов и лиц старшего возраста, в них приняли участие 31 886 жителей Томской области.</w:t>
      </w:r>
    </w:p>
    <w:p w:rsidR="00DD34F4" w:rsidRPr="00DD34F4" w:rsidRDefault="00DD34F4" w:rsidP="00DD34F4">
      <w:pPr>
        <w:spacing w:after="0" w:line="240" w:lineRule="auto"/>
        <w:ind w:firstLine="567"/>
        <w:jc w:val="both"/>
        <w:rPr>
          <w:sz w:val="24"/>
        </w:rPr>
      </w:pPr>
      <w:r w:rsidRPr="00DD34F4">
        <w:rPr>
          <w:sz w:val="24"/>
        </w:rPr>
        <w:t>Следует выделить ряд наиболее значимых спортивных мероприятий 2018 года:</w:t>
      </w:r>
    </w:p>
    <w:p w:rsidR="00DD34F4" w:rsidRPr="00DD34F4" w:rsidRDefault="003022B0" w:rsidP="00DD34F4">
      <w:pPr>
        <w:spacing w:after="0" w:line="240" w:lineRule="auto"/>
        <w:ind w:firstLine="567"/>
        <w:jc w:val="both"/>
        <w:rPr>
          <w:sz w:val="24"/>
        </w:rPr>
      </w:pPr>
      <w:r>
        <w:rPr>
          <w:sz w:val="24"/>
        </w:rPr>
        <w:t>- </w:t>
      </w:r>
      <w:r w:rsidR="00DD34F4" w:rsidRPr="00DD34F4">
        <w:rPr>
          <w:sz w:val="24"/>
        </w:rPr>
        <w:t xml:space="preserve">Всероссийские соревнования по подводному спорту «Снежные ласты», приняли участие 322 спортсмена; </w:t>
      </w:r>
    </w:p>
    <w:p w:rsidR="00DD34F4" w:rsidRPr="00DD34F4" w:rsidRDefault="003022B0" w:rsidP="00DD34F4">
      <w:pPr>
        <w:spacing w:after="0" w:line="240" w:lineRule="auto"/>
        <w:ind w:firstLine="567"/>
        <w:jc w:val="both"/>
        <w:rPr>
          <w:sz w:val="24"/>
        </w:rPr>
      </w:pPr>
      <w:r>
        <w:rPr>
          <w:sz w:val="24"/>
        </w:rPr>
        <w:t>- </w:t>
      </w:r>
      <w:r w:rsidR="00DD34F4" w:rsidRPr="00DD34F4">
        <w:rPr>
          <w:sz w:val="24"/>
        </w:rPr>
        <w:t>Финал Чемпионата Школьной баскетбольной лиги  «КЭС-БАСКЕТ» Сибирского федерального округа сезона 2017-2018 гг., приняли участие 600 спортсменов;</w:t>
      </w:r>
    </w:p>
    <w:p w:rsidR="00DD34F4" w:rsidRPr="00DD34F4" w:rsidRDefault="003022B0" w:rsidP="00DD34F4">
      <w:pPr>
        <w:spacing w:after="0" w:line="240" w:lineRule="auto"/>
        <w:ind w:firstLine="567"/>
        <w:jc w:val="both"/>
        <w:rPr>
          <w:sz w:val="24"/>
        </w:rPr>
      </w:pPr>
      <w:r>
        <w:rPr>
          <w:sz w:val="24"/>
        </w:rPr>
        <w:t>- </w:t>
      </w:r>
      <w:r w:rsidR="00DD34F4" w:rsidRPr="00DD34F4">
        <w:rPr>
          <w:sz w:val="24"/>
        </w:rPr>
        <w:t>Всероссийские соревнования по фристайлу памяти Д.Г.</w:t>
      </w:r>
      <w:r w:rsidR="00D9289C">
        <w:rPr>
          <w:sz w:val="24"/>
        </w:rPr>
        <w:t xml:space="preserve"> </w:t>
      </w:r>
      <w:r w:rsidR="00DD34F4" w:rsidRPr="00DD34F4">
        <w:rPr>
          <w:sz w:val="24"/>
        </w:rPr>
        <w:t>Карташева, приняли участие 168 спортсменов;</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спортивной гимнастике «В краю кедровом», приняли участие 82 спортсмена;</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самбо среди студентов, приняли участие 187 спортсменов;</w:t>
      </w:r>
    </w:p>
    <w:p w:rsidR="00DD34F4" w:rsidRPr="00DD34F4" w:rsidRDefault="00DD34F4" w:rsidP="00DD34F4">
      <w:pPr>
        <w:spacing w:after="0" w:line="240" w:lineRule="auto"/>
        <w:ind w:firstLine="567"/>
        <w:jc w:val="both"/>
        <w:rPr>
          <w:sz w:val="24"/>
        </w:rPr>
      </w:pPr>
      <w:r w:rsidRPr="00DD34F4">
        <w:rPr>
          <w:sz w:val="24"/>
        </w:rPr>
        <w:t>- Первенство России по подводному спорту среди юниоров и юниорок 14-17 лет, приняли участие 344 спортсмена;</w:t>
      </w:r>
    </w:p>
    <w:p w:rsidR="00DD34F4" w:rsidRPr="00DD34F4" w:rsidRDefault="00DD34F4" w:rsidP="00DD34F4">
      <w:pPr>
        <w:spacing w:after="0" w:line="240" w:lineRule="auto"/>
        <w:ind w:firstLine="567"/>
        <w:jc w:val="both"/>
        <w:rPr>
          <w:sz w:val="24"/>
        </w:rPr>
      </w:pPr>
      <w:r w:rsidRPr="00DD34F4">
        <w:rPr>
          <w:sz w:val="24"/>
        </w:rPr>
        <w:t xml:space="preserve">- Чемпионат и Первенство России по кикбоксингу, приняли участие </w:t>
      </w:r>
    </w:p>
    <w:p w:rsidR="00DD34F4" w:rsidRPr="00DD34F4" w:rsidRDefault="00DD34F4" w:rsidP="00DD34F4">
      <w:pPr>
        <w:spacing w:after="0" w:line="240" w:lineRule="auto"/>
        <w:ind w:firstLine="567"/>
        <w:jc w:val="both"/>
        <w:rPr>
          <w:sz w:val="24"/>
        </w:rPr>
      </w:pPr>
      <w:r w:rsidRPr="00DD34F4">
        <w:rPr>
          <w:sz w:val="24"/>
        </w:rPr>
        <w:t>287 спортсменов;</w:t>
      </w:r>
    </w:p>
    <w:p w:rsidR="00DD34F4" w:rsidRPr="00DD34F4" w:rsidRDefault="00DD34F4" w:rsidP="00DD34F4">
      <w:pPr>
        <w:spacing w:after="0" w:line="240" w:lineRule="auto"/>
        <w:ind w:firstLine="567"/>
        <w:jc w:val="both"/>
        <w:rPr>
          <w:sz w:val="24"/>
        </w:rPr>
      </w:pPr>
      <w:r w:rsidRPr="00DD34F4">
        <w:rPr>
          <w:sz w:val="24"/>
        </w:rPr>
        <w:t>-  Всероссийские соревнования по рафтингу, 198 участников;</w:t>
      </w:r>
    </w:p>
    <w:p w:rsidR="00DD34F4" w:rsidRPr="00DD34F4" w:rsidRDefault="00DD34F4" w:rsidP="00DD34F4">
      <w:pPr>
        <w:spacing w:after="0" w:line="240" w:lineRule="auto"/>
        <w:ind w:firstLine="567"/>
        <w:jc w:val="both"/>
        <w:rPr>
          <w:sz w:val="24"/>
        </w:rPr>
      </w:pPr>
      <w:r w:rsidRPr="00DD34F4">
        <w:rPr>
          <w:sz w:val="24"/>
        </w:rPr>
        <w:t xml:space="preserve">- Всероссийский турнир по самбо памяти Героя СССР, ветерана ВОВ </w:t>
      </w:r>
    </w:p>
    <w:p w:rsidR="00DD34F4" w:rsidRPr="00DD34F4" w:rsidRDefault="00DD34F4" w:rsidP="00DD34F4">
      <w:pPr>
        <w:spacing w:after="0" w:line="240" w:lineRule="auto"/>
        <w:ind w:firstLine="567"/>
        <w:jc w:val="both"/>
        <w:rPr>
          <w:sz w:val="24"/>
        </w:rPr>
      </w:pPr>
      <w:r w:rsidRPr="00DD34F4">
        <w:rPr>
          <w:sz w:val="24"/>
        </w:rPr>
        <w:t>Г.Н. Ворошилова, приняли участие 157 спортсменов;</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спортивной борьбе памяти А.Д. Афанасьева, приняли участие 131 спортсмен;</w:t>
      </w:r>
    </w:p>
    <w:p w:rsidR="00DD34F4" w:rsidRPr="00DD34F4" w:rsidRDefault="00DD34F4" w:rsidP="00DD34F4">
      <w:pPr>
        <w:spacing w:after="0" w:line="240" w:lineRule="auto"/>
        <w:ind w:firstLine="567"/>
        <w:jc w:val="both"/>
        <w:rPr>
          <w:sz w:val="24"/>
        </w:rPr>
      </w:pPr>
      <w:r w:rsidRPr="00DD34F4">
        <w:rPr>
          <w:sz w:val="24"/>
        </w:rPr>
        <w:t>-</w:t>
      </w:r>
      <w:r w:rsidR="003022B0">
        <w:rPr>
          <w:sz w:val="24"/>
          <w:lang w:val="en-US"/>
        </w:rPr>
        <w:t> </w:t>
      </w:r>
      <w:r w:rsidRPr="00DD34F4">
        <w:rPr>
          <w:sz w:val="24"/>
        </w:rPr>
        <w:t>Всероссийские соревнования по спортивной аэробике «Снежные узоры», приняли участие 238 человек;</w:t>
      </w:r>
    </w:p>
    <w:p w:rsidR="003022B0" w:rsidRPr="003022B0" w:rsidRDefault="003022B0" w:rsidP="003022B0">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баскетболу «Кубок С.А. Белова», приняли участие 900 спортсменов;</w:t>
      </w:r>
    </w:p>
    <w:p w:rsidR="00DD34F4" w:rsidRPr="00DD34F4" w:rsidRDefault="00DD34F4" w:rsidP="003022B0">
      <w:pPr>
        <w:spacing w:after="0" w:line="240" w:lineRule="auto"/>
        <w:ind w:firstLine="567"/>
        <w:jc w:val="both"/>
        <w:rPr>
          <w:sz w:val="24"/>
        </w:rPr>
      </w:pPr>
      <w:r w:rsidRPr="00DD34F4">
        <w:rPr>
          <w:sz w:val="24"/>
        </w:rPr>
        <w:t>-</w:t>
      </w:r>
      <w:r w:rsidR="003022B0">
        <w:rPr>
          <w:sz w:val="24"/>
          <w:lang w:val="en-US"/>
        </w:rPr>
        <w:t> </w:t>
      </w:r>
      <w:r w:rsidRPr="00DD34F4">
        <w:rPr>
          <w:sz w:val="24"/>
        </w:rPr>
        <w:t>Всероссийские соревнования по спор</w:t>
      </w:r>
      <w:r w:rsidR="003022B0">
        <w:rPr>
          <w:sz w:val="24"/>
        </w:rPr>
        <w:t>тивной борьбе среди памяти И.М.</w:t>
      </w:r>
      <w:r w:rsidR="003022B0">
        <w:rPr>
          <w:sz w:val="24"/>
          <w:lang w:val="en-US"/>
        </w:rPr>
        <w:t> </w:t>
      </w:r>
      <w:r w:rsidRPr="00DD34F4">
        <w:rPr>
          <w:sz w:val="24"/>
        </w:rPr>
        <w:t>Селетникова среди юношей до 18 лет, приняли участие 188 человек.</w:t>
      </w:r>
    </w:p>
    <w:p w:rsidR="00DD34F4" w:rsidRPr="00DD34F4" w:rsidRDefault="00DD34F4" w:rsidP="00DD34F4">
      <w:pPr>
        <w:spacing w:after="0" w:line="240" w:lineRule="auto"/>
        <w:ind w:firstLine="567"/>
        <w:jc w:val="both"/>
        <w:rPr>
          <w:sz w:val="24"/>
        </w:rPr>
      </w:pPr>
      <w:r w:rsidRPr="00DD34F4">
        <w:rPr>
          <w:sz w:val="24"/>
        </w:rPr>
        <w:t>Данные мероприятия проведены при поддержке частного бизнеса. Руководители организаций на благотворительной основе оказывают поддержку региональным спортивным федерациям, тем самым повышая организационный уровень и качество проведения соревнований.</w:t>
      </w:r>
    </w:p>
    <w:p w:rsidR="00DD34F4" w:rsidRPr="00DD34F4" w:rsidRDefault="00DD34F4" w:rsidP="00DD34F4">
      <w:pPr>
        <w:spacing w:after="0" w:line="240" w:lineRule="auto"/>
        <w:ind w:firstLine="567"/>
        <w:jc w:val="both"/>
        <w:rPr>
          <w:sz w:val="24"/>
        </w:rPr>
      </w:pPr>
      <w:r w:rsidRPr="00DD34F4">
        <w:rPr>
          <w:sz w:val="24"/>
        </w:rPr>
        <w:t xml:space="preserve">В целях содействия развитию спорта высших достижений осуществляется материальная поддержка ведущих спортсменов Томской области и их тренеров. В 2018 </w:t>
      </w:r>
      <w:r w:rsidRPr="00DD34F4">
        <w:rPr>
          <w:sz w:val="24"/>
        </w:rPr>
        <w:lastRenderedPageBreak/>
        <w:t>году ежемесячно стипендию Губернатора Томской области получали 25 спортсменов и  16 тренеров</w:t>
      </w:r>
      <w:r w:rsidR="00555FE7" w:rsidRPr="00555FE7">
        <w:rPr>
          <w:sz w:val="24"/>
        </w:rPr>
        <w:t xml:space="preserve"> на общую сумму 7,2 млн.</w:t>
      </w:r>
      <w:r w:rsidR="00555FE7">
        <w:rPr>
          <w:sz w:val="24"/>
        </w:rPr>
        <w:t xml:space="preserve"> </w:t>
      </w:r>
      <w:r w:rsidR="00555FE7" w:rsidRPr="00555FE7">
        <w:rPr>
          <w:sz w:val="24"/>
        </w:rPr>
        <w:t>рублей</w:t>
      </w:r>
      <w:r w:rsidRPr="00DD34F4">
        <w:rPr>
          <w:sz w:val="24"/>
        </w:rPr>
        <w:t xml:space="preserve">. </w:t>
      </w:r>
      <w:r w:rsidR="003512D8">
        <w:rPr>
          <w:sz w:val="24"/>
        </w:rPr>
        <w:t>Е</w:t>
      </w:r>
      <w:r w:rsidRPr="00DD34F4">
        <w:rPr>
          <w:sz w:val="24"/>
        </w:rPr>
        <w:t>диновременные вознаграждения спортсменам Томской области и их тренерам за победы и призовые места на официальных всероссийских и международных соревнованиях получили 168 человек по 26 видам спорта на общую сумму 5,8 млн</w:t>
      </w:r>
      <w:r w:rsidR="003512D8">
        <w:rPr>
          <w:sz w:val="24"/>
        </w:rPr>
        <w:t>.</w:t>
      </w:r>
      <w:r w:rsidRPr="00DD34F4">
        <w:rPr>
          <w:sz w:val="24"/>
        </w:rPr>
        <w:t xml:space="preserve"> рублей. Дополнительное материальное обеспечение за выдающиеся достижения и особые заслуги перед Российской Федерацией в сфере физической культуры и спорта получали 48 человек.</w:t>
      </w:r>
    </w:p>
    <w:p w:rsidR="00DD34F4" w:rsidRPr="00DD34F4" w:rsidRDefault="00DD34F4" w:rsidP="00DD34F4">
      <w:pPr>
        <w:spacing w:after="0" w:line="240" w:lineRule="auto"/>
        <w:ind w:firstLine="567"/>
        <w:jc w:val="both"/>
        <w:rPr>
          <w:sz w:val="24"/>
        </w:rPr>
      </w:pPr>
      <w:r w:rsidRPr="00DD34F4">
        <w:rPr>
          <w:sz w:val="24"/>
        </w:rPr>
        <w:t>Спортсмены Томской области приняли участие в 320 спортивных соревнованиях межрегионального, всероссийского и международного уровней за пределами Томской области, где завоевали свыше 900 медалей. Для членов сборной команды Томской области проведено 111 тренировочных мероприятий.</w:t>
      </w:r>
    </w:p>
    <w:p w:rsidR="00DD34F4" w:rsidRPr="00DD34F4" w:rsidRDefault="00DD34F4" w:rsidP="00DD34F4">
      <w:pPr>
        <w:spacing w:after="0" w:line="240" w:lineRule="auto"/>
        <w:ind w:firstLine="567"/>
        <w:jc w:val="both"/>
        <w:rPr>
          <w:sz w:val="24"/>
        </w:rPr>
      </w:pPr>
      <w:r w:rsidRPr="00DD34F4">
        <w:rPr>
          <w:sz w:val="24"/>
        </w:rPr>
        <w:t>В состав кандидатов в спортивные сборные команды Российской Федерации на 2018 год зачислены 123 спортсмена Томской области.</w:t>
      </w:r>
    </w:p>
    <w:p w:rsidR="00DD34F4" w:rsidRPr="00DD34F4" w:rsidRDefault="00DD34F4" w:rsidP="00DD34F4">
      <w:pPr>
        <w:spacing w:after="0" w:line="240" w:lineRule="auto"/>
        <w:ind w:firstLine="567"/>
        <w:jc w:val="both"/>
        <w:rPr>
          <w:sz w:val="24"/>
        </w:rPr>
      </w:pPr>
      <w:r w:rsidRPr="00DD34F4">
        <w:rPr>
          <w:sz w:val="24"/>
        </w:rPr>
        <w:t>За 2018 год Министерством спорта Российской Федерации присвоены следующие спортивные звания и судейские категории:</w:t>
      </w:r>
    </w:p>
    <w:p w:rsidR="00DD34F4" w:rsidRPr="00DD34F4" w:rsidRDefault="00DD34F4" w:rsidP="00DD34F4">
      <w:pPr>
        <w:spacing w:after="0" w:line="240" w:lineRule="auto"/>
        <w:ind w:firstLine="567"/>
        <w:jc w:val="both"/>
        <w:rPr>
          <w:sz w:val="24"/>
        </w:rPr>
      </w:pPr>
      <w:r w:rsidRPr="00DD34F4">
        <w:rPr>
          <w:sz w:val="24"/>
        </w:rPr>
        <w:t xml:space="preserve"> -</w:t>
      </w:r>
      <w:r w:rsidR="003022B0">
        <w:rPr>
          <w:sz w:val="24"/>
          <w:lang w:val="en-US"/>
        </w:rPr>
        <w:t> </w:t>
      </w:r>
      <w:r w:rsidRPr="00DD34F4">
        <w:rPr>
          <w:sz w:val="24"/>
        </w:rPr>
        <w:t>8 спортсменам спортивное звание «Мастер спорта России международного класса»;</w:t>
      </w:r>
    </w:p>
    <w:p w:rsidR="00DD34F4" w:rsidRPr="00DD34F4" w:rsidRDefault="00DD34F4" w:rsidP="00DD34F4">
      <w:pPr>
        <w:spacing w:after="0" w:line="240" w:lineRule="auto"/>
        <w:ind w:firstLine="567"/>
        <w:jc w:val="both"/>
        <w:rPr>
          <w:sz w:val="24"/>
        </w:rPr>
      </w:pPr>
      <w:r w:rsidRPr="00DD34F4">
        <w:rPr>
          <w:sz w:val="24"/>
        </w:rPr>
        <w:t xml:space="preserve"> -</w:t>
      </w:r>
      <w:r w:rsidR="003022B0">
        <w:rPr>
          <w:sz w:val="24"/>
          <w:lang w:val="en-US"/>
        </w:rPr>
        <w:t> </w:t>
      </w:r>
      <w:r w:rsidRPr="00DD34F4">
        <w:rPr>
          <w:sz w:val="24"/>
        </w:rPr>
        <w:t>69 спортсменам  спортивное звание «Мастер спорта России»;</w:t>
      </w:r>
    </w:p>
    <w:p w:rsidR="00BB67F5" w:rsidRPr="00DD34F4" w:rsidRDefault="00DD34F4" w:rsidP="00DD34F4">
      <w:pPr>
        <w:spacing w:after="0" w:line="240" w:lineRule="auto"/>
        <w:ind w:firstLine="567"/>
        <w:jc w:val="both"/>
        <w:rPr>
          <w:sz w:val="24"/>
          <w:szCs w:val="24"/>
        </w:rPr>
      </w:pPr>
      <w:r w:rsidRPr="00DD34F4">
        <w:rPr>
          <w:sz w:val="24"/>
        </w:rPr>
        <w:t xml:space="preserve"> -</w:t>
      </w:r>
      <w:r w:rsidR="003022B0">
        <w:rPr>
          <w:sz w:val="24"/>
          <w:lang w:val="en-US"/>
        </w:rPr>
        <w:t> </w:t>
      </w:r>
      <w:r w:rsidRPr="00DD34F4">
        <w:rPr>
          <w:sz w:val="24"/>
        </w:rPr>
        <w:t>8 спортивным судьям категория «Спортивный судья всероссийской категории»</w:t>
      </w:r>
      <w:r w:rsidR="00BB67F5" w:rsidRPr="00DD34F4">
        <w:rPr>
          <w:sz w:val="24"/>
          <w:szCs w:val="24"/>
        </w:rPr>
        <w:t>.</w:t>
      </w:r>
    </w:p>
    <w:p w:rsidR="00BB67F5" w:rsidRPr="00DD34F4" w:rsidRDefault="00BB67F5" w:rsidP="00FF52B4">
      <w:pPr>
        <w:spacing w:after="0" w:line="240" w:lineRule="auto"/>
        <w:ind w:firstLine="709"/>
        <w:jc w:val="both"/>
        <w:rPr>
          <w:sz w:val="24"/>
          <w:szCs w:val="24"/>
        </w:rPr>
      </w:pPr>
    </w:p>
    <w:p w:rsidR="00BB67F5" w:rsidRPr="00DD34F4" w:rsidRDefault="00BB67F5" w:rsidP="00E12A79">
      <w:pPr>
        <w:shd w:val="clear" w:color="auto" w:fill="F2F2F2" w:themeFill="background1" w:themeFillShade="F2"/>
        <w:spacing w:line="240" w:lineRule="auto"/>
        <w:rPr>
          <w:b/>
          <w:sz w:val="24"/>
        </w:rPr>
      </w:pPr>
      <w:r w:rsidRPr="00DD34F4">
        <w:rPr>
          <w:b/>
          <w:sz w:val="24"/>
        </w:rPr>
        <w:t>Перспективные задачи</w:t>
      </w:r>
    </w:p>
    <w:p w:rsidR="00DD34F4" w:rsidRPr="00A147EF" w:rsidRDefault="00DD34F4" w:rsidP="00DD34F4">
      <w:pPr>
        <w:spacing w:after="0" w:line="240" w:lineRule="auto"/>
        <w:jc w:val="both"/>
        <w:rPr>
          <w:sz w:val="24"/>
          <w:szCs w:val="24"/>
        </w:rPr>
      </w:pPr>
      <w:r w:rsidRPr="00A147EF">
        <w:rPr>
          <w:sz w:val="24"/>
          <w:szCs w:val="24"/>
        </w:rPr>
        <w:t xml:space="preserve">1. Проведение в 2019 году значимых спортивных мероприятий всероссийского уровня: </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Чемпионат России по подводному спорту;</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Кубок России по легкой атлетике в дисциплине полумарафон;</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Кубок России по гиревому спорту.</w:t>
      </w:r>
    </w:p>
    <w:p w:rsidR="00DD34F4" w:rsidRPr="00A147EF" w:rsidRDefault="00DD34F4" w:rsidP="00DD34F4">
      <w:pPr>
        <w:spacing w:after="0" w:line="240" w:lineRule="auto"/>
        <w:jc w:val="both"/>
        <w:rPr>
          <w:sz w:val="24"/>
          <w:szCs w:val="24"/>
        </w:rPr>
      </w:pPr>
      <w:r w:rsidRPr="00A147EF">
        <w:rPr>
          <w:sz w:val="24"/>
          <w:szCs w:val="24"/>
        </w:rPr>
        <w:t>2. </w:t>
      </w:r>
      <w:r w:rsidR="00A147EF" w:rsidRPr="00A147EF">
        <w:rPr>
          <w:sz w:val="24"/>
          <w:szCs w:val="24"/>
        </w:rPr>
        <w:t>Реализация мероприятий в</w:t>
      </w:r>
      <w:r w:rsidRPr="00A147EF">
        <w:rPr>
          <w:sz w:val="24"/>
          <w:szCs w:val="24"/>
        </w:rPr>
        <w:t xml:space="preserve"> 2019 году в рамках регионального проекта «Спорт – норма жизни»:</w:t>
      </w:r>
    </w:p>
    <w:p w:rsidR="00DD34F4" w:rsidRPr="00A147EF" w:rsidRDefault="00DD34F4" w:rsidP="00DD34F4">
      <w:pPr>
        <w:spacing w:after="0" w:line="240" w:lineRule="auto"/>
        <w:jc w:val="both"/>
        <w:rPr>
          <w:sz w:val="24"/>
          <w:szCs w:val="24"/>
        </w:rPr>
      </w:pPr>
      <w:r w:rsidRPr="00A147EF">
        <w:rPr>
          <w:sz w:val="24"/>
          <w:szCs w:val="24"/>
        </w:rPr>
        <w:t xml:space="preserve"> - капитальный ремонт </w:t>
      </w:r>
      <w:r w:rsidR="00342B20">
        <w:rPr>
          <w:sz w:val="24"/>
          <w:szCs w:val="24"/>
        </w:rPr>
        <w:t>4</w:t>
      </w:r>
      <w:r w:rsidRPr="00A147EF">
        <w:rPr>
          <w:sz w:val="24"/>
          <w:szCs w:val="24"/>
        </w:rPr>
        <w:t xml:space="preserve"> муниципальных объектов спорта: спортивный комплекс «Юность» в г.</w:t>
      </w:r>
      <w:r w:rsidRPr="00A147EF">
        <w:rPr>
          <w:sz w:val="24"/>
          <w:szCs w:val="24"/>
          <w:lang w:val="en-US"/>
        </w:rPr>
        <w:t> </w:t>
      </w:r>
      <w:r w:rsidRPr="00A147EF">
        <w:rPr>
          <w:sz w:val="24"/>
          <w:szCs w:val="24"/>
        </w:rPr>
        <w:t>Асино Асиновского района, спортивно-оздоровительный центр «Колос» в с.</w:t>
      </w:r>
      <w:r w:rsidRPr="00A147EF">
        <w:rPr>
          <w:sz w:val="24"/>
          <w:szCs w:val="24"/>
          <w:lang w:val="en-US"/>
        </w:rPr>
        <w:t> </w:t>
      </w:r>
      <w:r w:rsidRPr="00A147EF">
        <w:rPr>
          <w:sz w:val="24"/>
          <w:szCs w:val="24"/>
        </w:rPr>
        <w:t>Кожевниково Кожевниковского района, лыжная трасса и хоккейная коробка в с.</w:t>
      </w:r>
      <w:r w:rsidRPr="00A147EF">
        <w:rPr>
          <w:sz w:val="24"/>
          <w:szCs w:val="24"/>
          <w:lang w:val="en-US"/>
        </w:rPr>
        <w:t> </w:t>
      </w:r>
      <w:r w:rsidRPr="00A147EF">
        <w:rPr>
          <w:sz w:val="24"/>
          <w:szCs w:val="24"/>
        </w:rPr>
        <w:t>Бакчар Бакчарского района;</w:t>
      </w:r>
    </w:p>
    <w:p w:rsidR="00DD34F4" w:rsidRPr="00A147EF" w:rsidRDefault="00DD34F4" w:rsidP="00DD34F4">
      <w:pPr>
        <w:spacing w:after="0" w:line="240" w:lineRule="auto"/>
        <w:jc w:val="both"/>
        <w:rPr>
          <w:sz w:val="24"/>
          <w:szCs w:val="24"/>
        </w:rPr>
      </w:pPr>
      <w:r w:rsidRPr="00A147EF">
        <w:rPr>
          <w:sz w:val="24"/>
          <w:szCs w:val="24"/>
        </w:rPr>
        <w:t xml:space="preserve"> -</w:t>
      </w:r>
      <w:r w:rsidRPr="00A147EF">
        <w:rPr>
          <w:sz w:val="24"/>
          <w:szCs w:val="24"/>
          <w:lang w:val="en-US"/>
        </w:rPr>
        <w:t> </w:t>
      </w:r>
      <w:r w:rsidRPr="00A147EF">
        <w:rPr>
          <w:sz w:val="24"/>
          <w:szCs w:val="24"/>
        </w:rPr>
        <w:t>строительство 4 универсальных спортивных площадок в с.</w:t>
      </w:r>
      <w:r w:rsidRPr="00A147EF">
        <w:rPr>
          <w:sz w:val="24"/>
          <w:szCs w:val="24"/>
          <w:lang w:val="en-US"/>
        </w:rPr>
        <w:t> </w:t>
      </w:r>
      <w:r w:rsidRPr="00A147EF">
        <w:rPr>
          <w:sz w:val="24"/>
          <w:szCs w:val="24"/>
        </w:rPr>
        <w:t>Володино Кривошеинского района, в с.</w:t>
      </w:r>
      <w:r w:rsidRPr="00A147EF">
        <w:rPr>
          <w:sz w:val="24"/>
          <w:szCs w:val="24"/>
          <w:lang w:val="en-US"/>
        </w:rPr>
        <w:t> </w:t>
      </w:r>
      <w:r w:rsidRPr="00A147EF">
        <w:rPr>
          <w:sz w:val="24"/>
          <w:szCs w:val="24"/>
        </w:rPr>
        <w:t>Пудино г.</w:t>
      </w:r>
      <w:r w:rsidRPr="00A147EF">
        <w:rPr>
          <w:sz w:val="24"/>
          <w:szCs w:val="24"/>
          <w:lang w:val="en-US"/>
        </w:rPr>
        <w:t> </w:t>
      </w:r>
      <w:r w:rsidRPr="00A147EF">
        <w:rPr>
          <w:sz w:val="24"/>
          <w:szCs w:val="24"/>
        </w:rPr>
        <w:t xml:space="preserve">Кедрового, в с. </w:t>
      </w:r>
      <w:r w:rsidR="00342B20">
        <w:rPr>
          <w:sz w:val="24"/>
          <w:szCs w:val="24"/>
        </w:rPr>
        <w:t> </w:t>
      </w:r>
      <w:r w:rsidRPr="00A147EF">
        <w:rPr>
          <w:sz w:val="24"/>
          <w:szCs w:val="24"/>
        </w:rPr>
        <w:t>Межениновка, в п.</w:t>
      </w:r>
      <w:r w:rsidRPr="00A147EF">
        <w:rPr>
          <w:sz w:val="24"/>
          <w:szCs w:val="24"/>
          <w:lang w:val="en-US"/>
        </w:rPr>
        <w:t> </w:t>
      </w:r>
      <w:r w:rsidRPr="00A147EF">
        <w:rPr>
          <w:sz w:val="24"/>
          <w:szCs w:val="24"/>
        </w:rPr>
        <w:t xml:space="preserve">Синий Утес Томского района;  </w:t>
      </w:r>
    </w:p>
    <w:p w:rsidR="00DD34F4" w:rsidRPr="00A147EF" w:rsidRDefault="00DD34F4" w:rsidP="00DD34F4">
      <w:pPr>
        <w:spacing w:after="0" w:line="240" w:lineRule="auto"/>
        <w:jc w:val="both"/>
        <w:rPr>
          <w:sz w:val="24"/>
          <w:szCs w:val="24"/>
        </w:rPr>
      </w:pPr>
      <w:r w:rsidRPr="00A147EF">
        <w:rPr>
          <w:sz w:val="24"/>
          <w:szCs w:val="24"/>
        </w:rPr>
        <w:t xml:space="preserve"> - строительство хоккейной коробки в п.</w:t>
      </w:r>
      <w:r w:rsidRPr="00A147EF">
        <w:rPr>
          <w:sz w:val="24"/>
          <w:szCs w:val="24"/>
          <w:lang w:val="en-US"/>
        </w:rPr>
        <w:t> </w:t>
      </w:r>
      <w:r w:rsidRPr="00A147EF">
        <w:rPr>
          <w:sz w:val="24"/>
          <w:szCs w:val="24"/>
        </w:rPr>
        <w:t>Аэропорт Томского района;</w:t>
      </w:r>
    </w:p>
    <w:p w:rsidR="00DD34F4" w:rsidRPr="00A147EF" w:rsidRDefault="00DD34F4" w:rsidP="00DD34F4">
      <w:pPr>
        <w:spacing w:after="0" w:line="240" w:lineRule="auto"/>
        <w:jc w:val="both"/>
        <w:rPr>
          <w:sz w:val="24"/>
          <w:szCs w:val="24"/>
        </w:rPr>
      </w:pPr>
      <w:r w:rsidRPr="00A147EF">
        <w:rPr>
          <w:sz w:val="24"/>
          <w:szCs w:val="24"/>
        </w:rPr>
        <w:t xml:space="preserve"> - приобретение и установка 30 малобюджетных площадок ГТО по месту жительства и учебы в 18 муниципальных образованиях Томской области.</w:t>
      </w:r>
    </w:p>
    <w:p w:rsidR="00BB67F5" w:rsidRPr="00DD34F4" w:rsidRDefault="00DD34F4" w:rsidP="00DD34F4">
      <w:pPr>
        <w:spacing w:after="0" w:line="240" w:lineRule="auto"/>
        <w:jc w:val="both"/>
        <w:rPr>
          <w:sz w:val="24"/>
          <w:szCs w:val="24"/>
          <w:u w:val="single"/>
        </w:rPr>
      </w:pPr>
      <w:r w:rsidRPr="00A147EF">
        <w:rPr>
          <w:sz w:val="24"/>
          <w:szCs w:val="24"/>
        </w:rPr>
        <w:t>3.</w:t>
      </w:r>
      <w:r w:rsidRPr="00A147EF">
        <w:rPr>
          <w:sz w:val="24"/>
          <w:szCs w:val="24"/>
          <w:lang w:val="en-US"/>
        </w:rPr>
        <w:t> </w:t>
      </w:r>
      <w:r w:rsidRPr="00A147EF">
        <w:rPr>
          <w:sz w:val="24"/>
          <w:szCs w:val="24"/>
        </w:rPr>
        <w:t>Привлечение некоммерческих организаций и частного бизнеса в сферу физической культуры и спорта</w:t>
      </w:r>
      <w:r w:rsidR="00BB67F5" w:rsidRPr="00A147EF">
        <w:rPr>
          <w:sz w:val="24"/>
          <w:szCs w:val="24"/>
        </w:rPr>
        <w:t>.</w:t>
      </w:r>
    </w:p>
    <w:p w:rsidR="00BB67F5" w:rsidRPr="009126C4" w:rsidRDefault="00BB67F5" w:rsidP="00FF52B4">
      <w:pPr>
        <w:pStyle w:val="a6"/>
        <w:spacing w:after="0" w:line="240" w:lineRule="auto"/>
        <w:jc w:val="both"/>
        <w:rPr>
          <w:rFonts w:ascii="Times New Roman" w:hAnsi="Times New Roman"/>
          <w:sz w:val="24"/>
          <w:szCs w:val="24"/>
          <w:u w:val="single"/>
        </w:rPr>
      </w:pPr>
    </w:p>
    <w:p w:rsidR="00BB67F5" w:rsidRDefault="00BB67F5" w:rsidP="00FF52B4">
      <w:pPr>
        <w:spacing w:after="0" w:line="240" w:lineRule="auto"/>
        <w:jc w:val="both"/>
        <w:rPr>
          <w:b/>
          <w:sz w:val="24"/>
          <w:szCs w:val="24"/>
        </w:rPr>
      </w:pPr>
      <w:r w:rsidRPr="009126C4">
        <w:rPr>
          <w:b/>
          <w:sz w:val="24"/>
          <w:szCs w:val="24"/>
        </w:rPr>
        <w:t>Молодежная политика</w:t>
      </w:r>
    </w:p>
    <w:p w:rsidR="001C2943" w:rsidRPr="009126C4" w:rsidRDefault="001C2943" w:rsidP="00FF52B4">
      <w:pPr>
        <w:spacing w:after="0" w:line="240" w:lineRule="auto"/>
        <w:jc w:val="both"/>
        <w:rPr>
          <w:b/>
          <w:sz w:val="24"/>
          <w:szCs w:val="24"/>
        </w:rPr>
      </w:pPr>
    </w:p>
    <w:p w:rsidR="009126C4" w:rsidRPr="009126C4" w:rsidRDefault="009126C4" w:rsidP="009126C4">
      <w:pPr>
        <w:spacing w:after="0" w:line="240" w:lineRule="auto"/>
        <w:ind w:firstLine="567"/>
        <w:jc w:val="both"/>
        <w:rPr>
          <w:sz w:val="24"/>
          <w:szCs w:val="24"/>
        </w:rPr>
      </w:pPr>
      <w:r w:rsidRPr="009126C4">
        <w:rPr>
          <w:sz w:val="24"/>
          <w:szCs w:val="24"/>
        </w:rPr>
        <w:t xml:space="preserve">Целью работы в сфере государственной молодежной политики является создание условий для успешной социализации и самореализации молодежи Томской области. Основным механизмом осуществления государственной молодежной политики является реализация мероприятий государственной программы «Развитие молодежной политики, физической культуры и спорта в Томской области». </w:t>
      </w:r>
    </w:p>
    <w:p w:rsidR="009126C4" w:rsidRPr="009126C4" w:rsidRDefault="009126C4" w:rsidP="009126C4">
      <w:pPr>
        <w:spacing w:after="0" w:line="240" w:lineRule="auto"/>
        <w:ind w:firstLine="567"/>
        <w:jc w:val="both"/>
        <w:rPr>
          <w:sz w:val="24"/>
          <w:szCs w:val="24"/>
        </w:rPr>
      </w:pPr>
      <w:r w:rsidRPr="009126C4">
        <w:rPr>
          <w:sz w:val="24"/>
          <w:szCs w:val="24"/>
        </w:rPr>
        <w:t>В 2018 году мероприятиями в сфере молодежной политики были охвачены более 69 тысяч жителей Томкой области в возрасте от 14 до 30 лет. Более 17 тысяч человек стали участниками программ молодежных и детских общественных объединений.</w:t>
      </w:r>
    </w:p>
    <w:p w:rsidR="009126C4" w:rsidRPr="009126C4" w:rsidRDefault="009126C4" w:rsidP="009126C4">
      <w:pPr>
        <w:spacing w:after="0" w:line="240" w:lineRule="auto"/>
        <w:ind w:firstLine="567"/>
        <w:jc w:val="both"/>
        <w:rPr>
          <w:sz w:val="24"/>
          <w:szCs w:val="24"/>
        </w:rPr>
      </w:pPr>
      <w:r w:rsidRPr="009126C4">
        <w:rPr>
          <w:sz w:val="24"/>
          <w:szCs w:val="24"/>
        </w:rPr>
        <w:t xml:space="preserve">В феврале 2018 года был официально открыт Год добровольца (волонтера) в Томской области, в рамках которого проведено 285 мероприятий. Число </w:t>
      </w:r>
      <w:r w:rsidRPr="009126C4">
        <w:rPr>
          <w:sz w:val="24"/>
          <w:szCs w:val="24"/>
        </w:rPr>
        <w:lastRenderedPageBreak/>
        <w:t xml:space="preserve">зарегистрировавшихся в единой информационной системе «Добровольцы России» возросло со 150 до 572 человек. </w:t>
      </w:r>
    </w:p>
    <w:p w:rsidR="009126C4" w:rsidRPr="009126C4" w:rsidRDefault="009126C4" w:rsidP="009126C4">
      <w:pPr>
        <w:spacing w:after="0" w:line="240" w:lineRule="auto"/>
        <w:ind w:firstLine="567"/>
        <w:jc w:val="both"/>
        <w:rPr>
          <w:sz w:val="24"/>
          <w:szCs w:val="24"/>
        </w:rPr>
      </w:pPr>
      <w:r w:rsidRPr="009126C4">
        <w:rPr>
          <w:sz w:val="24"/>
          <w:szCs w:val="24"/>
        </w:rPr>
        <w:t>За 2018 год силами добровольцев убрали 7 тонн мусора, собрали свыше 1 тонны макулатуры, посадили 18 600 деревьев, сдали 10 182 литра крови, раздали 45 000 георгиевских ленточек.</w:t>
      </w:r>
    </w:p>
    <w:p w:rsidR="009126C4" w:rsidRPr="009126C4" w:rsidRDefault="009126C4" w:rsidP="009126C4">
      <w:pPr>
        <w:spacing w:after="0" w:line="240" w:lineRule="auto"/>
        <w:ind w:firstLine="567"/>
        <w:jc w:val="both"/>
        <w:rPr>
          <w:sz w:val="24"/>
          <w:szCs w:val="24"/>
        </w:rPr>
      </w:pPr>
      <w:r w:rsidRPr="009126C4">
        <w:rPr>
          <w:sz w:val="24"/>
          <w:szCs w:val="24"/>
        </w:rPr>
        <w:t>В 2018 году в 20 муниципальных образованиях Томской области были реализованы региональные программы, в которых приняла участие молодежь в возрасте от 14 до 30 лет:</w:t>
      </w:r>
    </w:p>
    <w:p w:rsidR="009126C4" w:rsidRPr="009126C4" w:rsidRDefault="009126C4" w:rsidP="009126C4">
      <w:pPr>
        <w:spacing w:after="0" w:line="240" w:lineRule="auto"/>
        <w:ind w:firstLine="567"/>
        <w:jc w:val="both"/>
        <w:rPr>
          <w:sz w:val="24"/>
          <w:szCs w:val="24"/>
        </w:rPr>
      </w:pPr>
      <w:r w:rsidRPr="009126C4">
        <w:rPr>
          <w:sz w:val="24"/>
          <w:szCs w:val="24"/>
        </w:rPr>
        <w:t>- областное мероприятие «Область творчества», целью которого является поддержка талантливой молодежи (1 000 участников);</w:t>
      </w:r>
    </w:p>
    <w:p w:rsidR="009126C4" w:rsidRPr="009126C4" w:rsidRDefault="009126C4" w:rsidP="009126C4">
      <w:pPr>
        <w:spacing w:after="0" w:line="240" w:lineRule="auto"/>
        <w:ind w:firstLine="567"/>
        <w:jc w:val="both"/>
        <w:rPr>
          <w:sz w:val="24"/>
          <w:szCs w:val="24"/>
        </w:rPr>
      </w:pPr>
      <w:r w:rsidRPr="009126C4">
        <w:rPr>
          <w:sz w:val="24"/>
          <w:szCs w:val="24"/>
        </w:rPr>
        <w:t>- молодежный областной проект «Школа активного действия», целью которого является обучение активных молодых людей созданию и реализации социальных проектов (3 200 участников);</w:t>
      </w:r>
    </w:p>
    <w:p w:rsidR="009126C4" w:rsidRPr="009126C4" w:rsidRDefault="009126C4" w:rsidP="009126C4">
      <w:pPr>
        <w:spacing w:after="0" w:line="240" w:lineRule="auto"/>
        <w:ind w:firstLine="567"/>
        <w:jc w:val="both"/>
        <w:rPr>
          <w:sz w:val="24"/>
          <w:szCs w:val="24"/>
        </w:rPr>
      </w:pPr>
      <w:r w:rsidRPr="009126C4">
        <w:rPr>
          <w:sz w:val="24"/>
          <w:szCs w:val="24"/>
        </w:rPr>
        <w:t>- областной молодежный проект «Территория добра», целью которого является развитие волонтерского движения (1 500 участников).</w:t>
      </w:r>
    </w:p>
    <w:p w:rsidR="009126C4" w:rsidRPr="009126C4" w:rsidRDefault="009126C4" w:rsidP="009126C4">
      <w:pPr>
        <w:spacing w:after="0" w:line="240" w:lineRule="auto"/>
        <w:ind w:firstLine="567"/>
        <w:jc w:val="both"/>
        <w:rPr>
          <w:sz w:val="24"/>
          <w:szCs w:val="24"/>
        </w:rPr>
      </w:pPr>
      <w:r w:rsidRPr="009126C4">
        <w:rPr>
          <w:sz w:val="24"/>
          <w:szCs w:val="24"/>
        </w:rPr>
        <w:t>С целью привлечения некоммерческих организаций к патриотическому воспитанию и содействию в развитии молодежной политики в реестр молодежных и детских общественных объединений, пользующихся государ</w:t>
      </w:r>
      <w:r w:rsidR="0075207F">
        <w:rPr>
          <w:sz w:val="24"/>
          <w:szCs w:val="24"/>
        </w:rPr>
        <w:t>ственной поддержкой, включены 35</w:t>
      </w:r>
      <w:r w:rsidRPr="009126C4">
        <w:rPr>
          <w:sz w:val="24"/>
          <w:szCs w:val="24"/>
        </w:rPr>
        <w:t xml:space="preserve"> молодежных и детских общественных объединений Томской области.</w:t>
      </w:r>
    </w:p>
    <w:p w:rsidR="009126C4" w:rsidRPr="009126C4" w:rsidRDefault="009126C4" w:rsidP="009126C4">
      <w:pPr>
        <w:spacing w:after="0" w:line="240" w:lineRule="auto"/>
        <w:ind w:firstLine="567"/>
        <w:jc w:val="both"/>
        <w:rPr>
          <w:sz w:val="24"/>
          <w:szCs w:val="24"/>
        </w:rPr>
      </w:pPr>
      <w:r w:rsidRPr="009126C4">
        <w:rPr>
          <w:sz w:val="24"/>
          <w:szCs w:val="24"/>
        </w:rPr>
        <w:t xml:space="preserve">В 2018 году прошел областной этап Всероссийской военно-патриотической игры «Зарница». Участниками Игры традиционно стали молодые люди от 18 до 25 лет – студенты образовательных организаций высшего и среднего профессионального образования, члены молодежных объединений и организаций. Семь победителей  областного этапа приняли участие  в финале в г. Волгограде. </w:t>
      </w:r>
    </w:p>
    <w:p w:rsidR="009126C4" w:rsidRPr="009126C4" w:rsidRDefault="009126C4" w:rsidP="009126C4">
      <w:pPr>
        <w:spacing w:after="0" w:line="240" w:lineRule="auto"/>
        <w:ind w:firstLine="567"/>
        <w:jc w:val="both"/>
        <w:rPr>
          <w:sz w:val="24"/>
          <w:szCs w:val="24"/>
        </w:rPr>
      </w:pPr>
      <w:r w:rsidRPr="009126C4">
        <w:rPr>
          <w:sz w:val="24"/>
          <w:szCs w:val="24"/>
        </w:rPr>
        <w:t>В рамках гражданско-патриотического воспитания в Томской области прошли ежегодные Всероссийские акции «Георгиевская ленточка»: изготовлено 25 тысяч лент и проведены квесты «Сталинградская битва», «Память поколений», «Герои». Общее количество участников всех акций и квестов составило свыше 30 тысяч человек.</w:t>
      </w:r>
    </w:p>
    <w:p w:rsidR="009126C4" w:rsidRPr="009126C4" w:rsidRDefault="009126C4" w:rsidP="009126C4">
      <w:pPr>
        <w:spacing w:after="0" w:line="240" w:lineRule="auto"/>
        <w:ind w:firstLine="567"/>
        <w:jc w:val="both"/>
        <w:rPr>
          <w:sz w:val="24"/>
          <w:szCs w:val="24"/>
        </w:rPr>
      </w:pPr>
      <w:r w:rsidRPr="009126C4">
        <w:rPr>
          <w:sz w:val="24"/>
          <w:szCs w:val="24"/>
        </w:rPr>
        <w:t xml:space="preserve">В 2018 году 29 представителей поискового отряда «ПАТРИОТ» приняли участие в экспедициях в Республику Карелия, Калужскую и Новгородскую области, 2 человека участвовали в закрытии «Вахты Памяти» в г. Калуге. </w:t>
      </w:r>
    </w:p>
    <w:p w:rsidR="009126C4" w:rsidRPr="009126C4" w:rsidRDefault="009126C4" w:rsidP="009126C4">
      <w:pPr>
        <w:spacing w:after="0" w:line="240" w:lineRule="auto"/>
        <w:ind w:firstLine="567"/>
        <w:jc w:val="both"/>
        <w:rPr>
          <w:sz w:val="24"/>
          <w:szCs w:val="24"/>
        </w:rPr>
      </w:pPr>
      <w:r w:rsidRPr="009126C4">
        <w:rPr>
          <w:sz w:val="24"/>
          <w:szCs w:val="24"/>
        </w:rPr>
        <w:t>Два представителя Томской области стали победителями Всероссийского конкурса «Послы Победы» и 9 мая 2018 года приняли участие в параде Победы в г. Москве и г. Санкт-Петербурге в качестве волонтеров.</w:t>
      </w:r>
    </w:p>
    <w:p w:rsidR="009126C4" w:rsidRPr="009126C4" w:rsidRDefault="000C5728" w:rsidP="009126C4">
      <w:pPr>
        <w:spacing w:after="0" w:line="240" w:lineRule="auto"/>
        <w:ind w:firstLine="567"/>
        <w:jc w:val="both"/>
        <w:rPr>
          <w:sz w:val="24"/>
          <w:szCs w:val="24"/>
        </w:rPr>
      </w:pPr>
      <w:r w:rsidRPr="000C5728">
        <w:rPr>
          <w:sz w:val="24"/>
          <w:szCs w:val="24"/>
        </w:rPr>
        <w:t>Ежегодно в Томской области проводится областной этап Всероссийского фестиваля «Российская студенческая весна». Команда, победившая в областном этапе, традиционно вернулась с победами и со Всероссийского финала. Так, в 2018 году театр пластики «Магия рук», ТУСУР, заняли 1 место в направление «оригинальный жанр», танцевальный коллектив «Flash», ТУСУР, - 2 место в танцевальном направлении, дуэт Матюшина Александра и Неугодниковой Олеси и коллектив «Тэнгери» из НИ ТГУ, - 3 место в музыкальном направлении,  коллектив «Тэнгэри», НИ ТГУ, - 3 место в музыкальном направлении.</w:t>
      </w:r>
    </w:p>
    <w:p w:rsidR="009126C4" w:rsidRPr="009126C4" w:rsidRDefault="009126C4" w:rsidP="009126C4">
      <w:pPr>
        <w:spacing w:after="0" w:line="240" w:lineRule="auto"/>
        <w:ind w:firstLine="567"/>
        <w:jc w:val="both"/>
        <w:rPr>
          <w:sz w:val="24"/>
          <w:szCs w:val="24"/>
        </w:rPr>
      </w:pPr>
      <w:r w:rsidRPr="009126C4">
        <w:rPr>
          <w:sz w:val="24"/>
          <w:szCs w:val="24"/>
        </w:rPr>
        <w:t>В рамках проекта, приуроченного к Всемирному дню чистоты в России, впервые проведено межмуниципальное мероприятие «Сделаем!». В уборке мусора приняли участие более 500 человек из г. Томска и Томского района.</w:t>
      </w:r>
    </w:p>
    <w:p w:rsidR="009126C4" w:rsidRPr="009126C4" w:rsidRDefault="009126C4" w:rsidP="009126C4">
      <w:pPr>
        <w:spacing w:after="0" w:line="240" w:lineRule="auto"/>
        <w:ind w:firstLine="567"/>
        <w:jc w:val="both"/>
        <w:rPr>
          <w:sz w:val="24"/>
          <w:szCs w:val="24"/>
        </w:rPr>
      </w:pPr>
      <w:r w:rsidRPr="009126C4">
        <w:rPr>
          <w:sz w:val="24"/>
          <w:szCs w:val="24"/>
        </w:rPr>
        <w:t xml:space="preserve">С целью профилактики асоциального и деструктивного поведения подростков и молодежи в 2018 году впервые было реализовано межмуниципальное мероприятие «Технология жизни», в котором  приняли участие 400 человек. </w:t>
      </w:r>
    </w:p>
    <w:p w:rsidR="009126C4" w:rsidRPr="009126C4" w:rsidRDefault="009126C4" w:rsidP="009126C4">
      <w:pPr>
        <w:spacing w:after="0" w:line="240" w:lineRule="auto"/>
        <w:ind w:firstLine="567"/>
        <w:jc w:val="both"/>
        <w:rPr>
          <w:sz w:val="24"/>
          <w:szCs w:val="24"/>
        </w:rPr>
      </w:pPr>
      <w:r w:rsidRPr="009126C4">
        <w:rPr>
          <w:sz w:val="24"/>
          <w:szCs w:val="24"/>
        </w:rPr>
        <w:t>Впервые в отчетном году в Томской области состоялось областное мероприятие «ЭтноМир». Мероприятие реализовано с целью воспитания толерантности в молодежной среде, формирования культурных и нравственных ценностей среди молодежи. В мероприятии приняли участие более 1 500 человек, в том числе дети и семьи с детьми.</w:t>
      </w:r>
    </w:p>
    <w:p w:rsidR="00BB67F5" w:rsidRPr="009126C4" w:rsidRDefault="009126C4" w:rsidP="009126C4">
      <w:pPr>
        <w:spacing w:after="0" w:line="240" w:lineRule="auto"/>
        <w:ind w:firstLine="567"/>
        <w:jc w:val="both"/>
        <w:rPr>
          <w:sz w:val="24"/>
          <w:szCs w:val="24"/>
        </w:rPr>
      </w:pPr>
      <w:r w:rsidRPr="009126C4">
        <w:rPr>
          <w:sz w:val="24"/>
          <w:szCs w:val="24"/>
        </w:rPr>
        <w:lastRenderedPageBreak/>
        <w:t>В декабре 2018 года состоялось торжественное подведение итогов в сфере молодежной политики в Томской области в рамках областного молодежного форума «Поколение ТО». Лучшие представители молодёжи Томской области были отмечены наградами разных уровней. Одной из главных наград стала Грамота Президента РФ к памятной медали XIX Всемирного фестиваля молодежи и студентов в г. Сочи. 12 человек из Томской области вошли в ТОП-500 лучших волонтеров фестиваля</w:t>
      </w:r>
      <w:r w:rsidR="00BB67F5" w:rsidRPr="009126C4">
        <w:rPr>
          <w:sz w:val="24"/>
          <w:szCs w:val="24"/>
        </w:rPr>
        <w:t xml:space="preserve">. </w:t>
      </w:r>
    </w:p>
    <w:p w:rsidR="00BB67F5" w:rsidRPr="009126C4" w:rsidRDefault="00BB67F5" w:rsidP="00FF52B4">
      <w:pPr>
        <w:spacing w:after="0" w:line="240" w:lineRule="auto"/>
        <w:jc w:val="both"/>
        <w:rPr>
          <w:b/>
          <w:sz w:val="24"/>
          <w:szCs w:val="24"/>
        </w:rPr>
      </w:pPr>
    </w:p>
    <w:p w:rsidR="00BB67F5" w:rsidRPr="009126C4" w:rsidRDefault="00BB67F5" w:rsidP="00E12A79">
      <w:pPr>
        <w:shd w:val="clear" w:color="auto" w:fill="F2F2F2" w:themeFill="background1" w:themeFillShade="F2"/>
        <w:spacing w:after="0" w:line="240" w:lineRule="auto"/>
        <w:jc w:val="both"/>
        <w:rPr>
          <w:b/>
          <w:sz w:val="24"/>
          <w:szCs w:val="24"/>
        </w:rPr>
      </w:pPr>
      <w:r w:rsidRPr="009126C4">
        <w:rPr>
          <w:b/>
          <w:sz w:val="24"/>
          <w:szCs w:val="24"/>
        </w:rPr>
        <w:t>Перспективные задачи</w:t>
      </w:r>
    </w:p>
    <w:p w:rsidR="00BB67F5" w:rsidRPr="009126C4" w:rsidRDefault="00BB67F5" w:rsidP="00FF52B4">
      <w:pPr>
        <w:spacing w:after="0" w:line="240" w:lineRule="auto"/>
        <w:jc w:val="both"/>
        <w:rPr>
          <w:b/>
          <w:sz w:val="24"/>
          <w:szCs w:val="24"/>
        </w:rPr>
      </w:pPr>
    </w:p>
    <w:p w:rsidR="009126C4" w:rsidRPr="009126C4" w:rsidRDefault="009126C4" w:rsidP="009126C4">
      <w:pPr>
        <w:tabs>
          <w:tab w:val="left" w:pos="993"/>
        </w:tabs>
        <w:spacing w:after="0" w:line="240" w:lineRule="auto"/>
        <w:jc w:val="both"/>
        <w:rPr>
          <w:sz w:val="24"/>
          <w:szCs w:val="24"/>
        </w:rPr>
      </w:pPr>
      <w:r w:rsidRPr="009126C4">
        <w:rPr>
          <w:sz w:val="24"/>
          <w:szCs w:val="24"/>
        </w:rPr>
        <w:t>1. Создание условий для вовлечения молодежи Томской области в волонтёрское движение.</w:t>
      </w:r>
    </w:p>
    <w:p w:rsidR="009126C4" w:rsidRPr="009126C4" w:rsidRDefault="009126C4" w:rsidP="009126C4">
      <w:pPr>
        <w:tabs>
          <w:tab w:val="left" w:pos="993"/>
        </w:tabs>
        <w:spacing w:after="0" w:line="240" w:lineRule="auto"/>
        <w:jc w:val="both"/>
        <w:rPr>
          <w:sz w:val="24"/>
          <w:szCs w:val="24"/>
        </w:rPr>
      </w:pPr>
      <w:r w:rsidRPr="009126C4">
        <w:rPr>
          <w:sz w:val="24"/>
          <w:szCs w:val="24"/>
        </w:rPr>
        <w:t>2. Проведение мероприятий, программ и проектов, направленных на вовлечение молодежи в решение социальных проблем и развитие потенциала молодого поколения.</w:t>
      </w:r>
    </w:p>
    <w:p w:rsidR="00BB67F5" w:rsidRPr="009126C4" w:rsidRDefault="009126C4" w:rsidP="009126C4">
      <w:pPr>
        <w:tabs>
          <w:tab w:val="left" w:pos="993"/>
        </w:tabs>
        <w:spacing w:after="0" w:line="240" w:lineRule="auto"/>
        <w:jc w:val="both"/>
        <w:rPr>
          <w:sz w:val="24"/>
          <w:szCs w:val="24"/>
        </w:rPr>
      </w:pPr>
      <w:r w:rsidRPr="009126C4">
        <w:rPr>
          <w:sz w:val="24"/>
          <w:szCs w:val="24"/>
        </w:rPr>
        <w:t>3. Привлечение большего числа молодёжи из муниципальных образований Томской области к участию в областных, региональных и межмуниципальных мероприятиях</w:t>
      </w:r>
      <w:r w:rsidR="00BB67F5" w:rsidRPr="009126C4">
        <w:rPr>
          <w:sz w:val="24"/>
          <w:szCs w:val="24"/>
        </w:rPr>
        <w:t>.</w:t>
      </w:r>
    </w:p>
    <w:p w:rsidR="00BB67F5" w:rsidRPr="00217774" w:rsidRDefault="00BB67F5" w:rsidP="00FF52B4">
      <w:pPr>
        <w:spacing w:after="0" w:line="240" w:lineRule="auto"/>
        <w:ind w:firstLine="709"/>
        <w:jc w:val="both"/>
        <w:rPr>
          <w:color w:val="FF0000"/>
          <w:sz w:val="24"/>
          <w:szCs w:val="24"/>
        </w:rPr>
      </w:pPr>
    </w:p>
    <w:p w:rsidR="007D38B3" w:rsidRPr="00DD34F4" w:rsidRDefault="007D38B3" w:rsidP="00FF52B4">
      <w:pPr>
        <w:spacing w:after="0" w:line="240" w:lineRule="auto"/>
        <w:ind w:left="567" w:hanging="567"/>
        <w:jc w:val="both"/>
        <w:rPr>
          <w:rFonts w:eastAsia="Times New Roman"/>
          <w:b/>
          <w:sz w:val="32"/>
          <w:szCs w:val="32"/>
        </w:rPr>
      </w:pPr>
      <w:r w:rsidRPr="00DD34F4">
        <w:rPr>
          <w:rFonts w:eastAsia="Times New Roman"/>
          <w:b/>
          <w:sz w:val="32"/>
          <w:szCs w:val="32"/>
        </w:rPr>
        <w:t xml:space="preserve">3.6. Содействие развитию эффективного рынка труда </w:t>
      </w:r>
    </w:p>
    <w:p w:rsidR="007D38B3" w:rsidRPr="00DD34F4" w:rsidRDefault="007D38B3" w:rsidP="00FF52B4">
      <w:pPr>
        <w:spacing w:after="0" w:line="240" w:lineRule="auto"/>
        <w:ind w:firstLine="709"/>
        <w:jc w:val="both"/>
        <w:rPr>
          <w:sz w:val="24"/>
          <w:szCs w:val="24"/>
        </w:rPr>
      </w:pP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Задачами органов государственной власти при регулировании рынка труда являются: обеспечение высокого уровня занятости населения, противодействие росту безработицы и напряженности на рынке труда, соблюдение законных прав граждан при реализации ими трудовых отношений.</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Реализация мероприятий на рынке труда Томской области осуществлялась в соответствии с государственной программой «Развитие рынка труда в Томской области», в рамках которой в 2018 году: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 к профессиональному обучению приступили 1,9 тыс. безработных граждан;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 приняли участие в общественных работах 0,9 тыс. человек; </w:t>
      </w:r>
    </w:p>
    <w:p w:rsidR="00DD34F4" w:rsidRPr="00DD34F4" w:rsidRDefault="00DD34F4" w:rsidP="003022B0">
      <w:pPr>
        <w:autoSpaceDE w:val="0"/>
        <w:autoSpaceDN w:val="0"/>
        <w:adjustRightInd w:val="0"/>
        <w:spacing w:after="0" w:line="240" w:lineRule="auto"/>
        <w:ind w:firstLine="567"/>
        <w:jc w:val="both"/>
        <w:rPr>
          <w:bCs/>
          <w:sz w:val="24"/>
          <w:szCs w:val="24"/>
        </w:rPr>
      </w:pPr>
      <w:r w:rsidRPr="00DD34F4">
        <w:rPr>
          <w:bCs/>
          <w:sz w:val="24"/>
          <w:szCs w:val="24"/>
        </w:rPr>
        <w:t xml:space="preserve">– на временные работы трудоустроены 5,1 тыс.  несовершеннолетних граждан в возрасте 14-17 лет в свободное от учебы время;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трудоустроены 727 инвалидов (61,2% от общей численности инвалидов, обратившихся в органы службы занятости).</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обеспечены социальными выплатами 27,8 тыс. человек (пособия, стипендии, материальная помощь, пенсии, назначенные досрочно).</w:t>
      </w:r>
    </w:p>
    <w:p w:rsidR="00DD34F4" w:rsidRPr="00DD34F4" w:rsidRDefault="00DD34F4" w:rsidP="00C73951">
      <w:pPr>
        <w:autoSpaceDE w:val="0"/>
        <w:autoSpaceDN w:val="0"/>
        <w:adjustRightInd w:val="0"/>
        <w:spacing w:after="0" w:line="240" w:lineRule="auto"/>
        <w:ind w:firstLine="567"/>
        <w:jc w:val="both"/>
        <w:rPr>
          <w:bCs/>
          <w:sz w:val="24"/>
          <w:szCs w:val="24"/>
        </w:rPr>
      </w:pPr>
      <w:r w:rsidRPr="00DD34F4">
        <w:rPr>
          <w:bCs/>
          <w:sz w:val="24"/>
          <w:szCs w:val="24"/>
        </w:rPr>
        <w:t>В 2018 году в органы службы заня</w:t>
      </w:r>
      <w:r w:rsidR="00C73951">
        <w:rPr>
          <w:bCs/>
          <w:sz w:val="24"/>
          <w:szCs w:val="24"/>
        </w:rPr>
        <w:t xml:space="preserve">тости населения за содействием </w:t>
      </w:r>
      <w:r w:rsidRPr="00DD34F4">
        <w:rPr>
          <w:bCs/>
          <w:sz w:val="24"/>
          <w:szCs w:val="24"/>
        </w:rPr>
        <w:t xml:space="preserve">в поиске подходящей работы обратились 26,6 тыс. человек, из них </w:t>
      </w:r>
      <w:r w:rsidR="00406051">
        <w:rPr>
          <w:bCs/>
          <w:sz w:val="24"/>
          <w:szCs w:val="24"/>
        </w:rPr>
        <w:t>16,8</w:t>
      </w:r>
      <w:r w:rsidRPr="00DD34F4">
        <w:rPr>
          <w:bCs/>
          <w:sz w:val="24"/>
          <w:szCs w:val="24"/>
        </w:rPr>
        <w:t xml:space="preserve"> тыс. человек были трудоустроены.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Численность зарегистрированных безработных граждан уменьшилась на 926 человек и на 01.01.2019 составила 7 029 человек. Уровень регистрируемой безработицы снизился с 1,45% до 1,32% численности рабочей силы. За 2018 год уровень занятости населения в возрасте старше 15 лет в Томской области увеличился с 56,3% до 57,9%.</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2018 году достигнуты все целевые показатели, характеризующие изменение ситуации на рынке труда Томской области, предусмотренные планами мероприятий по реализации Стратегии развития, Концепции действий на рынке труда Томской области до 2020 года, Стратегии развития социальной сферы Томской области на 2013 – 2022 годы: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уровень общей безработицы (по методологии МОТ) составил 6,3%, т.е. не превысил плановые 7,5% численности рабочей силы,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коэффициент напряженности на регистрируемом рынке труда (численность безработных граждан, зарегистрированных в органах службы занятости, в расчете на одно вакантное рабочее место) составил 0,6 (план – 0,8).</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Для увеличения уровня трудоустройства в 2018 году службой занятости населения Томской области подписаны планы совместных действий («дорожные карты») на 2018-</w:t>
      </w:r>
      <w:r w:rsidRPr="00DD34F4">
        <w:rPr>
          <w:bCs/>
          <w:sz w:val="24"/>
          <w:szCs w:val="24"/>
        </w:rPr>
        <w:lastRenderedPageBreak/>
        <w:t>2019 годы по трудоустройству квалифицированных кадров в АО «НПЦ «Полюс», ООО «Швейная фабрика «Тайга», ООО «Лантана», ООО «Газпром трансгаз Томск».</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Работодатели привлекаются к электронному взаимодействию со службой занятости посредством электронных сервисов информационно-аналитической системы Общероссийская база вакансий «Работа в России» (далее – портал «Работа в России») и Интерактивного портала службы занятости населения Томской области (далее – Интерактивный портал). В 2018 году через электронные сервисы заявлены 54,8% вакансий.</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В 2018 году органами службы занятости Томской области организовано и проведено 473 ярмарки вакансий. В ярмарках приняли участие 1,4 тыс. работодателей, заявлены 21,1 тыс. вакансий. Ярмарки посетили 25 тыс. человек, трудоустроены после ярмарок – 5,4 тыс. человек.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Для молодого поколения (школьников, студентов, выпускников) органами службы занятости организована комплексная профориентационная работа.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2018 году Департаментом труда и занятости населения Томской области запущен  пилотный профориентационный сетевой проект «IT-Старт» для школьников 8-10 классов. Цель проекта – создание системы профориентационного взаимодействия образовательных организаций, службы занятости населения с предприятиями IT-сферы города Томска для содействия профессиональному самоопределению старшеклассников. Проект реализуется совместно с компан</w:t>
      </w:r>
      <w:r w:rsidR="000A4F4C">
        <w:rPr>
          <w:bCs/>
          <w:sz w:val="24"/>
          <w:szCs w:val="24"/>
        </w:rPr>
        <w:t>иями IТ-сферы: SibEDGE, Enbisys</w:t>
      </w:r>
      <w:r w:rsidRPr="00DD34F4">
        <w:rPr>
          <w:bCs/>
          <w:sz w:val="24"/>
          <w:szCs w:val="24"/>
        </w:rPr>
        <w:t>.</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Особой формой поддержки является содействие самозанятости безработных граждан. Она включает помощь при подготовке документов, составлении бизнес-планов и выплату в размере 58,8 тыс. рублей на открытие собственного дела. В 2018 году 218 человек стали предпринимателями, создав 39 дополнительных рабочих мест для безработных в сфере малого бизнеса.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Успешно продолжена реализация проекта «Школьный учитель», направленного на переподготовку граждан с гарантированным трудоустройством в сферу образования. С июля 2017 года с учетом востребованности сфера проекта распространена на дошкольное и профессиональное образование. В 2018 году обучение прошли 49 человек, из них 44 уже приступили к работе.</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Особое внимание уделялось трудоустройству граждан, имеющих инвалидность. Органы службы занятости оказывают содействие работодателям в поиске партнеров для заключения договоров аренды рабочих мест и соглашений об организации рабочих мест для трудоустройства инвалидов на квотируемые рабочие места, а также осуществляют сопровождение при их реализации.</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результате принятых мер количество работодателей, предоставляющих отчет о выполнении установленной квоты, увеличилось в 2,5 раза по сравнению с 2017 годом (1230 работодателей в 2018 году и 485 – в 2017 году). Размер установленной квоты составил 3066 рабочих мест (в 2017 году – 2148 рабочих мест).</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С марта 2016 года в Томской области реализуется Государственная программа по оказанию содействия добровольному переселению в Российскую Федерацию соотечественников, проживающих за рубежом.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За 2018 год рассмотрено 456 заявлений граждан об участии в Программе, свидетельство участника Программы получили 295 соотечественников, в том числе 213 соотечественников (и 181 член семей), проживающих на территории Томской области, и 82 соотечественника (114 членов семей), проживающих за рубежом.</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Участники программы переселения соотечественников осуществляют трудовую деятельность по востребованным на рынке труда профессиям – врачи, инженеры и научные сотрудники, учителя и педагоги дополнительного образования, воспитатели, газоэлектросварщики, электромонтажники.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В течение 2018 года в Томской области действовали: областное соглашение о социальном партнерстве на 2017–2019 годы, региональное соглашение о минимальной </w:t>
      </w:r>
      <w:r w:rsidRPr="00DD34F4">
        <w:rPr>
          <w:bCs/>
          <w:sz w:val="24"/>
          <w:szCs w:val="24"/>
        </w:rPr>
        <w:lastRenderedPageBreak/>
        <w:t xml:space="preserve">заработной плате на 2018 год, 20 территориальных соглашений о социальном партнерстве, 14 территориальных отраслевых соглашений, 17 областных отраслевых соглашений. Заключено Региональное соглашение о минимальной заработной плате в Томской области на 2019 год. </w:t>
      </w:r>
    </w:p>
    <w:p w:rsidR="00DD34F4" w:rsidRPr="00DD34F4" w:rsidRDefault="00DD34F4" w:rsidP="000A4F4C">
      <w:pPr>
        <w:autoSpaceDE w:val="0"/>
        <w:autoSpaceDN w:val="0"/>
        <w:adjustRightInd w:val="0"/>
        <w:spacing w:after="0" w:line="240" w:lineRule="auto"/>
        <w:ind w:firstLine="567"/>
        <w:jc w:val="both"/>
        <w:rPr>
          <w:bCs/>
          <w:sz w:val="24"/>
          <w:szCs w:val="24"/>
        </w:rPr>
      </w:pPr>
      <w:r w:rsidRPr="00DD34F4">
        <w:rPr>
          <w:bCs/>
          <w:sz w:val="24"/>
          <w:szCs w:val="24"/>
        </w:rPr>
        <w:t>В 2018 году проведен региональный этап Всероссийского конкурса «Российская организация высокой социальной эффективност</w:t>
      </w:r>
      <w:r w:rsidR="000A4F4C">
        <w:rPr>
          <w:bCs/>
          <w:sz w:val="24"/>
          <w:szCs w:val="24"/>
        </w:rPr>
        <w:t xml:space="preserve">и». В конкурсе приняли участие </w:t>
      </w:r>
      <w:r w:rsidRPr="00DD34F4">
        <w:rPr>
          <w:bCs/>
          <w:sz w:val="24"/>
          <w:szCs w:val="24"/>
        </w:rPr>
        <w:t>9 организаций в 12 номинациях. Победителями в различных номинациях стали: АО «Томскнефть» ВНК, ООО «Горсети», ОГАУ «Комплексный центр социального обслуживания населения Томской области», МБДОУ «Центр развития ребенка-детский сад № 58».</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В 2018 году в Томской области продолжалась реализация мероприятий по сокращению неформальной занятости, стартовавшей в 2014 году по инициативе Правительства Российской Федерации и Минтруда России. В Томской области данная работа организована на основе эффективного межведомственного взаимодействия исполнительных органов государственной власти Томской области, органов местного самоуправления муниципальных образований Томской области и федеральных структур. </w:t>
      </w:r>
    </w:p>
    <w:p w:rsidR="00E12A79" w:rsidRPr="00DD34F4" w:rsidRDefault="00DD34F4" w:rsidP="00DD34F4">
      <w:pPr>
        <w:autoSpaceDE w:val="0"/>
        <w:autoSpaceDN w:val="0"/>
        <w:adjustRightInd w:val="0"/>
        <w:spacing w:after="0" w:line="240" w:lineRule="auto"/>
        <w:ind w:firstLine="567"/>
        <w:jc w:val="both"/>
        <w:rPr>
          <w:sz w:val="24"/>
          <w:szCs w:val="24"/>
        </w:rPr>
      </w:pPr>
      <w:r w:rsidRPr="00DD34F4">
        <w:rPr>
          <w:bCs/>
          <w:sz w:val="24"/>
          <w:szCs w:val="24"/>
        </w:rPr>
        <w:t>За 2018 год выявлено более 11 тыс. человек, работодатели которых не соблюдали трудовое законодательство в части оформления трудовых отношений. Почти с 9 тыс. таких работников заключены трудовые договоры</w:t>
      </w:r>
      <w:r w:rsidR="00E12A79" w:rsidRPr="00DD34F4">
        <w:rPr>
          <w:sz w:val="24"/>
          <w:szCs w:val="24"/>
        </w:rPr>
        <w:t>.</w:t>
      </w:r>
    </w:p>
    <w:p w:rsidR="0012704E" w:rsidRPr="00DD34F4" w:rsidRDefault="0012704E" w:rsidP="00FF52B4">
      <w:pPr>
        <w:spacing w:after="0" w:line="240" w:lineRule="auto"/>
        <w:ind w:firstLine="567"/>
        <w:jc w:val="both"/>
        <w:rPr>
          <w:rFonts w:eastAsia="Times New Roman"/>
          <w:sz w:val="24"/>
          <w:szCs w:val="24"/>
          <w:lang w:eastAsia="ru-RU"/>
        </w:rPr>
      </w:pPr>
    </w:p>
    <w:p w:rsidR="0012704E" w:rsidRPr="00DD34F4" w:rsidRDefault="0012704E" w:rsidP="00E12A79">
      <w:pPr>
        <w:shd w:val="clear" w:color="auto" w:fill="F2F2F2" w:themeFill="background1" w:themeFillShade="F2"/>
        <w:spacing w:after="0" w:line="240" w:lineRule="auto"/>
        <w:jc w:val="both"/>
        <w:rPr>
          <w:b/>
          <w:sz w:val="24"/>
          <w:szCs w:val="24"/>
        </w:rPr>
      </w:pPr>
      <w:r w:rsidRPr="00DD34F4">
        <w:rPr>
          <w:b/>
          <w:sz w:val="24"/>
          <w:szCs w:val="24"/>
        </w:rPr>
        <w:t>Перспективные задачи</w:t>
      </w:r>
    </w:p>
    <w:p w:rsidR="0012704E" w:rsidRPr="00DD34F4" w:rsidRDefault="0012704E" w:rsidP="00FF52B4">
      <w:pPr>
        <w:spacing w:after="0" w:line="240" w:lineRule="auto"/>
        <w:ind w:firstLine="567"/>
        <w:jc w:val="both"/>
        <w:rPr>
          <w:rFonts w:eastAsia="Times New Roman"/>
          <w:b/>
          <w:sz w:val="24"/>
          <w:szCs w:val="24"/>
          <w:lang w:eastAsia="ru-RU"/>
        </w:rPr>
      </w:pP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1. Недопущение роста уровня общей безработицы (по методологии МОТ) выше 7% (в среднегодовом исчислении) и уровня регистрируемой безработицы – выше 1,7%.</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2. Трудоустройство не менее 64% граждан, обратившихся в поиске подходящей работы в органы службы занятости, не менее 60% граждан, имеющих инвалидность.</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3. Разработка прогноза баланса трудовых ресурсов Томской области на 2020-2022 годы.</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4. Привлечение в Томскую область в 2019 году не менее 500 человек на постоянное проживание по Государственной программе по оказанию содействия добровольному переселению в Российскую Федерацию соотечественников, проживающих за рубежом.</w:t>
      </w:r>
    </w:p>
    <w:p w:rsidR="0012704E"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5. Реализация стратегии развития культуры безопасных условий труда в Томской области</w:t>
      </w:r>
      <w:r w:rsidR="0012704E" w:rsidRPr="00DD34F4">
        <w:rPr>
          <w:rFonts w:eastAsia="Times New Roman"/>
          <w:sz w:val="24"/>
          <w:szCs w:val="24"/>
          <w:lang w:eastAsia="ru-RU"/>
        </w:rPr>
        <w:t>.</w:t>
      </w:r>
    </w:p>
    <w:p w:rsidR="007D38B3" w:rsidRDefault="007D38B3" w:rsidP="00FF52B4">
      <w:pPr>
        <w:spacing w:after="0" w:line="240" w:lineRule="auto"/>
        <w:ind w:firstLine="709"/>
        <w:jc w:val="both"/>
        <w:rPr>
          <w:color w:val="FF0000"/>
          <w:sz w:val="24"/>
          <w:szCs w:val="24"/>
        </w:rPr>
      </w:pPr>
    </w:p>
    <w:p w:rsidR="00DD34F4" w:rsidRPr="00217774" w:rsidRDefault="00DD34F4" w:rsidP="00FF52B4">
      <w:pPr>
        <w:spacing w:after="0" w:line="240" w:lineRule="auto"/>
        <w:ind w:firstLine="709"/>
        <w:jc w:val="both"/>
        <w:rPr>
          <w:color w:val="FF0000"/>
          <w:sz w:val="24"/>
          <w:szCs w:val="24"/>
        </w:rPr>
      </w:pPr>
    </w:p>
    <w:p w:rsidR="00BB54CF" w:rsidRPr="009126C4" w:rsidRDefault="00BB54CF" w:rsidP="00FF52B4">
      <w:pPr>
        <w:spacing w:after="0" w:line="240" w:lineRule="auto"/>
        <w:ind w:left="567" w:hanging="567"/>
        <w:jc w:val="both"/>
        <w:rPr>
          <w:rFonts w:eastAsia="Times New Roman"/>
          <w:b/>
          <w:sz w:val="32"/>
          <w:szCs w:val="32"/>
        </w:rPr>
      </w:pPr>
      <w:r w:rsidRPr="009126C4">
        <w:rPr>
          <w:rFonts w:eastAsia="Times New Roman"/>
          <w:b/>
          <w:sz w:val="32"/>
          <w:szCs w:val="32"/>
        </w:rPr>
        <w:t>3.7. Повышение качества и доступности услуг в сфере культуры и туризма</w:t>
      </w:r>
      <w:r w:rsidR="00A21928">
        <w:rPr>
          <w:rStyle w:val="af3"/>
          <w:rFonts w:eastAsia="Times New Roman"/>
          <w:b/>
          <w:sz w:val="32"/>
          <w:szCs w:val="32"/>
        </w:rPr>
        <w:footnoteReference w:id="13"/>
      </w:r>
      <w:r w:rsidRPr="009126C4">
        <w:rPr>
          <w:rFonts w:eastAsia="Times New Roman"/>
          <w:b/>
          <w:sz w:val="32"/>
          <w:szCs w:val="32"/>
        </w:rPr>
        <w:t xml:space="preserve"> </w:t>
      </w:r>
    </w:p>
    <w:p w:rsidR="007D38B3" w:rsidRPr="00217774" w:rsidRDefault="007D38B3" w:rsidP="00FF52B4">
      <w:pPr>
        <w:spacing w:after="0" w:line="240" w:lineRule="auto"/>
        <w:ind w:firstLine="709"/>
        <w:jc w:val="both"/>
        <w:rPr>
          <w:color w:val="FF0000"/>
          <w:sz w:val="24"/>
          <w:szCs w:val="24"/>
        </w:rPr>
      </w:pPr>
    </w:p>
    <w:p w:rsidR="00BB54CF" w:rsidRPr="00E8229E" w:rsidRDefault="00BB54CF" w:rsidP="00FF52B4">
      <w:pPr>
        <w:spacing w:after="0" w:line="240" w:lineRule="auto"/>
        <w:jc w:val="both"/>
        <w:rPr>
          <w:rFonts w:eastAsia="Times New Roman"/>
          <w:b/>
          <w:sz w:val="24"/>
          <w:szCs w:val="24"/>
        </w:rPr>
      </w:pPr>
      <w:r w:rsidRPr="00E8229E">
        <w:rPr>
          <w:rFonts w:eastAsia="Times New Roman"/>
          <w:b/>
          <w:sz w:val="24"/>
          <w:szCs w:val="24"/>
        </w:rPr>
        <w:t>Культура</w:t>
      </w:r>
      <w:r w:rsidR="00A8562C" w:rsidRPr="00E8229E">
        <w:rPr>
          <w:rFonts w:eastAsia="Times New Roman"/>
          <w:b/>
          <w:sz w:val="24"/>
          <w:szCs w:val="24"/>
        </w:rPr>
        <w:t>,</w:t>
      </w:r>
      <w:r w:rsidRPr="00E8229E">
        <w:rPr>
          <w:rFonts w:eastAsia="Times New Roman"/>
          <w:b/>
          <w:sz w:val="24"/>
          <w:szCs w:val="24"/>
        </w:rPr>
        <w:t xml:space="preserve"> туризм</w:t>
      </w:r>
      <w:r w:rsidR="00A8562C" w:rsidRPr="00E8229E">
        <w:rPr>
          <w:rFonts w:eastAsia="Times New Roman"/>
          <w:b/>
          <w:sz w:val="24"/>
          <w:szCs w:val="24"/>
        </w:rPr>
        <w:t xml:space="preserve"> и архивное дело</w:t>
      </w:r>
      <w:r w:rsidRPr="00E8229E">
        <w:rPr>
          <w:rFonts w:eastAsia="Times New Roman"/>
          <w:b/>
          <w:sz w:val="24"/>
          <w:szCs w:val="24"/>
        </w:rPr>
        <w:t xml:space="preserve"> </w:t>
      </w:r>
    </w:p>
    <w:p w:rsidR="00BB54CF" w:rsidRPr="00E8229E" w:rsidRDefault="00BB54CF" w:rsidP="00FF52B4">
      <w:pPr>
        <w:spacing w:after="0" w:line="240" w:lineRule="auto"/>
        <w:ind w:firstLine="567"/>
        <w:jc w:val="both"/>
        <w:rPr>
          <w:b/>
          <w:sz w:val="24"/>
          <w:szCs w:val="24"/>
          <w:u w:val="single"/>
        </w:rPr>
      </w:pP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отчетном периоде в целях реализации Стратегии развития и государственной программы «Развитие культуры и туризма в Томской области» деятельность в сфере культуры, туризма и архивного дела, как и в предыдущие годы, была направлена на повышение качества и доступности данных услуг а также создание единого культурного пространства на территории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бюджет региона привлечены средства федерального бюджета в объёме 42,7 млн рублей: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развитие и укрепление материально-технической базы домов культуры. Средства получили 36 домов культуры из 18 муниципальных образований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lastRenderedPageBreak/>
        <w:t>- на поддержку творческой деятельности муниципальных театров. На полученные средства тремя театрами ЗАТО Северск поставлены спектакли, приобретено оборудование;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поддержку творческой деятельности и техническое оснащение детских и кукольных театров (приобретено оборудование для ОГАУК «Скоморох», ОГАУК «ТО ТЮЗ», Северский театр для детей и юношества, поставлены спектакли);</w:t>
      </w:r>
    </w:p>
    <w:p w:rsidR="00E8229E" w:rsidRPr="00E8229E" w:rsidRDefault="00F26EEB" w:rsidP="00E8229E">
      <w:pPr>
        <w:tabs>
          <w:tab w:val="left" w:pos="426"/>
          <w:tab w:val="left" w:pos="1134"/>
        </w:tabs>
        <w:spacing w:after="0" w:line="240" w:lineRule="auto"/>
        <w:ind w:firstLine="567"/>
        <w:jc w:val="both"/>
        <w:rPr>
          <w:sz w:val="24"/>
          <w:szCs w:val="24"/>
        </w:rPr>
      </w:pPr>
      <w:r>
        <w:rPr>
          <w:sz w:val="24"/>
          <w:szCs w:val="24"/>
        </w:rPr>
        <w:t>- библиотеки 18</w:t>
      </w:r>
      <w:r w:rsidR="00E8229E" w:rsidRPr="00E8229E">
        <w:rPr>
          <w:sz w:val="24"/>
          <w:szCs w:val="24"/>
        </w:rPr>
        <w:t xml:space="preserve"> муниципалитетов получили финансовую поддержку на комплектование книжных фондов сельских библиотек; библиотеки 10 муниципалитетов подключены к сети Интернет, приобретено оборудование для оснащения виртуального концертного зала</w:t>
      </w:r>
      <w:r w:rsidR="00FD5ACA">
        <w:rPr>
          <w:sz w:val="24"/>
          <w:szCs w:val="24"/>
        </w:rPr>
        <w:t xml:space="preserve"> Областной государственной филармонии</w:t>
      </w:r>
      <w:r w:rsidR="00E8229E" w:rsidRPr="00E8229E">
        <w:rPr>
          <w:sz w:val="24"/>
          <w:szCs w:val="24"/>
        </w:rPr>
        <w:t>; приобретены музыкальные инструменты для детской школы искусства № 1 г. Томска;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поддержку экономического и социального развития коренных малочисленных народов Севера, Сибири и Дальнего Востока РФ.</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Открыты и успешно функционируют новые объекты культуры и туризма: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кинотеатры в пяти муниципальных образованиях (г.</w:t>
      </w:r>
      <w:r w:rsidR="00D9289C">
        <w:rPr>
          <w:sz w:val="24"/>
          <w:szCs w:val="24"/>
        </w:rPr>
        <w:t> </w:t>
      </w:r>
      <w:r w:rsidRPr="00E8229E">
        <w:rPr>
          <w:sz w:val="24"/>
          <w:szCs w:val="24"/>
        </w:rPr>
        <w:t>Колпашево, с.</w:t>
      </w:r>
      <w:r w:rsidR="00D9289C">
        <w:rPr>
          <w:sz w:val="24"/>
          <w:szCs w:val="24"/>
        </w:rPr>
        <w:t xml:space="preserve"> Александровское, </w:t>
      </w:r>
      <w:r w:rsidRPr="00E8229E">
        <w:rPr>
          <w:sz w:val="24"/>
          <w:szCs w:val="24"/>
        </w:rPr>
        <w:t>с. Кривошеино, с. Моряковский Затон Томского района, с. Молчаново);</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 селе Старокороткино Колпашевского района открыт новый Дом культуры (на месте ранее сгоревшего сельского клуба);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 селе Кривошеино оснащены новыми экспонатами места проведения крупных мероприятий: музей казачьей культуры под открытым небом «Братина» этнокультурный комплекс «Янов хутор»;</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 селе Нарга Молчановского района состоялось открытие музея.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В 2018 году реализованы крупные культурно-массовые мероприятия и проекты: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VI Губернаторский фестиваль народного творчества;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V Губернаторский конкурс «Дети играют с оркестром;</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ежегодные крупные этнокультурные мероприятия (Национальный фестиваль «Дружба народов», «Янов день», «Гербер», «Праздник жимолости», «Праздник у семи озёр», «Праздник кузнеца», «Братина», «Этюды Севера», «Праздник топора», «Праздник гриба», «Праздник хлеба», «Золотая береста»).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впервые состоялся праздник «Большой Амикан» в Верхнекетском районе, который  включен в ТОП-200 лучших событийных проектов России.Томская область в 2018 году приняла участие во всероссийских акциях: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«Ночь кино» (приурочена ко Дню российского кино);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«Библионочь»;</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«Ночь в музее»;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«Ночь искусств»;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«День музеев для российских кадет».</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С целью развития и популяризации музыки были организованы: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концерты оркестра Мариинского театра под руководством маэстро Валерия Гергиева в рамках Московского пасхального фестиваля в г.</w:t>
      </w:r>
      <w:r w:rsidR="003022B0" w:rsidRPr="003022B0">
        <w:rPr>
          <w:sz w:val="24"/>
          <w:szCs w:val="24"/>
        </w:rPr>
        <w:t xml:space="preserve"> </w:t>
      </w:r>
      <w:r w:rsidRPr="00E8229E">
        <w:rPr>
          <w:sz w:val="24"/>
          <w:szCs w:val="24"/>
        </w:rPr>
        <w:t>Томске;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участие 5 томских исполнителей в концерте Сводного детского хора России (выступление состоялось в Государственном Кремлевского дворце);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фестиваль «Денис Мацуев и его друзья» и просветительский проект Благотворительного фонда «Новые имена», по результатам которого участникам присвоено 5 стипендий;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 сводного детского хора Томской области, состоящего из 600 детей из 22 коллективов Томской области, посвященный Дню славянской письменности и культуры;</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 Томского симфонического оркестра на сцене Новгородской филармонии в рамках визита делегации Томской области в Великий Новгород;</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lastRenderedPageBreak/>
        <w:t xml:space="preserve">- гастроли американского саксофониста Джесси Джонса, итальянского саксофониста Макса Ионата, джазовой певицы Камиллы Турман вместе с Асхатом Сайфуллиным с концертами в 7 муниципалитетах области.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Томская область приняла участие в театральных проектах:</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Томский театр куклы и актера «Скоморох» стал лауреатом премии «Золотая маска» со спектаклем «Пикник»;</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II межрегиональный фестиваль театров кукол и театров для детей «Сказочный балаганчик Скомороха» (участники из 6 регионов РФ);</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спектакль «Крестьяне о писателях» ОГАУК «Томский областной театр юного зрителя» и спектакль «Имажинарiй м-ра О.Генри» ОГАУК «Театр драмы» включены в Long List фестиваля Российской Национальной театральной Премии «Золотая маска»;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дан старт гастролям МБУ «Северский музыкальный театр» в ОГАУК «Театр драмы» в рамках соглашения между Учреждениями о сотрудничестве сторон (8 спектаклей).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в рамках федеральной программы «Большие гастроли» состоялись гастроли Санкт-Петербургского театра «Мастерская» под руководством Григория Козлова, обменные гастроли Томского и Астраханского драматических театров, Томского театра юного зрителя с Астраханским театром юного зрителя, театра куклы и актера «Скоморох» с Ивановским театром кукол.</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в Томской области организованы и проведены выставочные мероприятия: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мероприятия, приуроченные к 85-летию Томского регионального отделения Союза художников России, в том числе  выставка «Союз. Художники. Время. 1920–2018»;</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выставки Томского областного краеведческого музея им. М.Б. Шатилова, приуроченные к празднованию 80-летия Нарымского музея политической ссылки;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презентация Музея начала наук «Точка гравитации», театрализованные экскурсии для участников из Москвы, Петербурга, Рязани, Германии.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IV Областная выставка-конкурс народного художественного творчества «Ремесла Томского края».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В отчетном периоде были реализованы библиотечные проекты: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в ТОУНБ им. А.С. Пушкина реализован проект «Лекторий - Ответственное родительство» онлайн-школы социально-правового просвещения, получивший грантовую поддержку Благотворительного Фонда М. Прохорова;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разработан новый проект по видеотрансляции лекций в ЦОДах, функционирующих на базе библиотек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- 55-летие Томской областной писательской организации;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ежегодный фестиваль «Томская книга» в ТОУНБ им. А. С. Пушкина;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Международный фестиваль-конкурс детского литературного творчества «Устами детей говорит мир», в котором в 2018 году приняли участие литературные таланты 6 регионов России, а также представители 78 стран.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в образовании в сфере культуры и искусств отмечены достижения и проведены мероприятия: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Томская область стала пилотным регионом по переводу детских школ искусств на уровень субъекта, в результате чего 5 школ искусств получили сертификаты от Минкультуры России на приобретение оборудования и инструментов;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состоялся Всероссийский форум отечественного художественного образования в рамках проекта Министерства культуры РФ «Детские школы искусств – достояние России», в котором приняли участие представители 17 регионов;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присуждены стипендии в сфере художественного образования. В 2018 году стипендиатами в номинации «Юные дарования» стали 16 ребят из муниципальных образований Томской области; в сфере художественного образования в номинации </w:t>
      </w:r>
      <w:r w:rsidRPr="00E8229E">
        <w:rPr>
          <w:sz w:val="24"/>
          <w:szCs w:val="24"/>
        </w:rPr>
        <w:lastRenderedPageBreak/>
        <w:t>«Талантливая молодежь» в 2018 году получили 6 студентов учреждений среднего профессионального образования.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на 3% по сравнению с 2017 годом вырос общий туристический поток (по предварительным подсчетам составил 700 тыс. человек). Для дальнейшего увеличения туристического потока, а также для развития внутреннего и въездного туризма в 2018 году в Томской области реализованы следующие проекты:</w:t>
      </w:r>
    </w:p>
    <w:p w:rsidR="00E8229E" w:rsidRPr="00E8229E" w:rsidRDefault="006F0D72" w:rsidP="00E8229E">
      <w:pPr>
        <w:tabs>
          <w:tab w:val="left" w:pos="426"/>
          <w:tab w:val="left" w:pos="1134"/>
        </w:tabs>
        <w:spacing w:after="0" w:line="240" w:lineRule="auto"/>
        <w:ind w:firstLine="567"/>
        <w:jc w:val="both"/>
        <w:rPr>
          <w:sz w:val="24"/>
          <w:szCs w:val="24"/>
        </w:rPr>
      </w:pPr>
      <w:r>
        <w:rPr>
          <w:sz w:val="24"/>
          <w:szCs w:val="24"/>
        </w:rPr>
        <w:t xml:space="preserve">- </w:t>
      </w:r>
      <w:r w:rsidR="00E8229E" w:rsidRPr="00E8229E">
        <w:rPr>
          <w:sz w:val="24"/>
          <w:szCs w:val="24"/>
        </w:rPr>
        <w:t xml:space="preserve">турмаршрут «Томск под скипетром Романовых» получил статус «Брендовый маршрут России»;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Томская область вошла в группу «Лучшие из лучших» Национального рейтинга событийного туризма 2018 года и заняла 24 место из 83;</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Сельский парк «Околица» - 5 место в Топ-10 лучших этнопарков РФ;</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Этнокультурный комплекс «Янов хутор» и сельский парк «Околица» вошли в перечень лучших практик этнографического туризма Минкультуры России;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Томская область стала одним из партнеров межрегионального проекта по сельскому туризму АНО «Агентство развития сельских инициатив»;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информация о сельском парке «Околица» вошла в сборник Минкультуры России «Государственно-частное партнерство в сфере туризма. Лучшие практики субъектов РФ»;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организованы поездки школьников в рамках федерального проекта Министерства культуры РФ «Национальная программа детского культурно-познавательного туризма», реализован региональный проект «Знакомство жителей Томской области с родным краем» для школьников, представителей старшего поколения и людей с ограниченными возможностями здоровья.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подготовка кадров для сферы туризма через он-лайн обучение на базе Ростуризма «Туробразование.рф»;</w:t>
      </w:r>
    </w:p>
    <w:p w:rsidR="00E8229E" w:rsidRPr="00E8229E" w:rsidRDefault="009126C4" w:rsidP="00E8229E">
      <w:pPr>
        <w:tabs>
          <w:tab w:val="left" w:pos="426"/>
          <w:tab w:val="left" w:pos="1134"/>
        </w:tabs>
        <w:spacing w:after="0" w:line="240" w:lineRule="auto"/>
        <w:ind w:firstLine="567"/>
        <w:jc w:val="both"/>
        <w:rPr>
          <w:sz w:val="24"/>
          <w:szCs w:val="24"/>
        </w:rPr>
      </w:pPr>
      <w:r>
        <w:rPr>
          <w:sz w:val="24"/>
          <w:szCs w:val="24"/>
        </w:rPr>
        <w:t>- </w:t>
      </w:r>
      <w:r w:rsidR="00E8229E" w:rsidRPr="00E8229E">
        <w:rPr>
          <w:sz w:val="24"/>
          <w:szCs w:val="24"/>
        </w:rPr>
        <w:t>установка 62 знаков туристской навигации в муниципалитетах.</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рамках мероприятий, посвященных 100-летию государственной архивной службы России, проведена Всероссийская научно-практическая конференция «Архивы в системе социальных коммуникаций</w:t>
      </w:r>
      <w:r w:rsidR="005737C4">
        <w:rPr>
          <w:sz w:val="24"/>
          <w:szCs w:val="24"/>
        </w:rPr>
        <w:t>»</w:t>
      </w:r>
      <w:r w:rsidRPr="00E8229E">
        <w:rPr>
          <w:sz w:val="24"/>
          <w:szCs w:val="24"/>
        </w:rPr>
        <w:t>, а также акция Государственного архива Томской области «Ночь в архиве». Совместно с Государственной телерадиокомпанией «Томск» подготовлен фильм «1917. Томск. Столетие революции. Выпуск 6», который занял первое место на фестивале архивных фильмов «Российский хронограф».</w:t>
      </w:r>
    </w:p>
    <w:p w:rsidR="005B28CD" w:rsidRDefault="005B28CD" w:rsidP="00E8229E">
      <w:pPr>
        <w:tabs>
          <w:tab w:val="left" w:pos="426"/>
          <w:tab w:val="left" w:pos="1134"/>
        </w:tabs>
        <w:spacing w:after="0" w:line="240" w:lineRule="auto"/>
        <w:ind w:firstLine="567"/>
        <w:jc w:val="both"/>
        <w:rPr>
          <w:sz w:val="24"/>
          <w:szCs w:val="24"/>
          <w:highlight w:val="yellow"/>
        </w:rPr>
      </w:pPr>
      <w:r w:rsidRPr="005B28CD">
        <w:rPr>
          <w:sz w:val="24"/>
          <w:szCs w:val="24"/>
        </w:rPr>
        <w:t>По итогам 2018 года заработная плата работников</w:t>
      </w:r>
      <w:r>
        <w:rPr>
          <w:sz w:val="24"/>
          <w:szCs w:val="24"/>
        </w:rPr>
        <w:t xml:space="preserve"> учреждений культуры</w:t>
      </w:r>
      <w:r w:rsidRPr="005B28CD">
        <w:rPr>
          <w:sz w:val="24"/>
          <w:szCs w:val="24"/>
        </w:rPr>
        <w:t xml:space="preserve">, подпадающих под действие Указа Президента Российской Федерации от 07.05.2012 №597 «О мероприятиях по реализации государственной социальной политики», доведена до целевого значения, равного среднемесячному доходу от трудовой деятельности (36 121 рубль), и превысила его, составив 36 </w:t>
      </w:r>
      <w:r>
        <w:rPr>
          <w:sz w:val="24"/>
          <w:szCs w:val="24"/>
        </w:rPr>
        <w:t>546</w:t>
      </w:r>
      <w:r w:rsidRPr="005B28CD">
        <w:rPr>
          <w:sz w:val="24"/>
          <w:szCs w:val="24"/>
        </w:rPr>
        <w:t xml:space="preserve"> рублей.</w:t>
      </w:r>
    </w:p>
    <w:p w:rsidR="00A8562C"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целях выявления и поддержки наиболее высокопрофессиональных специалистов, был проведен областной конкурс «Лучший работник культуры года», 10 победителей получили гранты по 50 тысяч рублей</w:t>
      </w:r>
      <w:r w:rsidR="00A8562C" w:rsidRPr="00E8229E">
        <w:rPr>
          <w:sz w:val="24"/>
          <w:szCs w:val="24"/>
        </w:rPr>
        <w:t>.</w:t>
      </w:r>
    </w:p>
    <w:p w:rsidR="00BB54CF" w:rsidRPr="00E8229E" w:rsidRDefault="00BB54CF" w:rsidP="00FF52B4">
      <w:pPr>
        <w:tabs>
          <w:tab w:val="left" w:pos="426"/>
          <w:tab w:val="left" w:pos="993"/>
        </w:tabs>
        <w:spacing w:after="0" w:line="240" w:lineRule="auto"/>
        <w:ind w:firstLine="567"/>
        <w:rPr>
          <w:b/>
          <w:sz w:val="24"/>
          <w:szCs w:val="24"/>
        </w:rPr>
      </w:pPr>
    </w:p>
    <w:p w:rsidR="00BB54CF" w:rsidRPr="00E8229E" w:rsidRDefault="00BB54CF" w:rsidP="00960D32">
      <w:pPr>
        <w:shd w:val="clear" w:color="auto" w:fill="F2F2F2" w:themeFill="background1" w:themeFillShade="F2"/>
        <w:tabs>
          <w:tab w:val="left" w:pos="426"/>
          <w:tab w:val="left" w:pos="993"/>
        </w:tabs>
        <w:spacing w:after="0" w:line="240" w:lineRule="auto"/>
        <w:rPr>
          <w:b/>
          <w:sz w:val="24"/>
          <w:szCs w:val="24"/>
        </w:rPr>
      </w:pPr>
      <w:r w:rsidRPr="00E8229E">
        <w:rPr>
          <w:b/>
          <w:sz w:val="24"/>
          <w:szCs w:val="24"/>
        </w:rPr>
        <w:t>Перспективные задачи</w:t>
      </w:r>
    </w:p>
    <w:p w:rsidR="00BB54CF" w:rsidRPr="00E8229E" w:rsidRDefault="00BB54CF" w:rsidP="00FF52B4">
      <w:pPr>
        <w:tabs>
          <w:tab w:val="left" w:pos="426"/>
          <w:tab w:val="left" w:pos="993"/>
        </w:tabs>
        <w:spacing w:after="0" w:line="240" w:lineRule="auto"/>
        <w:rPr>
          <w:b/>
          <w:sz w:val="24"/>
          <w:szCs w:val="24"/>
        </w:rPr>
      </w:pPr>
    </w:p>
    <w:p w:rsidR="00E8229E" w:rsidRPr="00E8229E" w:rsidRDefault="00E8229E" w:rsidP="00E8229E">
      <w:pPr>
        <w:spacing w:after="0" w:line="240" w:lineRule="auto"/>
        <w:jc w:val="both"/>
        <w:rPr>
          <w:sz w:val="24"/>
          <w:szCs w:val="24"/>
        </w:rPr>
      </w:pPr>
      <w:r w:rsidRPr="00E8229E">
        <w:rPr>
          <w:sz w:val="24"/>
          <w:szCs w:val="24"/>
        </w:rPr>
        <w:t>1. Проведение капитального ремонта не менее трёх сельских домов культуры.</w:t>
      </w:r>
    </w:p>
    <w:p w:rsidR="00E8229E" w:rsidRPr="00E8229E" w:rsidRDefault="00E8229E" w:rsidP="00E8229E">
      <w:pPr>
        <w:spacing w:after="0" w:line="240" w:lineRule="auto"/>
        <w:jc w:val="both"/>
        <w:rPr>
          <w:sz w:val="24"/>
          <w:szCs w:val="24"/>
        </w:rPr>
      </w:pPr>
      <w:r w:rsidRPr="00E8229E">
        <w:rPr>
          <w:sz w:val="24"/>
          <w:szCs w:val="24"/>
        </w:rPr>
        <w:t>2. Оснащение десяти сельских домов культуры современным световым и звуковым оборудованием.</w:t>
      </w:r>
    </w:p>
    <w:p w:rsidR="00E8229E" w:rsidRPr="00E8229E" w:rsidRDefault="00E8229E" w:rsidP="00E8229E">
      <w:pPr>
        <w:spacing w:after="0" w:line="240" w:lineRule="auto"/>
        <w:jc w:val="both"/>
        <w:rPr>
          <w:sz w:val="24"/>
          <w:szCs w:val="24"/>
        </w:rPr>
      </w:pPr>
      <w:r w:rsidRPr="00E8229E">
        <w:rPr>
          <w:sz w:val="24"/>
          <w:szCs w:val="24"/>
        </w:rPr>
        <w:t>3. Оснащение детских и кукольных театров гастрольными автобусами, приобретение театральных кресел, современного светового и звукового оборудования.</w:t>
      </w:r>
    </w:p>
    <w:p w:rsidR="00E8229E" w:rsidRPr="00E8229E" w:rsidRDefault="00E8229E" w:rsidP="00E8229E">
      <w:pPr>
        <w:spacing w:after="0" w:line="240" w:lineRule="auto"/>
        <w:jc w:val="both"/>
        <w:rPr>
          <w:sz w:val="24"/>
          <w:szCs w:val="24"/>
        </w:rPr>
      </w:pPr>
      <w:r w:rsidRPr="00E8229E">
        <w:rPr>
          <w:sz w:val="24"/>
          <w:szCs w:val="24"/>
        </w:rPr>
        <w:t>4. Приобретение зданий сельских домов культуры в п. Клюквинка Верхнекетского района и с. Пудовка Кривошеинского района.</w:t>
      </w:r>
    </w:p>
    <w:p w:rsidR="00BB54CF" w:rsidRPr="00864EAB" w:rsidRDefault="00E8229E" w:rsidP="00864EAB">
      <w:pPr>
        <w:spacing w:after="0" w:line="240" w:lineRule="auto"/>
        <w:jc w:val="both"/>
        <w:rPr>
          <w:color w:val="FF0000"/>
          <w:sz w:val="24"/>
          <w:szCs w:val="24"/>
        </w:rPr>
      </w:pPr>
      <w:r w:rsidRPr="00E8229E">
        <w:rPr>
          <w:sz w:val="24"/>
          <w:szCs w:val="24"/>
        </w:rPr>
        <w:t>5. Реализация второго этапа перевода ДШИ из муниципального подчинения: в региональную собственность перейдут еще семь учреждений, которые расположены в Бакчарском, Молчановском и Томском районах</w:t>
      </w:r>
      <w:r w:rsidR="00A8562C" w:rsidRPr="00E8229E">
        <w:rPr>
          <w:sz w:val="24"/>
          <w:szCs w:val="24"/>
        </w:rPr>
        <w:t>.</w:t>
      </w:r>
    </w:p>
    <w:p w:rsidR="00864EAB" w:rsidRDefault="00864EAB" w:rsidP="00FF52B4">
      <w:pPr>
        <w:tabs>
          <w:tab w:val="left" w:pos="426"/>
          <w:tab w:val="left" w:pos="567"/>
        </w:tabs>
        <w:autoSpaceDE w:val="0"/>
        <w:autoSpaceDN w:val="0"/>
        <w:adjustRightInd w:val="0"/>
        <w:spacing w:after="0" w:line="240" w:lineRule="auto"/>
        <w:rPr>
          <w:rFonts w:eastAsia="Times New Roman"/>
          <w:b/>
          <w:sz w:val="24"/>
          <w:szCs w:val="24"/>
        </w:rPr>
      </w:pPr>
    </w:p>
    <w:p w:rsidR="00BB54CF" w:rsidRPr="00B818C5" w:rsidRDefault="00BB54CF" w:rsidP="00FF52B4">
      <w:pPr>
        <w:tabs>
          <w:tab w:val="left" w:pos="426"/>
          <w:tab w:val="left" w:pos="567"/>
        </w:tabs>
        <w:autoSpaceDE w:val="0"/>
        <w:autoSpaceDN w:val="0"/>
        <w:adjustRightInd w:val="0"/>
        <w:spacing w:after="0" w:line="240" w:lineRule="auto"/>
        <w:rPr>
          <w:rFonts w:eastAsia="Times New Roman"/>
          <w:b/>
          <w:sz w:val="24"/>
          <w:szCs w:val="24"/>
        </w:rPr>
      </w:pPr>
      <w:r w:rsidRPr="00B818C5">
        <w:rPr>
          <w:rFonts w:eastAsia="Times New Roman"/>
          <w:b/>
          <w:sz w:val="24"/>
          <w:szCs w:val="24"/>
        </w:rPr>
        <w:t>Охрана объектов культурного наследия</w:t>
      </w:r>
    </w:p>
    <w:p w:rsidR="00BB54CF" w:rsidRPr="00217774" w:rsidRDefault="00BB54CF" w:rsidP="00FF52B4">
      <w:pPr>
        <w:pStyle w:val="af"/>
        <w:ind w:firstLine="567"/>
        <w:jc w:val="both"/>
        <w:rPr>
          <w:color w:val="FF0000"/>
        </w:rPr>
      </w:pPr>
    </w:p>
    <w:p w:rsidR="00FB7658" w:rsidRPr="00FB7658" w:rsidRDefault="00FB7658" w:rsidP="00FB7658">
      <w:pPr>
        <w:pStyle w:val="af"/>
        <w:ind w:firstLine="567"/>
        <w:jc w:val="both"/>
      </w:pPr>
      <w:r w:rsidRPr="00FB7658">
        <w:t>По состоянию на 31.12.2018 на территории Томской области расположено  776 объектов культурного наследия (далее – ОКН).</w:t>
      </w:r>
    </w:p>
    <w:p w:rsidR="00FB7658" w:rsidRPr="00FB7658" w:rsidRDefault="00FB7658" w:rsidP="00FB7658">
      <w:pPr>
        <w:pStyle w:val="af"/>
        <w:ind w:firstLine="567"/>
        <w:jc w:val="both"/>
      </w:pPr>
      <w:r w:rsidRPr="00FB7658">
        <w:t>Общий объем средств, направленных на  мероприятия по сохранению ОКН в 2018 году по статистике  на 78  выданных разрешений составил 161,5 млн. руб. из бюджетов всех уровней.</w:t>
      </w:r>
    </w:p>
    <w:p w:rsidR="00FB7658" w:rsidRPr="00FB7658" w:rsidRDefault="00FB7658" w:rsidP="00FB7658">
      <w:pPr>
        <w:pStyle w:val="af"/>
        <w:ind w:firstLine="567"/>
        <w:jc w:val="both"/>
      </w:pPr>
      <w:r w:rsidRPr="00FB7658">
        <w:t xml:space="preserve">Работы по сохранению в 2018 году проведены на 67 объектах, в том числе на 7 памятниках  федерального значения. </w:t>
      </w:r>
    </w:p>
    <w:p w:rsidR="00FB7658" w:rsidRPr="00FB7658" w:rsidRDefault="00FB7658" w:rsidP="00FB7658">
      <w:pPr>
        <w:pStyle w:val="af"/>
        <w:ind w:firstLine="567"/>
        <w:jc w:val="both"/>
      </w:pPr>
      <w:r w:rsidRPr="00FB7658">
        <w:t xml:space="preserve">Из средств областного бюджета в 2018 году проводились  работы на  двух ОКН на общую сумму 13,4 млн. руб.  </w:t>
      </w:r>
    </w:p>
    <w:p w:rsidR="00FB7658" w:rsidRPr="00FB7658" w:rsidRDefault="00FB7658" w:rsidP="00FB7658">
      <w:pPr>
        <w:pStyle w:val="af"/>
        <w:ind w:firstLine="567"/>
        <w:jc w:val="both"/>
      </w:pPr>
      <w:r w:rsidRPr="00FB7658">
        <w:t xml:space="preserve">Из средств федерального бюджета проведены работы в главном корпусе ТГУ, СГМУ, а также  иных объектов на общую сумму 46,3 млн. руб. </w:t>
      </w:r>
    </w:p>
    <w:p w:rsidR="00FB7658" w:rsidRPr="00FB7658" w:rsidRDefault="00FB7658" w:rsidP="00FB7658">
      <w:pPr>
        <w:pStyle w:val="af"/>
        <w:ind w:firstLine="567"/>
        <w:jc w:val="both"/>
      </w:pPr>
      <w:r w:rsidRPr="00FB7658">
        <w:t xml:space="preserve">Из средств муниципального образования «Город Томск» в 2018 году объем финансирования составил 50,4 млн. руб. </w:t>
      </w:r>
    </w:p>
    <w:p w:rsidR="00FB7658" w:rsidRPr="0001727E" w:rsidRDefault="00FB7658" w:rsidP="00FB7658">
      <w:pPr>
        <w:pStyle w:val="af"/>
        <w:ind w:firstLine="567"/>
        <w:jc w:val="both"/>
      </w:pPr>
      <w:r w:rsidRPr="0001727E">
        <w:t>Во исполнение Поручения Президента РФ от 20.08.2012 № Пр-2217 «Об осуществлении мер по установлению границ и соблюдению правового режима земель на ряде объектов культурного наследия»  на регулярной основе пров</w:t>
      </w:r>
      <w:r w:rsidR="0001727E" w:rsidRPr="0001727E">
        <w:t>одится</w:t>
      </w:r>
      <w:r w:rsidRPr="0001727E">
        <w:t xml:space="preserve"> работа </w:t>
      </w:r>
      <w:r w:rsidR="0001727E" w:rsidRPr="0001727E">
        <w:t>по направлениям</w:t>
      </w:r>
      <w:r w:rsidRPr="0001727E">
        <w:t xml:space="preserve">: </w:t>
      </w:r>
    </w:p>
    <w:p w:rsidR="00FB7658" w:rsidRPr="0001727E" w:rsidRDefault="00FB7658" w:rsidP="00FB7658">
      <w:pPr>
        <w:pStyle w:val="af"/>
        <w:ind w:firstLine="567"/>
        <w:jc w:val="both"/>
      </w:pPr>
      <w:r w:rsidRPr="0001727E">
        <w:t>-</w:t>
      </w:r>
      <w:r w:rsidR="0001727E" w:rsidRPr="0001727E">
        <w:t xml:space="preserve"> внесение данных </w:t>
      </w:r>
      <w:r w:rsidRPr="0001727E">
        <w:t>в ЕГРН</w:t>
      </w:r>
      <w:r w:rsidR="0001727E" w:rsidRPr="0001727E">
        <w:t>;</w:t>
      </w:r>
      <w:r w:rsidRPr="0001727E">
        <w:t xml:space="preserve"> </w:t>
      </w:r>
    </w:p>
    <w:p w:rsidR="00FB7658" w:rsidRPr="0001727E" w:rsidRDefault="00FB7658" w:rsidP="00FB7658">
      <w:pPr>
        <w:pStyle w:val="af"/>
        <w:ind w:firstLine="567"/>
        <w:jc w:val="both"/>
      </w:pPr>
      <w:r w:rsidRPr="0001727E">
        <w:t>-</w:t>
      </w:r>
      <w:r w:rsidR="0001727E" w:rsidRPr="0001727E">
        <w:t xml:space="preserve"> разработка проектов зон охраны </w:t>
      </w:r>
      <w:r w:rsidRPr="0001727E">
        <w:t>ОКН</w:t>
      </w:r>
      <w:r w:rsidR="0001727E" w:rsidRPr="0001727E">
        <w:t>.</w:t>
      </w:r>
      <w:r w:rsidRPr="0001727E">
        <w:t xml:space="preserve"> </w:t>
      </w:r>
    </w:p>
    <w:p w:rsidR="0001727E" w:rsidRPr="0001727E" w:rsidRDefault="0001727E" w:rsidP="00FB7658">
      <w:pPr>
        <w:pStyle w:val="af"/>
        <w:ind w:firstLine="567"/>
        <w:jc w:val="both"/>
      </w:pP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05"/>
        <w:gridCol w:w="3260"/>
        <w:gridCol w:w="2977"/>
      </w:tblGrid>
      <w:tr w:rsidR="0001727E" w:rsidRPr="0001727E" w:rsidTr="0001727E">
        <w:trPr>
          <w:trHeight w:val="523"/>
        </w:trPr>
        <w:tc>
          <w:tcPr>
            <w:tcW w:w="3405"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t>Информация об объектах культурного наследия/направлено в ЕГРН</w:t>
            </w:r>
          </w:p>
        </w:tc>
        <w:tc>
          <w:tcPr>
            <w:tcW w:w="3260"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t>Информация о территориях объектов культурного наследия/направлено в ЕГРН</w:t>
            </w:r>
          </w:p>
        </w:tc>
        <w:tc>
          <w:tcPr>
            <w:tcW w:w="2977"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t>Информация об охранных зонах объектов культурного наследия/ направлено в ЕГРН</w:t>
            </w:r>
          </w:p>
        </w:tc>
      </w:tr>
      <w:tr w:rsidR="0001727E" w:rsidRPr="0001727E" w:rsidTr="0001727E">
        <w:trPr>
          <w:trHeight w:val="389"/>
        </w:trPr>
        <w:tc>
          <w:tcPr>
            <w:tcW w:w="3405"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40 % / 69%</w:t>
            </w:r>
          </w:p>
          <w:p w:rsidR="0001727E" w:rsidRPr="001C2943" w:rsidRDefault="0001727E" w:rsidP="0001727E">
            <w:pPr>
              <w:spacing w:after="0" w:line="240" w:lineRule="auto"/>
              <w:jc w:val="both"/>
              <w:textAlignment w:val="baseline"/>
              <w:rPr>
                <w:rFonts w:eastAsia="Times New Roman"/>
                <w:sz w:val="20"/>
                <w:szCs w:val="20"/>
                <w:lang w:eastAsia="ru-RU"/>
              </w:rPr>
            </w:pPr>
            <w:r w:rsidRPr="001C2943">
              <w:rPr>
                <w:rFonts w:eastAsia="Times New Roman"/>
                <w:bCs/>
                <w:kern w:val="24"/>
                <w:sz w:val="20"/>
                <w:szCs w:val="20"/>
                <w:lang w:eastAsia="ru-RU"/>
              </w:rPr>
              <w:t xml:space="preserve">От общего числа памятников </w:t>
            </w:r>
          </w:p>
        </w:tc>
        <w:tc>
          <w:tcPr>
            <w:tcW w:w="3260"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4%</w:t>
            </w:r>
            <w:r w:rsidR="00BA1D40" w:rsidRPr="001C2943">
              <w:rPr>
                <w:rFonts w:eastAsia="Times New Roman"/>
                <w:bCs/>
                <w:kern w:val="24"/>
                <w:sz w:val="20"/>
                <w:szCs w:val="20"/>
                <w:lang w:eastAsia="ru-RU"/>
              </w:rPr>
              <w:t xml:space="preserve"> </w:t>
            </w:r>
            <w:r w:rsidRPr="001C2943">
              <w:rPr>
                <w:rFonts w:eastAsia="Times New Roman"/>
                <w:bCs/>
                <w:kern w:val="24"/>
                <w:sz w:val="20"/>
                <w:szCs w:val="20"/>
                <w:lang w:eastAsia="ru-RU"/>
              </w:rPr>
              <w:t>/</w:t>
            </w:r>
            <w:r w:rsidR="00BA1D40" w:rsidRPr="001C2943">
              <w:rPr>
                <w:rFonts w:eastAsia="Times New Roman"/>
                <w:bCs/>
                <w:kern w:val="24"/>
                <w:sz w:val="20"/>
                <w:szCs w:val="20"/>
                <w:lang w:eastAsia="ru-RU"/>
              </w:rPr>
              <w:t xml:space="preserve"> </w:t>
            </w:r>
            <w:r w:rsidRPr="001C2943">
              <w:rPr>
                <w:rFonts w:eastAsia="Times New Roman"/>
                <w:bCs/>
                <w:kern w:val="24"/>
                <w:sz w:val="20"/>
                <w:szCs w:val="20"/>
                <w:lang w:eastAsia="ru-RU"/>
              </w:rPr>
              <w:t>16%</w:t>
            </w:r>
          </w:p>
          <w:p w:rsidR="0001727E" w:rsidRPr="001C2943" w:rsidRDefault="0001727E" w:rsidP="0001727E">
            <w:pPr>
              <w:spacing w:after="0" w:line="240" w:lineRule="auto"/>
              <w:jc w:val="both"/>
              <w:textAlignment w:val="baseline"/>
              <w:rPr>
                <w:rFonts w:eastAsia="Times New Roman"/>
                <w:sz w:val="20"/>
                <w:szCs w:val="20"/>
                <w:lang w:eastAsia="ru-RU"/>
              </w:rPr>
            </w:pPr>
            <w:r w:rsidRPr="001C2943">
              <w:rPr>
                <w:rFonts w:eastAsia="Times New Roman"/>
                <w:bCs/>
                <w:kern w:val="24"/>
                <w:sz w:val="20"/>
                <w:szCs w:val="20"/>
                <w:lang w:eastAsia="ru-RU"/>
              </w:rPr>
              <w:t>От общего числа памятников</w:t>
            </w:r>
          </w:p>
        </w:tc>
        <w:tc>
          <w:tcPr>
            <w:tcW w:w="2977"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0 % / 6%</w:t>
            </w:r>
          </w:p>
          <w:p w:rsidR="0001727E" w:rsidRPr="001C2943" w:rsidRDefault="0001727E" w:rsidP="0001727E">
            <w:pPr>
              <w:spacing w:after="0" w:line="240" w:lineRule="auto"/>
              <w:jc w:val="both"/>
              <w:textAlignment w:val="baseline"/>
              <w:rPr>
                <w:rFonts w:eastAsia="Times New Roman"/>
                <w:sz w:val="20"/>
                <w:szCs w:val="20"/>
                <w:lang w:eastAsia="ru-RU"/>
              </w:rPr>
            </w:pPr>
            <w:r w:rsidRPr="001C2943">
              <w:rPr>
                <w:rFonts w:eastAsia="Times New Roman"/>
                <w:bCs/>
                <w:kern w:val="24"/>
                <w:sz w:val="20"/>
                <w:szCs w:val="20"/>
                <w:lang w:eastAsia="ru-RU"/>
              </w:rPr>
              <w:t>От общего числа памятников</w:t>
            </w:r>
          </w:p>
        </w:tc>
      </w:tr>
    </w:tbl>
    <w:p w:rsidR="0001727E" w:rsidRPr="0001727E" w:rsidRDefault="0001727E" w:rsidP="00FB7658">
      <w:pPr>
        <w:pStyle w:val="af"/>
        <w:ind w:firstLine="567"/>
        <w:jc w:val="both"/>
      </w:pPr>
    </w:p>
    <w:p w:rsidR="00FB7658" w:rsidRPr="0001727E" w:rsidRDefault="0001727E" w:rsidP="00FB7658">
      <w:pPr>
        <w:pStyle w:val="af"/>
        <w:ind w:firstLine="567"/>
        <w:jc w:val="both"/>
      </w:pPr>
      <w:r w:rsidRPr="0001727E">
        <w:t xml:space="preserve">В 2018 году </w:t>
      </w:r>
      <w:r w:rsidR="00FB7658" w:rsidRPr="0001727E">
        <w:t>разработан</w:t>
      </w:r>
      <w:r w:rsidRPr="0001727E">
        <w:t xml:space="preserve">о 158 </w:t>
      </w:r>
      <w:r w:rsidR="00FB7658" w:rsidRPr="0001727E">
        <w:t>проектов охранных зо</w:t>
      </w:r>
      <w:r w:rsidRPr="0001727E">
        <w:t>н объектов культурного наследия</w:t>
      </w:r>
      <w:r w:rsidR="00FB7658" w:rsidRPr="0001727E">
        <w:t xml:space="preserve">, включая археологические. </w:t>
      </w:r>
    </w:p>
    <w:p w:rsidR="00FB7658" w:rsidRPr="0001727E" w:rsidRDefault="0001727E" w:rsidP="00FB7658">
      <w:pPr>
        <w:pStyle w:val="af"/>
        <w:ind w:firstLine="567"/>
        <w:jc w:val="both"/>
      </w:pPr>
      <w:r w:rsidRPr="0001727E">
        <w:t>Оказано 265 государственных услуг</w:t>
      </w:r>
      <w:r w:rsidR="00FB7658" w:rsidRPr="0001727E">
        <w:t xml:space="preserve">, в </w:t>
      </w:r>
      <w:r w:rsidRPr="0001727E">
        <w:t xml:space="preserve">том числе выдано 78 разрешений </w:t>
      </w:r>
      <w:r w:rsidR="00FB7658" w:rsidRPr="0001727E">
        <w:t>на производство рабо</w:t>
      </w:r>
      <w:r w:rsidRPr="0001727E">
        <w:t>т по сохранению ОКН (84 задания),</w:t>
      </w:r>
      <w:r w:rsidR="00FB7658" w:rsidRPr="0001727E">
        <w:t xml:space="preserve"> утверждено 10 отчетов о пров</w:t>
      </w:r>
      <w:r w:rsidRPr="0001727E">
        <w:t>еденных реставрационных работах</w:t>
      </w:r>
      <w:r w:rsidR="00FB7658" w:rsidRPr="0001727E">
        <w:t>, подписано</w:t>
      </w:r>
      <w:r w:rsidRPr="0001727E">
        <w:t xml:space="preserve"> 13 актов о выполнении работ.</w:t>
      </w:r>
    </w:p>
    <w:p w:rsidR="00FB7658" w:rsidRPr="0001727E" w:rsidRDefault="00FB7658" w:rsidP="00FB7658">
      <w:pPr>
        <w:pStyle w:val="af"/>
        <w:ind w:firstLine="567"/>
        <w:jc w:val="both"/>
      </w:pPr>
      <w:r w:rsidRPr="0001727E">
        <w:t>В 2018 году осуществлялась конт</w:t>
      </w:r>
      <w:r w:rsidR="0001727E" w:rsidRPr="0001727E">
        <w:t>рольно-надзорная деятельность. Проведены 2 </w:t>
      </w:r>
      <w:r w:rsidRPr="0001727E">
        <w:t>плановые проверки, 4 внеплановые проверки юр</w:t>
      </w:r>
      <w:r w:rsidR="0001727E" w:rsidRPr="0001727E">
        <w:t>идических лиц</w:t>
      </w:r>
      <w:r w:rsidRPr="0001727E">
        <w:t>.  По результатам возбуждено 32 дела об а</w:t>
      </w:r>
      <w:r w:rsidR="0001727E" w:rsidRPr="0001727E">
        <w:t xml:space="preserve">дминистративной ответственности, в том числе выдано </w:t>
      </w:r>
      <w:r w:rsidRPr="0001727E">
        <w:t>3</w:t>
      </w:r>
      <w:r w:rsidR="0001727E" w:rsidRPr="0001727E">
        <w:t> предписания</w:t>
      </w:r>
      <w:r w:rsidRPr="0001727E">
        <w:t>, 44  предостережения.</w:t>
      </w:r>
    </w:p>
    <w:p w:rsidR="00FB7658" w:rsidRPr="008D4919" w:rsidRDefault="00FB7658" w:rsidP="00FB7658">
      <w:pPr>
        <w:pStyle w:val="af"/>
        <w:ind w:firstLine="567"/>
        <w:jc w:val="both"/>
      </w:pPr>
      <w:r w:rsidRPr="00990392">
        <w:t>Сумма взысканных штрафов по административным правонарушениям составила 355 тыс.</w:t>
      </w:r>
      <w:r w:rsidR="0001727E" w:rsidRPr="00990392">
        <w:t xml:space="preserve"> </w:t>
      </w:r>
      <w:r w:rsidRPr="008D4919">
        <w:t>руб.</w:t>
      </w:r>
    </w:p>
    <w:p w:rsidR="00FB7658" w:rsidRPr="008D4919" w:rsidRDefault="008D4919" w:rsidP="00FB7658">
      <w:pPr>
        <w:pStyle w:val="af"/>
        <w:ind w:firstLine="567"/>
        <w:jc w:val="both"/>
      </w:pPr>
      <w:r w:rsidRPr="008D4919">
        <w:t>В ходе хозяйственной деятельности в течение</w:t>
      </w:r>
      <w:r w:rsidR="00FB7658" w:rsidRPr="008D4919">
        <w:t xml:space="preserve"> 2018 год</w:t>
      </w:r>
      <w:r w:rsidRPr="008D4919">
        <w:t>а выявлен</w:t>
      </w:r>
      <w:r w:rsidR="00FB7658" w:rsidRPr="008D4919">
        <w:t xml:space="preserve"> объект</w:t>
      </w:r>
      <w:r w:rsidRPr="008D4919">
        <w:t xml:space="preserve"> </w:t>
      </w:r>
      <w:r w:rsidR="00FB7658" w:rsidRPr="008D4919">
        <w:t>археологического наследия</w:t>
      </w:r>
      <w:r w:rsidRPr="008D4919">
        <w:t xml:space="preserve"> - Томский некрополь, находящийся на </w:t>
      </w:r>
      <w:r w:rsidR="00FB7658" w:rsidRPr="008D4919">
        <w:t xml:space="preserve">территории площади Ленина. </w:t>
      </w:r>
    </w:p>
    <w:p w:rsidR="00FB7658" w:rsidRPr="00B818C5" w:rsidRDefault="00B818C5" w:rsidP="00FB7658">
      <w:pPr>
        <w:pStyle w:val="af"/>
        <w:ind w:firstLine="567"/>
        <w:jc w:val="both"/>
      </w:pPr>
      <w:r w:rsidRPr="00B818C5">
        <w:t>Томская область приняла участие в конкурс</w:t>
      </w:r>
      <w:r w:rsidR="00FB7658" w:rsidRPr="00B818C5">
        <w:t>е «Регионы России» в рамках 1-го всероссийского фестиваля «Архитектурное наследие»</w:t>
      </w:r>
      <w:r w:rsidRPr="00B818C5">
        <w:t>.</w:t>
      </w:r>
      <w:r w:rsidR="00FB7658" w:rsidRPr="00B818C5">
        <w:t xml:space="preserve"> </w:t>
      </w:r>
    </w:p>
    <w:p w:rsidR="00BB54CF" w:rsidRPr="00B818C5" w:rsidRDefault="00BB54CF" w:rsidP="00FF52B4">
      <w:pPr>
        <w:pStyle w:val="af"/>
        <w:jc w:val="both"/>
        <w:rPr>
          <w:b/>
        </w:rPr>
      </w:pPr>
    </w:p>
    <w:p w:rsidR="00BB54CF" w:rsidRPr="00B818C5" w:rsidRDefault="00BB54CF" w:rsidP="00960D32">
      <w:pPr>
        <w:pStyle w:val="af"/>
        <w:shd w:val="clear" w:color="auto" w:fill="F2F2F2" w:themeFill="background1" w:themeFillShade="F2"/>
        <w:jc w:val="both"/>
        <w:rPr>
          <w:b/>
        </w:rPr>
      </w:pPr>
      <w:r w:rsidRPr="00B818C5">
        <w:rPr>
          <w:b/>
        </w:rPr>
        <w:t>Перспективные задачи</w:t>
      </w:r>
    </w:p>
    <w:p w:rsidR="00BB54CF" w:rsidRPr="00B818C5" w:rsidRDefault="00BB54CF" w:rsidP="00FF52B4">
      <w:pPr>
        <w:pStyle w:val="af"/>
        <w:jc w:val="both"/>
      </w:pPr>
    </w:p>
    <w:p w:rsidR="00BB54CF" w:rsidRPr="00B818C5" w:rsidRDefault="00BB54CF" w:rsidP="00FF52B4">
      <w:pPr>
        <w:spacing w:after="0" w:line="240" w:lineRule="auto"/>
        <w:jc w:val="both"/>
        <w:rPr>
          <w:sz w:val="24"/>
          <w:szCs w:val="24"/>
        </w:rPr>
      </w:pPr>
      <w:r w:rsidRPr="00B818C5">
        <w:rPr>
          <w:sz w:val="24"/>
          <w:szCs w:val="24"/>
        </w:rPr>
        <w:t>1. Формирование системы государственной охраны объектов культурного наследия на территории Томской области.</w:t>
      </w:r>
    </w:p>
    <w:p w:rsidR="00B818C5" w:rsidRPr="00B818C5" w:rsidRDefault="00BB54CF" w:rsidP="00B818C5">
      <w:pPr>
        <w:spacing w:after="0" w:line="240" w:lineRule="auto"/>
        <w:jc w:val="both"/>
        <w:rPr>
          <w:sz w:val="24"/>
          <w:szCs w:val="24"/>
        </w:rPr>
      </w:pPr>
      <w:r w:rsidRPr="00B818C5">
        <w:rPr>
          <w:sz w:val="24"/>
          <w:szCs w:val="24"/>
        </w:rPr>
        <w:t>2. </w:t>
      </w:r>
      <w:r w:rsidR="00B818C5" w:rsidRPr="00B818C5">
        <w:rPr>
          <w:sz w:val="24"/>
          <w:szCs w:val="24"/>
        </w:rPr>
        <w:t>Осуществление государственного надзора за соблюдением законодательства в сфере охраны объектов культурного наследия.</w:t>
      </w:r>
    </w:p>
    <w:p w:rsidR="00B818C5" w:rsidRDefault="00B818C5" w:rsidP="00FF52B4">
      <w:pPr>
        <w:spacing w:after="0" w:line="240" w:lineRule="auto"/>
        <w:jc w:val="both"/>
        <w:rPr>
          <w:color w:val="FF0000"/>
          <w:sz w:val="24"/>
          <w:szCs w:val="24"/>
        </w:rPr>
      </w:pPr>
    </w:p>
    <w:p w:rsidR="00864EAB" w:rsidRPr="00217774" w:rsidRDefault="00864EAB" w:rsidP="00FF52B4">
      <w:pPr>
        <w:spacing w:after="0" w:line="240" w:lineRule="auto"/>
        <w:jc w:val="both"/>
        <w:rPr>
          <w:color w:val="FF0000"/>
          <w:sz w:val="24"/>
          <w:szCs w:val="24"/>
        </w:rPr>
      </w:pPr>
    </w:p>
    <w:p w:rsidR="003C18CE" w:rsidRPr="009126C4" w:rsidRDefault="003C18CE" w:rsidP="00FF52B4">
      <w:pPr>
        <w:spacing w:after="0" w:line="240" w:lineRule="auto"/>
        <w:ind w:left="567" w:hanging="567"/>
        <w:jc w:val="both"/>
        <w:rPr>
          <w:rFonts w:eastAsia="Times New Roman"/>
          <w:b/>
          <w:sz w:val="32"/>
          <w:szCs w:val="32"/>
        </w:rPr>
      </w:pPr>
      <w:r w:rsidRPr="009126C4">
        <w:rPr>
          <w:rFonts w:eastAsia="Times New Roman"/>
          <w:b/>
          <w:sz w:val="32"/>
          <w:szCs w:val="32"/>
        </w:rPr>
        <w:t>3.8. Повышение качества и доступности социальной поддержки и социального обслуживания населения, в том числе детей</w:t>
      </w:r>
    </w:p>
    <w:p w:rsidR="003C18CE" w:rsidRPr="00217774" w:rsidRDefault="003C18CE" w:rsidP="00FF52B4">
      <w:pPr>
        <w:spacing w:after="0" w:line="240" w:lineRule="auto"/>
        <w:jc w:val="both"/>
        <w:rPr>
          <w:color w:val="FF0000"/>
          <w:sz w:val="24"/>
          <w:szCs w:val="24"/>
        </w:rPr>
      </w:pPr>
    </w:p>
    <w:p w:rsidR="003C18CE" w:rsidRPr="00594147" w:rsidRDefault="003C18CE" w:rsidP="00FF52B4">
      <w:pPr>
        <w:spacing w:after="0" w:line="240" w:lineRule="auto"/>
        <w:jc w:val="both"/>
        <w:rPr>
          <w:b/>
          <w:sz w:val="24"/>
          <w:szCs w:val="24"/>
        </w:rPr>
      </w:pPr>
      <w:r w:rsidRPr="00594147">
        <w:rPr>
          <w:b/>
          <w:sz w:val="24"/>
          <w:szCs w:val="24"/>
        </w:rPr>
        <w:t>Социальное обслуживание</w:t>
      </w:r>
    </w:p>
    <w:p w:rsidR="003C18CE" w:rsidRPr="00594147" w:rsidRDefault="003C18CE" w:rsidP="00FF52B4">
      <w:pPr>
        <w:spacing w:after="0" w:line="240" w:lineRule="auto"/>
        <w:ind w:firstLine="709"/>
        <w:jc w:val="both"/>
        <w:rPr>
          <w:sz w:val="24"/>
          <w:szCs w:val="24"/>
        </w:rPr>
      </w:pPr>
    </w:p>
    <w:p w:rsidR="00594147" w:rsidRPr="00594147" w:rsidRDefault="00594147" w:rsidP="00594147">
      <w:pPr>
        <w:spacing w:after="0" w:line="240" w:lineRule="auto"/>
        <w:ind w:firstLine="567"/>
        <w:jc w:val="both"/>
        <w:rPr>
          <w:sz w:val="24"/>
          <w:szCs w:val="24"/>
        </w:rPr>
      </w:pPr>
      <w:r w:rsidRPr="00594147">
        <w:rPr>
          <w:sz w:val="24"/>
          <w:szCs w:val="24"/>
        </w:rPr>
        <w:t>Целью развития социальной поддержки и социального обслуживания жителей Томской области является усиление адресности при предоставлении мер социальной поддержки, а также создание условий для роста как благосостояния, так и благополучия населения в целом.</w:t>
      </w:r>
    </w:p>
    <w:p w:rsidR="00594147" w:rsidRPr="00594147" w:rsidRDefault="0037361A" w:rsidP="00594147">
      <w:pPr>
        <w:spacing w:after="0" w:line="240" w:lineRule="auto"/>
        <w:ind w:firstLine="567"/>
        <w:jc w:val="both"/>
        <w:rPr>
          <w:sz w:val="24"/>
          <w:szCs w:val="24"/>
        </w:rPr>
      </w:pPr>
      <w:r w:rsidRPr="0037361A">
        <w:rPr>
          <w:sz w:val="24"/>
          <w:szCs w:val="24"/>
        </w:rPr>
        <w:t>В 2018 году на меры социальной поддержки населению Томской области из бюджета было направлено 8 655,5 млн. рублей (6 702,0 млн. рублей – средства областного бюджета, 1 953,5 млн. рублей – средства федерального бюджета)</w:t>
      </w:r>
      <w:r w:rsidR="00594147" w:rsidRPr="00594147">
        <w:rPr>
          <w:sz w:val="24"/>
          <w:szCs w:val="24"/>
        </w:rPr>
        <w:t xml:space="preserve">. </w:t>
      </w:r>
    </w:p>
    <w:p w:rsidR="00594147" w:rsidRPr="00594147" w:rsidRDefault="0037361A" w:rsidP="00594147">
      <w:pPr>
        <w:spacing w:after="0" w:line="240" w:lineRule="auto"/>
        <w:ind w:firstLine="567"/>
        <w:jc w:val="both"/>
        <w:rPr>
          <w:sz w:val="24"/>
          <w:szCs w:val="24"/>
        </w:rPr>
      </w:pPr>
      <w:r w:rsidRPr="0037361A">
        <w:rPr>
          <w:sz w:val="24"/>
          <w:szCs w:val="24"/>
        </w:rPr>
        <w:t>В системе социальной защиты  на</w:t>
      </w:r>
      <w:r>
        <w:rPr>
          <w:sz w:val="24"/>
          <w:szCs w:val="24"/>
        </w:rPr>
        <w:t>селения Томской области реализую</w:t>
      </w:r>
      <w:r w:rsidRPr="0037361A">
        <w:rPr>
          <w:sz w:val="24"/>
          <w:szCs w:val="24"/>
        </w:rPr>
        <w:t>тся более 70 различных мер социальной поддержки отдельных категорий граждан и социально значимые программы</w:t>
      </w:r>
      <w:r w:rsidR="00594147" w:rsidRPr="00594147">
        <w:rPr>
          <w:sz w:val="24"/>
          <w:szCs w:val="24"/>
        </w:rPr>
        <w:t>. К числу наиболее востребованных видов выплат относятся:</w:t>
      </w:r>
    </w:p>
    <w:p w:rsidR="00594147" w:rsidRPr="00594147" w:rsidRDefault="00594147" w:rsidP="00594147">
      <w:pPr>
        <w:spacing w:after="0" w:line="240" w:lineRule="auto"/>
        <w:ind w:firstLine="567"/>
        <w:jc w:val="both"/>
        <w:rPr>
          <w:sz w:val="24"/>
          <w:szCs w:val="24"/>
        </w:rPr>
      </w:pPr>
      <w:r w:rsidRPr="00594147">
        <w:rPr>
          <w:sz w:val="24"/>
          <w:szCs w:val="24"/>
        </w:rPr>
        <w:t>– пособие малоимущим семьям с детьми – 32,3 тыс. семей на 55,6 тыс. детей;</w:t>
      </w:r>
    </w:p>
    <w:p w:rsidR="00594147" w:rsidRPr="00594147" w:rsidRDefault="00594147" w:rsidP="00594147">
      <w:pPr>
        <w:spacing w:after="0" w:line="240" w:lineRule="auto"/>
        <w:ind w:firstLine="567"/>
        <w:jc w:val="both"/>
        <w:rPr>
          <w:sz w:val="24"/>
          <w:szCs w:val="24"/>
        </w:rPr>
      </w:pPr>
      <w:r w:rsidRPr="00594147">
        <w:rPr>
          <w:sz w:val="24"/>
          <w:szCs w:val="24"/>
        </w:rPr>
        <w:t>– ежемесячная денежная выплата на третьего или последующего ребенка на 4,7 тыс. детей;</w:t>
      </w:r>
    </w:p>
    <w:p w:rsidR="00594147" w:rsidRPr="00594147" w:rsidRDefault="00594147" w:rsidP="003512D8">
      <w:pPr>
        <w:spacing w:after="0" w:line="240" w:lineRule="auto"/>
        <w:ind w:firstLine="567"/>
        <w:jc w:val="both"/>
        <w:rPr>
          <w:sz w:val="24"/>
          <w:szCs w:val="24"/>
        </w:rPr>
      </w:pPr>
      <w:r w:rsidRPr="00594147">
        <w:rPr>
          <w:sz w:val="24"/>
          <w:szCs w:val="24"/>
        </w:rPr>
        <w:t xml:space="preserve">– компенсация части платы за содержание ребенка (присмотр и уход за ребенком) в образовательных учреждениях дошкольного образования на 10,7 тыс. детей; </w:t>
      </w:r>
    </w:p>
    <w:p w:rsidR="00594147" w:rsidRPr="00594147" w:rsidRDefault="00594147" w:rsidP="00594147">
      <w:pPr>
        <w:spacing w:after="0" w:line="240" w:lineRule="auto"/>
        <w:ind w:firstLine="567"/>
        <w:jc w:val="both"/>
        <w:rPr>
          <w:sz w:val="24"/>
          <w:szCs w:val="24"/>
        </w:rPr>
      </w:pPr>
      <w:r w:rsidRPr="00594147">
        <w:rPr>
          <w:sz w:val="24"/>
          <w:szCs w:val="24"/>
        </w:rPr>
        <w:t>– пособие по уходу за ребенком (детьми) на 5,3 тыс. детей;</w:t>
      </w:r>
    </w:p>
    <w:p w:rsidR="00594147" w:rsidRPr="00594147" w:rsidRDefault="00594147" w:rsidP="00594147">
      <w:pPr>
        <w:spacing w:after="0" w:line="240" w:lineRule="auto"/>
        <w:ind w:firstLine="567"/>
        <w:jc w:val="both"/>
        <w:rPr>
          <w:sz w:val="24"/>
          <w:szCs w:val="24"/>
        </w:rPr>
      </w:pPr>
      <w:r w:rsidRPr="00594147">
        <w:rPr>
          <w:sz w:val="24"/>
          <w:szCs w:val="24"/>
        </w:rPr>
        <w:t>– ежемесячные денежные выплаты гражданам льготных категорий (ветераны труда, труженики тыла и др.) – 116,0 тыс. человек;</w:t>
      </w:r>
    </w:p>
    <w:p w:rsidR="00594147" w:rsidRPr="00594147" w:rsidRDefault="00594147" w:rsidP="00594147">
      <w:pPr>
        <w:spacing w:after="0" w:line="240" w:lineRule="auto"/>
        <w:ind w:firstLine="567"/>
        <w:jc w:val="both"/>
        <w:rPr>
          <w:sz w:val="24"/>
          <w:szCs w:val="24"/>
        </w:rPr>
      </w:pPr>
      <w:r w:rsidRPr="00594147">
        <w:rPr>
          <w:sz w:val="24"/>
          <w:szCs w:val="24"/>
        </w:rPr>
        <w:t>– ежемесячные денежные выплаты на оплату жилого помещения и коммунальных услуг гражданам льготных категорий (ветераны труда, реабилитированные граждане и др.) – 152,1 тыс. человек;</w:t>
      </w:r>
    </w:p>
    <w:p w:rsidR="00594147" w:rsidRPr="00594147" w:rsidRDefault="00594147" w:rsidP="00594147">
      <w:pPr>
        <w:spacing w:after="0" w:line="240" w:lineRule="auto"/>
        <w:ind w:firstLine="567"/>
        <w:jc w:val="both"/>
        <w:rPr>
          <w:sz w:val="24"/>
          <w:szCs w:val="24"/>
        </w:rPr>
      </w:pPr>
      <w:r w:rsidRPr="00594147">
        <w:rPr>
          <w:sz w:val="24"/>
          <w:szCs w:val="24"/>
        </w:rPr>
        <w:t>– ежемесячная денежная выплата на оплату проезда на общественном транспорте – 98,3 тыс. человек;</w:t>
      </w:r>
    </w:p>
    <w:p w:rsidR="00594147" w:rsidRPr="00594147" w:rsidRDefault="00594147" w:rsidP="003512D8">
      <w:pPr>
        <w:spacing w:after="0" w:line="240" w:lineRule="auto"/>
        <w:ind w:firstLine="567"/>
        <w:jc w:val="both"/>
        <w:rPr>
          <w:sz w:val="24"/>
          <w:szCs w:val="24"/>
        </w:rPr>
      </w:pPr>
      <w:r w:rsidRPr="00594147">
        <w:rPr>
          <w:sz w:val="24"/>
          <w:szCs w:val="24"/>
        </w:rPr>
        <w:t>– субсидия на оплату жилого помещения и коммунальных услуг – 40,4 тыс. получателей.</w:t>
      </w:r>
    </w:p>
    <w:p w:rsidR="00594147" w:rsidRPr="00594147" w:rsidRDefault="00594147" w:rsidP="00594147">
      <w:pPr>
        <w:spacing w:after="0" w:line="240" w:lineRule="auto"/>
        <w:ind w:firstLine="567"/>
        <w:jc w:val="both"/>
        <w:rPr>
          <w:sz w:val="24"/>
          <w:szCs w:val="24"/>
        </w:rPr>
      </w:pPr>
      <w:r w:rsidRPr="00594147">
        <w:rPr>
          <w:sz w:val="24"/>
          <w:szCs w:val="24"/>
        </w:rPr>
        <w:t xml:space="preserve">Эффективность реализуемых мер социальной поддержки семей с детьми подтверждается ежегодным увеличением количества многодетных семей, при этом численность малоимущих семей, получающих меры социальной поддержки на детей, уменьшилась. </w:t>
      </w:r>
    </w:p>
    <w:p w:rsidR="00594147" w:rsidRPr="00594147" w:rsidRDefault="00594147" w:rsidP="003512D8">
      <w:pPr>
        <w:spacing w:after="0" w:line="240" w:lineRule="auto"/>
        <w:ind w:firstLine="567"/>
        <w:jc w:val="both"/>
        <w:rPr>
          <w:sz w:val="24"/>
          <w:szCs w:val="24"/>
        </w:rPr>
      </w:pPr>
      <w:r w:rsidRPr="00594147">
        <w:rPr>
          <w:sz w:val="24"/>
          <w:szCs w:val="24"/>
        </w:rPr>
        <w:t>С учетом выплат, выделяемых из федерального бюджета, объем денежных средств на поддержку семей с детьми в 2018 году составил 2 млрд</w:t>
      </w:r>
      <w:r w:rsidR="003512D8">
        <w:rPr>
          <w:sz w:val="24"/>
          <w:szCs w:val="24"/>
        </w:rPr>
        <w:t>.</w:t>
      </w:r>
      <w:r w:rsidRPr="00594147">
        <w:rPr>
          <w:sz w:val="24"/>
          <w:szCs w:val="24"/>
        </w:rPr>
        <w:t xml:space="preserve"> рублей, в том числе 1,33 млрд</w:t>
      </w:r>
      <w:r w:rsidR="003512D8">
        <w:rPr>
          <w:sz w:val="24"/>
          <w:szCs w:val="24"/>
        </w:rPr>
        <w:t>.</w:t>
      </w:r>
      <w:r w:rsidRPr="00594147">
        <w:rPr>
          <w:sz w:val="24"/>
          <w:szCs w:val="24"/>
        </w:rPr>
        <w:t xml:space="preserve"> руб. – средства областного бюджета. Значительную долю – 825,8 млн</w:t>
      </w:r>
      <w:r w:rsidR="003512D8">
        <w:rPr>
          <w:sz w:val="24"/>
          <w:szCs w:val="24"/>
        </w:rPr>
        <w:t>.</w:t>
      </w:r>
      <w:r w:rsidRPr="00594147">
        <w:rPr>
          <w:sz w:val="24"/>
          <w:szCs w:val="24"/>
        </w:rPr>
        <w:t xml:space="preserve"> руб. (62%) – составили расходы на меры социальной поддержки, направленные на повышение рождаемости (выплата на третьего ребенка и региональный материнский капитал). Доля расходов на эти цели увеличилась на 5,1% по сравнению с 2017 годом.</w:t>
      </w:r>
    </w:p>
    <w:p w:rsidR="00594147" w:rsidRPr="00594147" w:rsidRDefault="00594147" w:rsidP="00594147">
      <w:pPr>
        <w:spacing w:after="0" w:line="240" w:lineRule="auto"/>
        <w:ind w:firstLine="567"/>
        <w:jc w:val="both"/>
        <w:rPr>
          <w:sz w:val="24"/>
          <w:szCs w:val="24"/>
        </w:rPr>
      </w:pPr>
      <w:r w:rsidRPr="00594147">
        <w:rPr>
          <w:sz w:val="24"/>
          <w:szCs w:val="24"/>
        </w:rPr>
        <w:t>В 2018 году было выдано 1 747 сертификатов на региональный материнский (семейный) капитал при рождении третьего или четвертого ребенка в многодетной семье. 951 семья реализовала средства регионального семейного капитала на сумму 89,9 млн. руб., в том числе:</w:t>
      </w:r>
    </w:p>
    <w:p w:rsidR="00594147" w:rsidRPr="00594147" w:rsidRDefault="00594147" w:rsidP="00594147">
      <w:pPr>
        <w:spacing w:after="0" w:line="240" w:lineRule="auto"/>
        <w:ind w:firstLine="567"/>
        <w:jc w:val="both"/>
        <w:rPr>
          <w:sz w:val="24"/>
          <w:szCs w:val="24"/>
        </w:rPr>
      </w:pPr>
      <w:r w:rsidRPr="00594147">
        <w:rPr>
          <w:sz w:val="24"/>
          <w:szCs w:val="24"/>
        </w:rPr>
        <w:t>– на образование детей: 32 семьи на сумму 1,4 млн</w:t>
      </w:r>
      <w:r w:rsidR="003512D8">
        <w:rPr>
          <w:sz w:val="24"/>
          <w:szCs w:val="24"/>
        </w:rPr>
        <w:t>.</w:t>
      </w:r>
      <w:r w:rsidRPr="00594147">
        <w:rPr>
          <w:sz w:val="24"/>
          <w:szCs w:val="24"/>
        </w:rPr>
        <w:t xml:space="preserve"> руб.;</w:t>
      </w:r>
    </w:p>
    <w:p w:rsidR="00594147" w:rsidRPr="00594147" w:rsidRDefault="008157D2" w:rsidP="00594147">
      <w:pPr>
        <w:spacing w:after="0" w:line="240" w:lineRule="auto"/>
        <w:ind w:firstLine="567"/>
        <w:jc w:val="both"/>
        <w:rPr>
          <w:sz w:val="24"/>
          <w:szCs w:val="24"/>
        </w:rPr>
      </w:pPr>
      <w:r w:rsidRPr="00594147">
        <w:rPr>
          <w:sz w:val="24"/>
          <w:szCs w:val="24"/>
        </w:rPr>
        <w:t>–</w:t>
      </w:r>
      <w:r w:rsidR="00594147" w:rsidRPr="00594147">
        <w:rPr>
          <w:sz w:val="24"/>
          <w:szCs w:val="24"/>
        </w:rPr>
        <w:t xml:space="preserve"> на улучшение жилищных условий 665 семей на 66,4 млн</w:t>
      </w:r>
      <w:r w:rsidR="003512D8">
        <w:rPr>
          <w:sz w:val="24"/>
          <w:szCs w:val="24"/>
        </w:rPr>
        <w:t>. руб.;</w:t>
      </w:r>
    </w:p>
    <w:p w:rsidR="00594147" w:rsidRPr="00594147" w:rsidRDefault="00594147" w:rsidP="00594147">
      <w:pPr>
        <w:spacing w:after="0" w:line="240" w:lineRule="auto"/>
        <w:ind w:firstLine="567"/>
        <w:jc w:val="both"/>
        <w:rPr>
          <w:sz w:val="24"/>
          <w:szCs w:val="24"/>
        </w:rPr>
      </w:pPr>
      <w:r w:rsidRPr="00594147">
        <w:rPr>
          <w:sz w:val="24"/>
          <w:szCs w:val="24"/>
        </w:rPr>
        <w:t>– на газификацию жилья: 2 семьи на сумму 0,2 млн</w:t>
      </w:r>
      <w:r w:rsidR="003512D8">
        <w:rPr>
          <w:sz w:val="24"/>
          <w:szCs w:val="24"/>
        </w:rPr>
        <w:t>.</w:t>
      </w:r>
      <w:r w:rsidRPr="00594147">
        <w:rPr>
          <w:sz w:val="24"/>
          <w:szCs w:val="24"/>
        </w:rPr>
        <w:t xml:space="preserve"> руб.;</w:t>
      </w:r>
      <w:r w:rsidRPr="00594147">
        <w:rPr>
          <w:sz w:val="24"/>
          <w:szCs w:val="24"/>
        </w:rPr>
        <w:tab/>
      </w:r>
    </w:p>
    <w:p w:rsidR="00594147" w:rsidRPr="00594147" w:rsidRDefault="00594147" w:rsidP="003512D8">
      <w:pPr>
        <w:spacing w:after="0" w:line="240" w:lineRule="auto"/>
        <w:ind w:firstLine="567"/>
        <w:jc w:val="both"/>
        <w:rPr>
          <w:sz w:val="24"/>
          <w:szCs w:val="24"/>
        </w:rPr>
      </w:pPr>
      <w:r w:rsidRPr="00594147">
        <w:rPr>
          <w:sz w:val="24"/>
          <w:szCs w:val="24"/>
        </w:rPr>
        <w:t>– на реконструкцию, капитальный ремонт жилья: 248 семей на сумму 21,7 млн. руб.;</w:t>
      </w:r>
    </w:p>
    <w:p w:rsidR="00594147" w:rsidRPr="00594147" w:rsidRDefault="00594147" w:rsidP="00594147">
      <w:pPr>
        <w:spacing w:after="0" w:line="240" w:lineRule="auto"/>
        <w:ind w:firstLine="567"/>
        <w:jc w:val="both"/>
        <w:rPr>
          <w:sz w:val="24"/>
          <w:szCs w:val="24"/>
        </w:rPr>
      </w:pPr>
      <w:r w:rsidRPr="00594147">
        <w:rPr>
          <w:sz w:val="24"/>
          <w:szCs w:val="24"/>
        </w:rPr>
        <w:lastRenderedPageBreak/>
        <w:t>– на восстановительное, реабилитационное и санаторно-курортное лечение: 4 семьи на сумму 0,32 млн</w:t>
      </w:r>
      <w:r w:rsidR="003512D8">
        <w:rPr>
          <w:sz w:val="24"/>
          <w:szCs w:val="24"/>
        </w:rPr>
        <w:t>.</w:t>
      </w:r>
      <w:r w:rsidRPr="00594147">
        <w:rPr>
          <w:sz w:val="24"/>
          <w:szCs w:val="24"/>
        </w:rPr>
        <w:t xml:space="preserve"> руб. </w:t>
      </w:r>
    </w:p>
    <w:p w:rsidR="00594147" w:rsidRPr="00594147" w:rsidRDefault="00594147" w:rsidP="00594147">
      <w:pPr>
        <w:spacing w:after="0" w:line="240" w:lineRule="auto"/>
        <w:ind w:firstLine="567"/>
        <w:jc w:val="both"/>
        <w:rPr>
          <w:sz w:val="24"/>
          <w:szCs w:val="24"/>
        </w:rPr>
      </w:pPr>
      <w:r w:rsidRPr="00594147">
        <w:rPr>
          <w:sz w:val="24"/>
          <w:szCs w:val="24"/>
        </w:rPr>
        <w:t>Таким образом, большинство семей расходует средства регионального семейного капитала на улучшение жилищных условий.</w:t>
      </w:r>
    </w:p>
    <w:p w:rsidR="00594147" w:rsidRPr="00594147" w:rsidRDefault="00594147" w:rsidP="00594147">
      <w:pPr>
        <w:spacing w:after="0" w:line="240" w:lineRule="auto"/>
        <w:ind w:firstLine="567"/>
        <w:jc w:val="both"/>
        <w:rPr>
          <w:sz w:val="24"/>
          <w:szCs w:val="24"/>
        </w:rPr>
      </w:pPr>
      <w:r w:rsidRPr="00594147">
        <w:rPr>
          <w:sz w:val="24"/>
          <w:szCs w:val="24"/>
        </w:rPr>
        <w:t>Доля социальных выплат, предоставляемых в Томской области с учётом критериев нуждаемости, в 2018 году составила 35,5% (в 2017 году – 35,4%), в том числе  из областного бюджета 34%.</w:t>
      </w:r>
    </w:p>
    <w:p w:rsidR="00594147" w:rsidRPr="00594147" w:rsidRDefault="00594147" w:rsidP="00594147">
      <w:pPr>
        <w:spacing w:after="0" w:line="240" w:lineRule="auto"/>
        <w:ind w:firstLine="567"/>
        <w:jc w:val="both"/>
        <w:rPr>
          <w:sz w:val="24"/>
          <w:szCs w:val="24"/>
        </w:rPr>
      </w:pPr>
      <w:r w:rsidRPr="00594147">
        <w:rPr>
          <w:sz w:val="24"/>
          <w:szCs w:val="24"/>
        </w:rPr>
        <w:t xml:space="preserve">В практическую деятельность организаций социального обслуживания внедрены стационарозамещающие и иные технологии, позволяющие максимально продлить пребывание пожилого человека в привычной для него домашней обстановке, способствующие решению вопросов социального сопровождения граждан пожилого возраста и инвалидов, а также профилактике обстоятельств, обуславливающих нуждаемость указанной категории граждан в стационарном (полустационарном) социальном обслуживании. </w:t>
      </w:r>
    </w:p>
    <w:p w:rsidR="00594147" w:rsidRPr="00594147" w:rsidRDefault="00594147" w:rsidP="00443FFA">
      <w:pPr>
        <w:spacing w:after="0" w:line="240" w:lineRule="auto"/>
        <w:ind w:firstLine="567"/>
        <w:jc w:val="both"/>
        <w:rPr>
          <w:sz w:val="24"/>
          <w:szCs w:val="24"/>
        </w:rPr>
      </w:pPr>
      <w:r w:rsidRPr="00594147">
        <w:rPr>
          <w:sz w:val="24"/>
          <w:szCs w:val="24"/>
        </w:rPr>
        <w:t>Форма социального обслуживания на дому по-прежнему остается приоритетной. Ежегодно количество граждан, получивших социальные услуги на дому, увеличивается. Так, в 2018 году обс</w:t>
      </w:r>
      <w:r w:rsidR="00443FFA">
        <w:rPr>
          <w:sz w:val="24"/>
          <w:szCs w:val="24"/>
        </w:rPr>
        <w:t xml:space="preserve">лужено 4 962 граждан (в 2017 – </w:t>
      </w:r>
      <w:r w:rsidRPr="00594147">
        <w:rPr>
          <w:sz w:val="24"/>
          <w:szCs w:val="24"/>
        </w:rPr>
        <w:t>4 804). Продолжают развиваться следующие технологии социального обслуживания:</w:t>
      </w:r>
    </w:p>
    <w:p w:rsidR="00594147" w:rsidRPr="00594147" w:rsidRDefault="00594147" w:rsidP="003022B0">
      <w:pPr>
        <w:spacing w:after="0" w:line="240" w:lineRule="auto"/>
        <w:ind w:firstLine="567"/>
        <w:jc w:val="both"/>
        <w:rPr>
          <w:sz w:val="24"/>
          <w:szCs w:val="24"/>
        </w:rPr>
      </w:pPr>
      <w:r w:rsidRPr="00594147">
        <w:rPr>
          <w:sz w:val="24"/>
          <w:szCs w:val="24"/>
        </w:rPr>
        <w:t xml:space="preserve">- семейные бригады  социальных работников (в 2018 году  действует 16 бригад, обслуживающих 251 гражданина, в 2017 году 9 бригад обслуживали 123 граждан); </w:t>
      </w:r>
    </w:p>
    <w:p w:rsidR="00594147" w:rsidRPr="00594147" w:rsidRDefault="00594147" w:rsidP="00443FFA">
      <w:pPr>
        <w:spacing w:after="0" w:line="240" w:lineRule="auto"/>
        <w:ind w:firstLine="567"/>
        <w:jc w:val="both"/>
        <w:rPr>
          <w:sz w:val="24"/>
          <w:szCs w:val="24"/>
        </w:rPr>
      </w:pPr>
      <w:r w:rsidRPr="00594147">
        <w:rPr>
          <w:sz w:val="24"/>
          <w:szCs w:val="24"/>
        </w:rPr>
        <w:t>- мобильные бригады социальных работнико</w:t>
      </w:r>
      <w:r w:rsidR="00443FFA">
        <w:rPr>
          <w:sz w:val="24"/>
          <w:szCs w:val="24"/>
        </w:rPr>
        <w:t xml:space="preserve">в (в 2018 году – 21 бригада, в </w:t>
      </w:r>
      <w:r w:rsidRPr="00594147">
        <w:rPr>
          <w:sz w:val="24"/>
          <w:szCs w:val="24"/>
        </w:rPr>
        <w:t xml:space="preserve">2017 г. - 21); в год обслуживается более 700 получателей социальных услуг; </w:t>
      </w:r>
    </w:p>
    <w:p w:rsidR="00594147" w:rsidRPr="00594147" w:rsidRDefault="00594147" w:rsidP="00443FFA">
      <w:pPr>
        <w:spacing w:after="0" w:line="240" w:lineRule="auto"/>
        <w:ind w:firstLine="567"/>
        <w:jc w:val="both"/>
        <w:rPr>
          <w:sz w:val="24"/>
          <w:szCs w:val="24"/>
        </w:rPr>
      </w:pPr>
      <w:r w:rsidRPr="00594147">
        <w:rPr>
          <w:sz w:val="24"/>
          <w:szCs w:val="24"/>
        </w:rPr>
        <w:t>- «школы ухода за пожилыми гражданами и инвалидами», целью которых является улучшение социально-бытовой адаптации тяжелобольных граждан, создание благоприятной обстановки и психологической атмосферы в семье, где проживает пожилой человек. По состояни</w:t>
      </w:r>
      <w:r w:rsidR="00443FFA">
        <w:rPr>
          <w:sz w:val="24"/>
          <w:szCs w:val="24"/>
        </w:rPr>
        <w:t xml:space="preserve">ю на 31 декабря 2018 действует </w:t>
      </w:r>
      <w:r w:rsidRPr="00594147">
        <w:rPr>
          <w:sz w:val="24"/>
          <w:szCs w:val="24"/>
        </w:rPr>
        <w:t>21 школа, прошли обучение 574 гражданина, в том числе 468 граждан, осуществляющих уход за своим близким человеком;</w:t>
      </w:r>
    </w:p>
    <w:p w:rsidR="00594147" w:rsidRPr="00594147" w:rsidRDefault="00594147" w:rsidP="00594147">
      <w:pPr>
        <w:spacing w:after="0" w:line="240" w:lineRule="auto"/>
        <w:ind w:firstLine="567"/>
        <w:jc w:val="both"/>
        <w:rPr>
          <w:sz w:val="24"/>
          <w:szCs w:val="24"/>
        </w:rPr>
      </w:pPr>
      <w:r w:rsidRPr="00594147">
        <w:rPr>
          <w:sz w:val="24"/>
          <w:szCs w:val="24"/>
        </w:rPr>
        <w:t xml:space="preserve">- услуги сиделки тяжелобольным пожилым людям и инвалидам (в 2018 году ими воспользовались 141 человек); </w:t>
      </w:r>
    </w:p>
    <w:p w:rsidR="00594147" w:rsidRPr="00594147" w:rsidRDefault="00594147" w:rsidP="00594147">
      <w:pPr>
        <w:spacing w:after="0" w:line="240" w:lineRule="auto"/>
        <w:ind w:firstLine="567"/>
        <w:jc w:val="both"/>
        <w:rPr>
          <w:sz w:val="24"/>
          <w:szCs w:val="24"/>
        </w:rPr>
      </w:pPr>
      <w:r w:rsidRPr="00594147">
        <w:rPr>
          <w:sz w:val="24"/>
          <w:szCs w:val="24"/>
        </w:rPr>
        <w:t>- отделение долговременного ухода за гражданами пожилого возраста и инвалидами, созданное в 2018 году в Колпашевском районе Томской области (обслужено 25 граждан);</w:t>
      </w:r>
    </w:p>
    <w:p w:rsidR="00594147" w:rsidRPr="00594147" w:rsidRDefault="00594147" w:rsidP="00594147">
      <w:pPr>
        <w:spacing w:after="0" w:line="240" w:lineRule="auto"/>
        <w:ind w:firstLine="567"/>
        <w:jc w:val="both"/>
        <w:rPr>
          <w:sz w:val="24"/>
          <w:szCs w:val="24"/>
        </w:rPr>
      </w:pPr>
      <w:r w:rsidRPr="00594147">
        <w:rPr>
          <w:sz w:val="24"/>
          <w:szCs w:val="24"/>
        </w:rPr>
        <w:t>- «детский сад для пожилых». Необходим для пожилых людей, чьи родственники в течение дня не имеют возможности обеспечить им уход и внимание. Действует на базе Комплексного центра социального обслуживания населения Томской области. В 2018 году посетили 45 граждан;</w:t>
      </w:r>
    </w:p>
    <w:p w:rsidR="00594147" w:rsidRPr="00594147" w:rsidRDefault="00594147" w:rsidP="00594147">
      <w:pPr>
        <w:spacing w:after="0" w:line="240" w:lineRule="auto"/>
        <w:ind w:firstLine="567"/>
        <w:jc w:val="both"/>
        <w:rPr>
          <w:sz w:val="24"/>
          <w:szCs w:val="24"/>
        </w:rPr>
      </w:pPr>
      <w:r w:rsidRPr="00594147">
        <w:rPr>
          <w:sz w:val="24"/>
          <w:szCs w:val="24"/>
        </w:rPr>
        <w:t>- «приемная семья для пожилого человека» - совместное проживание и ведение общего хозяйства пожилого человека или инвалида, нуждающегося по состоянию здоровья в постоянной или временной посторонней помощи, и социального работника, не являющегося его родственником, создает условия для продления срока проживания в привычной домашней обстановке. В 2018 году действовало 4 приемные семьи.</w:t>
      </w:r>
    </w:p>
    <w:p w:rsidR="00594147" w:rsidRPr="00594147" w:rsidRDefault="00594147" w:rsidP="00594147">
      <w:pPr>
        <w:spacing w:after="0" w:line="240" w:lineRule="auto"/>
        <w:ind w:firstLine="567"/>
        <w:jc w:val="both"/>
        <w:rPr>
          <w:sz w:val="24"/>
          <w:szCs w:val="24"/>
        </w:rPr>
      </w:pPr>
      <w:r w:rsidRPr="00594147">
        <w:rPr>
          <w:sz w:val="24"/>
          <w:szCs w:val="24"/>
        </w:rPr>
        <w:t xml:space="preserve">В комплексных центрах социального обслуживания населения организованы единые социальные диспетчерские службы, основной целью которых является экстренное реагирование на заявления об оказании в кратчайшие сроки социальных услуг гражданам, нуждающимся в них в силу возраста и состояния здоровья. В 2018 году данными службами принята 4 231 заявка на оказание различных услуг. </w:t>
      </w:r>
    </w:p>
    <w:p w:rsidR="00594147" w:rsidRPr="00594147" w:rsidRDefault="00594147" w:rsidP="00594147">
      <w:pPr>
        <w:spacing w:after="0" w:line="240" w:lineRule="auto"/>
        <w:ind w:firstLine="567"/>
        <w:jc w:val="both"/>
        <w:rPr>
          <w:sz w:val="24"/>
          <w:szCs w:val="24"/>
        </w:rPr>
      </w:pPr>
      <w:r w:rsidRPr="00594147">
        <w:rPr>
          <w:sz w:val="24"/>
          <w:szCs w:val="24"/>
        </w:rPr>
        <w:t>В Томской области действует 51 социальная комната, 4 из которых открыто в 2018 году. Услугами  социальных комнат в 2018 году воспользовались более семи тысяч человек.</w:t>
      </w:r>
    </w:p>
    <w:p w:rsidR="00594147" w:rsidRPr="00594147" w:rsidRDefault="00594147" w:rsidP="00594147">
      <w:pPr>
        <w:spacing w:after="0" w:line="240" w:lineRule="auto"/>
        <w:ind w:firstLine="567"/>
        <w:jc w:val="both"/>
        <w:rPr>
          <w:sz w:val="24"/>
          <w:szCs w:val="24"/>
        </w:rPr>
      </w:pPr>
      <w:r w:rsidRPr="00594147">
        <w:rPr>
          <w:sz w:val="24"/>
          <w:szCs w:val="24"/>
        </w:rPr>
        <w:t>В отчетном периоде проведена подготовка к созданию единой системы мер социальной поддержки населения и ее кодификации. Разработан проект Социального кодекса Томской области.</w:t>
      </w:r>
    </w:p>
    <w:p w:rsidR="00594147" w:rsidRPr="00594147" w:rsidRDefault="00594147" w:rsidP="00594147">
      <w:pPr>
        <w:spacing w:after="0" w:line="240" w:lineRule="auto"/>
        <w:ind w:firstLine="567"/>
        <w:jc w:val="both"/>
        <w:rPr>
          <w:sz w:val="24"/>
          <w:szCs w:val="24"/>
        </w:rPr>
      </w:pPr>
      <w:r w:rsidRPr="00594147">
        <w:rPr>
          <w:sz w:val="24"/>
          <w:szCs w:val="24"/>
        </w:rPr>
        <w:lastRenderedPageBreak/>
        <w:t>На территории Томской области проживает около 58 тысяч инвалидов, в том числе 3,8 тысяч детей-инвалидов. Вопросы их реабилитации и абилитации являются актуальными и решаются исполнительными органами государственной власти путем проведения отдельных мероприятий в рамках действующих региональных программ.</w:t>
      </w:r>
    </w:p>
    <w:p w:rsidR="00594147" w:rsidRPr="00594147" w:rsidRDefault="00594147" w:rsidP="00594147">
      <w:pPr>
        <w:spacing w:after="0" w:line="240" w:lineRule="auto"/>
        <w:ind w:firstLine="567"/>
        <w:jc w:val="both"/>
        <w:rPr>
          <w:sz w:val="24"/>
          <w:szCs w:val="24"/>
        </w:rPr>
      </w:pPr>
      <w:r w:rsidRPr="00594147">
        <w:rPr>
          <w:sz w:val="24"/>
          <w:szCs w:val="24"/>
        </w:rPr>
        <w:t>Наряду с этим, реабилитационные услуги оказываются учреждениями социальной направленности (в сфере социального обслуживания, образования, культуры и туризма, физической культуры и спорта) в рамках их текущей деятельности.</w:t>
      </w:r>
    </w:p>
    <w:p w:rsidR="00594147" w:rsidRPr="00594147" w:rsidRDefault="00594147" w:rsidP="00594147">
      <w:pPr>
        <w:spacing w:after="0" w:line="240" w:lineRule="auto"/>
        <w:ind w:firstLine="567"/>
        <w:jc w:val="both"/>
        <w:rPr>
          <w:sz w:val="24"/>
          <w:szCs w:val="24"/>
        </w:rPr>
      </w:pPr>
      <w:r w:rsidRPr="00594147">
        <w:rPr>
          <w:sz w:val="24"/>
          <w:szCs w:val="24"/>
        </w:rPr>
        <w:t>В 2018 году проводились мероприятия в рамках реализации Стратегии действий в интересах граждан старшего поколения в Российской Федерации до 2025 года. Утверждена социальная программа «Проведение на территории Томской области мероприятий, связанных с укреплением материально-технической базы организаций социального обслуживания и обучением компьютерной грамотности неработающих пенсионеров, в 2018 году». За счет средств областного бюджета и субсидии из бюджета Пенсионного фонда Российской Федерации прошли обучение на курсах компьютерной грамотности 363 неработающих пенсионера из г. Томска, ЗАТО Северска, Томского, Асиновского, Бакчарского, Колпашевского, Молчановского, Первомайского, Чаинского, Парабельского, Шегарского районов.</w:t>
      </w:r>
    </w:p>
    <w:p w:rsidR="00594147" w:rsidRPr="00594147" w:rsidRDefault="00594147" w:rsidP="00594147">
      <w:pPr>
        <w:spacing w:after="0" w:line="240" w:lineRule="auto"/>
        <w:ind w:firstLine="567"/>
        <w:jc w:val="both"/>
        <w:rPr>
          <w:sz w:val="24"/>
          <w:szCs w:val="24"/>
        </w:rPr>
      </w:pPr>
      <w:r w:rsidRPr="00594147">
        <w:rPr>
          <w:sz w:val="24"/>
          <w:szCs w:val="24"/>
        </w:rPr>
        <w:t>В целях вовлечения социально ориентированных негосударственных организаций (далее – СОНКО) в сферу социального обслуживания граждан пожилого возраста принята вся необходимая нормативная база. На постоянной основе проводятся встречи и консультации для представителей СОНКО. В реестре поставщиков социальных услуг Томской области числится 5 социально ориентированных некоммерческих организаций.</w:t>
      </w:r>
    </w:p>
    <w:p w:rsidR="0051239F" w:rsidRDefault="00594147" w:rsidP="0051239F">
      <w:pPr>
        <w:spacing w:after="0" w:line="240" w:lineRule="auto"/>
        <w:ind w:firstLine="567"/>
        <w:jc w:val="both"/>
        <w:rPr>
          <w:sz w:val="24"/>
          <w:szCs w:val="24"/>
        </w:rPr>
      </w:pPr>
      <w:r w:rsidRPr="00594147">
        <w:rPr>
          <w:sz w:val="24"/>
          <w:szCs w:val="24"/>
        </w:rPr>
        <w:t>По итогам 2018 года заработная плата социальных работников, подпадающих под действие Указа Президента Российской Федерации от 07.05.2012 №</w:t>
      </w:r>
      <w:r w:rsidR="00864EAB">
        <w:rPr>
          <w:sz w:val="24"/>
          <w:szCs w:val="24"/>
        </w:rPr>
        <w:t> </w:t>
      </w:r>
      <w:r w:rsidRPr="00594147">
        <w:rPr>
          <w:sz w:val="24"/>
          <w:szCs w:val="24"/>
        </w:rPr>
        <w:t xml:space="preserve">597 «О мероприятиях по реализации государственной социальной политики», </w:t>
      </w:r>
      <w:r w:rsidR="0051239F" w:rsidRPr="008F22CA">
        <w:rPr>
          <w:sz w:val="24"/>
          <w:szCs w:val="24"/>
        </w:rPr>
        <w:t xml:space="preserve">доведена до целевого значения, равного среднемесячному доходу от трудовой деятельности (36 </w:t>
      </w:r>
      <w:r w:rsidR="0051239F">
        <w:rPr>
          <w:sz w:val="24"/>
          <w:szCs w:val="24"/>
        </w:rPr>
        <w:t>121 рубль</w:t>
      </w:r>
      <w:r w:rsidR="0051239F" w:rsidRPr="008F22CA">
        <w:rPr>
          <w:sz w:val="24"/>
          <w:szCs w:val="24"/>
        </w:rPr>
        <w:t>), и превысила его, составив</w:t>
      </w:r>
      <w:r w:rsidR="0051239F">
        <w:rPr>
          <w:sz w:val="24"/>
          <w:szCs w:val="24"/>
        </w:rPr>
        <w:t xml:space="preserve"> </w:t>
      </w:r>
      <w:r w:rsidR="0051239F" w:rsidRPr="00594147">
        <w:rPr>
          <w:sz w:val="24"/>
          <w:szCs w:val="24"/>
        </w:rPr>
        <w:t>36 297 рублей</w:t>
      </w:r>
      <w:r w:rsidR="0051239F">
        <w:rPr>
          <w:sz w:val="24"/>
          <w:szCs w:val="24"/>
        </w:rPr>
        <w:t>.</w:t>
      </w:r>
    </w:p>
    <w:p w:rsidR="003C18CE" w:rsidRPr="00594147" w:rsidRDefault="003C18CE" w:rsidP="00FF52B4">
      <w:pPr>
        <w:spacing w:after="0" w:line="240" w:lineRule="auto"/>
        <w:ind w:firstLine="709"/>
        <w:jc w:val="both"/>
        <w:rPr>
          <w:sz w:val="24"/>
          <w:szCs w:val="24"/>
        </w:rPr>
      </w:pPr>
    </w:p>
    <w:p w:rsidR="003C18CE" w:rsidRPr="00594147" w:rsidRDefault="003C18CE" w:rsidP="00960D32">
      <w:pPr>
        <w:shd w:val="clear" w:color="auto" w:fill="F2F2F2" w:themeFill="background1" w:themeFillShade="F2"/>
        <w:spacing w:after="0" w:line="240" w:lineRule="auto"/>
        <w:jc w:val="both"/>
        <w:rPr>
          <w:b/>
          <w:sz w:val="24"/>
          <w:szCs w:val="24"/>
        </w:rPr>
      </w:pPr>
      <w:r w:rsidRPr="00594147">
        <w:rPr>
          <w:b/>
          <w:sz w:val="24"/>
          <w:szCs w:val="24"/>
        </w:rPr>
        <w:t>Перспективные задачи</w:t>
      </w:r>
    </w:p>
    <w:p w:rsidR="00B8731C" w:rsidRPr="00594147" w:rsidRDefault="00B8731C" w:rsidP="00B8731C">
      <w:pPr>
        <w:pStyle w:val="Default"/>
        <w:rPr>
          <w:color w:val="auto"/>
        </w:rPr>
      </w:pPr>
    </w:p>
    <w:p w:rsidR="00594147" w:rsidRPr="00594147" w:rsidRDefault="00594147" w:rsidP="00594147">
      <w:pPr>
        <w:pStyle w:val="Default"/>
        <w:jc w:val="both"/>
        <w:rPr>
          <w:color w:val="auto"/>
        </w:rPr>
      </w:pPr>
      <w:r w:rsidRPr="00594147">
        <w:rPr>
          <w:color w:val="auto"/>
        </w:rPr>
        <w:t>1.</w:t>
      </w:r>
      <w:r w:rsidRPr="00594147">
        <w:rPr>
          <w:color w:val="auto"/>
          <w:lang w:val="en-US"/>
        </w:rPr>
        <w:t> </w:t>
      </w:r>
      <w:r w:rsidRPr="00594147">
        <w:rPr>
          <w:color w:val="auto"/>
        </w:rPr>
        <w:t>Участие в пилотном проекте по снижению уровня бедности в Томской области.</w:t>
      </w:r>
    </w:p>
    <w:p w:rsidR="00594147" w:rsidRPr="00594147" w:rsidRDefault="00594147" w:rsidP="00594147">
      <w:pPr>
        <w:pStyle w:val="Default"/>
        <w:jc w:val="both"/>
        <w:rPr>
          <w:color w:val="auto"/>
        </w:rPr>
      </w:pPr>
      <w:r w:rsidRPr="00594147">
        <w:rPr>
          <w:color w:val="auto"/>
        </w:rPr>
        <w:t>2.</w:t>
      </w:r>
      <w:r w:rsidRPr="00594147">
        <w:rPr>
          <w:color w:val="auto"/>
          <w:lang w:val="en-US"/>
        </w:rPr>
        <w:t> </w:t>
      </w:r>
      <w:r w:rsidRPr="00594147">
        <w:rPr>
          <w:color w:val="auto"/>
        </w:rPr>
        <w:t>Увеличение доли организаций различных организационно-правовых форм и форм собственности, предоставляющих социальные услуги, в общем количестве организаций социального обслуживания;</w:t>
      </w:r>
    </w:p>
    <w:p w:rsidR="00594147" w:rsidRPr="00594147" w:rsidRDefault="00594147" w:rsidP="00594147">
      <w:pPr>
        <w:pStyle w:val="Default"/>
        <w:jc w:val="both"/>
        <w:rPr>
          <w:color w:val="auto"/>
        </w:rPr>
      </w:pPr>
      <w:r w:rsidRPr="00594147">
        <w:rPr>
          <w:color w:val="auto"/>
        </w:rPr>
        <w:t>3.</w:t>
      </w:r>
      <w:r w:rsidRPr="00594147">
        <w:rPr>
          <w:color w:val="auto"/>
          <w:lang w:val="en-US"/>
        </w:rPr>
        <w:t> </w:t>
      </w:r>
      <w:r w:rsidRPr="00594147">
        <w:rPr>
          <w:color w:val="auto"/>
        </w:rPr>
        <w:t>Развитие рынка социальных услуг, в том числе в форме полустационарного социального обслуживания и в форме социального обслуживания на дому;</w:t>
      </w:r>
    </w:p>
    <w:p w:rsidR="00594147" w:rsidRPr="00594147" w:rsidRDefault="00594147" w:rsidP="00594147">
      <w:pPr>
        <w:pStyle w:val="Default"/>
        <w:jc w:val="both"/>
        <w:rPr>
          <w:color w:val="auto"/>
        </w:rPr>
      </w:pPr>
      <w:r w:rsidRPr="00594147">
        <w:rPr>
          <w:color w:val="auto"/>
        </w:rPr>
        <w:t>4.</w:t>
      </w:r>
      <w:r w:rsidRPr="00594147">
        <w:rPr>
          <w:color w:val="auto"/>
          <w:lang w:val="en-US"/>
        </w:rPr>
        <w:t> </w:t>
      </w:r>
      <w:r w:rsidRPr="00594147">
        <w:rPr>
          <w:color w:val="auto"/>
        </w:rPr>
        <w:t xml:space="preserve">Внедрение в деятельность учреждений социального обслуживания элементов системы долговременного ухода (отделений долговременного ухода); </w:t>
      </w:r>
    </w:p>
    <w:p w:rsidR="00B8731C" w:rsidRPr="00594147" w:rsidRDefault="00594147" w:rsidP="00594147">
      <w:pPr>
        <w:pStyle w:val="Default"/>
        <w:jc w:val="both"/>
        <w:rPr>
          <w:color w:val="auto"/>
        </w:rPr>
      </w:pPr>
      <w:r w:rsidRPr="00594147">
        <w:rPr>
          <w:color w:val="auto"/>
        </w:rPr>
        <w:t>5.</w:t>
      </w:r>
      <w:r w:rsidRPr="00594147">
        <w:rPr>
          <w:color w:val="auto"/>
          <w:lang w:val="en-US"/>
        </w:rPr>
        <w:t> </w:t>
      </w:r>
      <w:r w:rsidRPr="00594147">
        <w:rPr>
          <w:color w:val="auto"/>
        </w:rPr>
        <w:t>Проведение независимой оценки системы качества оказания услуг организациями социального обслуживания</w:t>
      </w:r>
      <w:r w:rsidR="00B8731C" w:rsidRPr="00594147">
        <w:rPr>
          <w:color w:val="auto"/>
        </w:rPr>
        <w:t xml:space="preserve">. </w:t>
      </w:r>
    </w:p>
    <w:p w:rsidR="003C18CE" w:rsidRPr="00217774" w:rsidRDefault="003C18CE" w:rsidP="00FF52B4">
      <w:pPr>
        <w:spacing w:after="0" w:line="240" w:lineRule="auto"/>
        <w:ind w:firstLine="709"/>
        <w:jc w:val="both"/>
        <w:rPr>
          <w:color w:val="FF0000"/>
          <w:sz w:val="24"/>
          <w:szCs w:val="24"/>
        </w:rPr>
      </w:pPr>
    </w:p>
    <w:p w:rsidR="003C18CE" w:rsidRPr="00594147" w:rsidRDefault="003C18CE" w:rsidP="00FF52B4">
      <w:pPr>
        <w:spacing w:after="0" w:line="240" w:lineRule="auto"/>
        <w:jc w:val="both"/>
        <w:rPr>
          <w:b/>
          <w:sz w:val="24"/>
          <w:szCs w:val="24"/>
        </w:rPr>
      </w:pPr>
      <w:r w:rsidRPr="00594147">
        <w:rPr>
          <w:b/>
          <w:sz w:val="24"/>
          <w:szCs w:val="24"/>
        </w:rPr>
        <w:t>Семья и дети</w:t>
      </w:r>
    </w:p>
    <w:p w:rsidR="003C18CE" w:rsidRPr="00594147" w:rsidRDefault="003C18CE" w:rsidP="00FF52B4">
      <w:pPr>
        <w:spacing w:after="0" w:line="240" w:lineRule="auto"/>
        <w:ind w:firstLine="709"/>
        <w:jc w:val="both"/>
        <w:rPr>
          <w:sz w:val="24"/>
          <w:szCs w:val="24"/>
        </w:rPr>
      </w:pPr>
    </w:p>
    <w:p w:rsidR="00594147" w:rsidRPr="00594147" w:rsidRDefault="00594147" w:rsidP="00594147">
      <w:pPr>
        <w:spacing w:after="0" w:line="240" w:lineRule="auto"/>
        <w:ind w:firstLine="567"/>
        <w:jc w:val="both"/>
        <w:rPr>
          <w:sz w:val="24"/>
          <w:szCs w:val="24"/>
        </w:rPr>
      </w:pPr>
      <w:r w:rsidRPr="00594147">
        <w:rPr>
          <w:sz w:val="24"/>
          <w:szCs w:val="24"/>
        </w:rPr>
        <w:t>Семья является основой крепкого государства и региона в частности. Мероприятия,  направленные  на развитие института семьи и поддержку детей в Томской области, реализуются в рамках Национальной стратегии действий в интересах детей и государственной программы «Детство под защитой». Также в регионе реализуется План мероприятий на 2018 - 2020 годы, проводимых в рамках Десятилетия детства в Российской Федерации.</w:t>
      </w:r>
    </w:p>
    <w:p w:rsidR="00594147" w:rsidRPr="00594147" w:rsidRDefault="00594147" w:rsidP="00594147">
      <w:pPr>
        <w:spacing w:after="0" w:line="240" w:lineRule="auto"/>
        <w:ind w:firstLine="567"/>
        <w:jc w:val="both"/>
        <w:rPr>
          <w:sz w:val="24"/>
          <w:szCs w:val="24"/>
        </w:rPr>
      </w:pPr>
      <w:r w:rsidRPr="00594147">
        <w:rPr>
          <w:sz w:val="24"/>
          <w:szCs w:val="24"/>
        </w:rPr>
        <w:t>По итогам работы, проведенной в 2018 году, достигнуты следующие результаты:</w:t>
      </w:r>
    </w:p>
    <w:p w:rsidR="00594147" w:rsidRPr="00594147" w:rsidRDefault="00594147" w:rsidP="00594147">
      <w:pPr>
        <w:spacing w:after="0" w:line="240" w:lineRule="auto"/>
        <w:ind w:firstLine="567"/>
        <w:jc w:val="both"/>
        <w:rPr>
          <w:sz w:val="24"/>
          <w:szCs w:val="24"/>
        </w:rPr>
      </w:pPr>
      <w:r w:rsidRPr="00594147">
        <w:rPr>
          <w:sz w:val="24"/>
          <w:szCs w:val="24"/>
        </w:rPr>
        <w:t xml:space="preserve">– доля детей-сирот и детей, оставшихся без попечения родителей, от общей численности детского населения Томской области – 2,13 % (план 2,41%); </w:t>
      </w:r>
    </w:p>
    <w:p w:rsidR="00594147" w:rsidRPr="00594147" w:rsidRDefault="00594147" w:rsidP="00594147">
      <w:pPr>
        <w:spacing w:after="0" w:line="240" w:lineRule="auto"/>
        <w:ind w:firstLine="567"/>
        <w:jc w:val="both"/>
        <w:rPr>
          <w:sz w:val="24"/>
          <w:szCs w:val="24"/>
        </w:rPr>
      </w:pPr>
      <w:r w:rsidRPr="00594147">
        <w:rPr>
          <w:sz w:val="24"/>
          <w:szCs w:val="24"/>
        </w:rPr>
        <w:lastRenderedPageBreak/>
        <w:t>– доля детей-сирот и детей, оставшихся без попечения родителей, находящихся на воспитании в семьях, от общей численности детей-сирот и детей, оставшихся без попечения родителей, в Томской области – 90,0 % (план 90,0%);</w:t>
      </w:r>
    </w:p>
    <w:p w:rsidR="00594147" w:rsidRPr="00594147" w:rsidRDefault="00594147" w:rsidP="00594147">
      <w:pPr>
        <w:spacing w:after="0" w:line="240" w:lineRule="auto"/>
        <w:ind w:firstLine="567"/>
        <w:jc w:val="both"/>
        <w:rPr>
          <w:sz w:val="24"/>
          <w:szCs w:val="24"/>
        </w:rPr>
      </w:pPr>
      <w:r w:rsidRPr="00594147">
        <w:rPr>
          <w:sz w:val="24"/>
          <w:szCs w:val="24"/>
        </w:rPr>
        <w:t>– доля безнадзорных и беспризорных детей в общей численности детского населения – 0,99% (план 0,99%);</w:t>
      </w:r>
    </w:p>
    <w:p w:rsidR="00594147" w:rsidRPr="00594147" w:rsidRDefault="00594147" w:rsidP="00594147">
      <w:pPr>
        <w:spacing w:after="0" w:line="240" w:lineRule="auto"/>
        <w:ind w:firstLine="567"/>
        <w:jc w:val="both"/>
        <w:rPr>
          <w:sz w:val="24"/>
          <w:szCs w:val="24"/>
        </w:rPr>
      </w:pPr>
      <w:r w:rsidRPr="00594147">
        <w:rPr>
          <w:sz w:val="24"/>
          <w:szCs w:val="24"/>
        </w:rPr>
        <w:t>– численность вновь выявленных детей-сирот и детей, оставшихся без попечения родителей, – 507 человек (в 2017 году  – 530 человек);</w:t>
      </w:r>
    </w:p>
    <w:p w:rsidR="00594147" w:rsidRPr="00594147" w:rsidRDefault="00594147" w:rsidP="00594147">
      <w:pPr>
        <w:spacing w:after="0" w:line="240" w:lineRule="auto"/>
        <w:ind w:firstLine="567"/>
        <w:jc w:val="both"/>
        <w:rPr>
          <w:sz w:val="24"/>
          <w:szCs w:val="24"/>
        </w:rPr>
      </w:pPr>
      <w:r w:rsidRPr="00594147">
        <w:rPr>
          <w:sz w:val="24"/>
          <w:szCs w:val="24"/>
        </w:rPr>
        <w:t>– доля детей, охваченных организованными формами отдыха и оздоровления, в общей численности детей школьного возраста Томской области – 71 724 ребенка (в 2017 году – 69 350 детей) или 58,03% (план – 58%);</w:t>
      </w:r>
    </w:p>
    <w:p w:rsidR="00594147" w:rsidRPr="00594147" w:rsidRDefault="00594147" w:rsidP="00594147">
      <w:pPr>
        <w:spacing w:after="0" w:line="240" w:lineRule="auto"/>
        <w:ind w:firstLine="567"/>
        <w:jc w:val="both"/>
        <w:rPr>
          <w:sz w:val="24"/>
          <w:szCs w:val="24"/>
        </w:rPr>
      </w:pPr>
      <w:r w:rsidRPr="00594147">
        <w:rPr>
          <w:sz w:val="24"/>
          <w:szCs w:val="24"/>
        </w:rPr>
        <w:t xml:space="preserve">– доля детей-инвалидов, охваченных социально-реабилитационными услугами, в общей численности детей-инвалидов – 60,6% (план – 60,6%). </w:t>
      </w:r>
    </w:p>
    <w:p w:rsidR="00594147" w:rsidRPr="00594147" w:rsidRDefault="00594147" w:rsidP="00594147">
      <w:pPr>
        <w:spacing w:after="0" w:line="240" w:lineRule="auto"/>
        <w:ind w:firstLine="567"/>
        <w:jc w:val="both"/>
        <w:rPr>
          <w:sz w:val="24"/>
          <w:szCs w:val="24"/>
        </w:rPr>
      </w:pPr>
      <w:r w:rsidRPr="00594147">
        <w:rPr>
          <w:sz w:val="24"/>
          <w:szCs w:val="24"/>
        </w:rPr>
        <w:t xml:space="preserve">В 2018 году в рамках предоставляемых социальных услуг «Ранняя помощь» и «Домашнее визитирование» социальные услуги получили 60 детей-инвалидов в возрасте до 18 лет и 120 детей с ограниченными возможностями здоровья до 3 лет включительно. У всех детей, получивших социальные услуги, отмечается положительная динамика (улучшение коммуникативных навыков, взаимопонимания с родителями, повышение общего уровня развития ребенка и т.д.). </w:t>
      </w:r>
    </w:p>
    <w:p w:rsidR="00594147" w:rsidRPr="00594147" w:rsidRDefault="00594147" w:rsidP="00594147">
      <w:pPr>
        <w:spacing w:after="0" w:line="240" w:lineRule="auto"/>
        <w:ind w:firstLine="567"/>
        <w:jc w:val="both"/>
        <w:rPr>
          <w:sz w:val="24"/>
          <w:szCs w:val="24"/>
        </w:rPr>
      </w:pPr>
      <w:r w:rsidRPr="00594147">
        <w:rPr>
          <w:sz w:val="24"/>
          <w:szCs w:val="24"/>
        </w:rPr>
        <w:t>В 2018 го</w:t>
      </w:r>
      <w:r w:rsidR="00A21928">
        <w:rPr>
          <w:sz w:val="24"/>
          <w:szCs w:val="24"/>
        </w:rPr>
        <w:t>ду жилыми помещениями обеспечено</w:t>
      </w:r>
      <w:r w:rsidRPr="00594147">
        <w:rPr>
          <w:sz w:val="24"/>
          <w:szCs w:val="24"/>
        </w:rPr>
        <w:t xml:space="preserve"> 309 лиц из числа детей-сирот и детей, оставшихся без попечения родителей, выдано </w:t>
      </w:r>
      <w:r w:rsidR="006E56D7">
        <w:rPr>
          <w:sz w:val="24"/>
          <w:szCs w:val="24"/>
        </w:rPr>
        <w:t>2 свидетельства</w:t>
      </w:r>
      <w:r w:rsidRPr="00594147">
        <w:rPr>
          <w:sz w:val="24"/>
          <w:szCs w:val="24"/>
        </w:rPr>
        <w:t xml:space="preserve"> на улучшение жилищных условий граждан при рождении одновременно трех и более детей на сумму </w:t>
      </w:r>
      <w:r w:rsidR="006E56D7">
        <w:rPr>
          <w:sz w:val="24"/>
          <w:szCs w:val="24"/>
        </w:rPr>
        <w:t>5,184</w:t>
      </w:r>
      <w:r w:rsidRPr="00594147">
        <w:rPr>
          <w:sz w:val="24"/>
          <w:szCs w:val="24"/>
        </w:rPr>
        <w:t xml:space="preserve"> млн. рублей. </w:t>
      </w:r>
    </w:p>
    <w:p w:rsidR="00594147" w:rsidRPr="00594147" w:rsidRDefault="00594147" w:rsidP="00594147">
      <w:pPr>
        <w:spacing w:after="0" w:line="240" w:lineRule="auto"/>
        <w:ind w:firstLine="567"/>
        <w:jc w:val="both"/>
        <w:rPr>
          <w:sz w:val="24"/>
          <w:szCs w:val="24"/>
        </w:rPr>
      </w:pPr>
      <w:r w:rsidRPr="00594147">
        <w:rPr>
          <w:sz w:val="24"/>
          <w:szCs w:val="24"/>
        </w:rPr>
        <w:t>Проведена независимая оценка качества работы 9 областных государственных учреждений социального обслуживания семьи и детей и 1 некоммерческой организации, которая вновь показала высокий уровень работы организаций и соответствие основным параметрам оценки качества. По итогам ежеквартального анкетирования получателей социальных услуг в 2018 году удовлетворенность клиентов учреждений социального обслуживания семьи и детей качеством социальных услуг составила 99,5% (на базе 18 учреждений опрошено 3 тыс. человек).</w:t>
      </w:r>
    </w:p>
    <w:p w:rsidR="00594147" w:rsidRPr="00594147" w:rsidRDefault="00594147" w:rsidP="00594147">
      <w:pPr>
        <w:spacing w:after="0" w:line="240" w:lineRule="auto"/>
        <w:ind w:firstLine="567"/>
        <w:jc w:val="both"/>
        <w:rPr>
          <w:sz w:val="24"/>
          <w:szCs w:val="24"/>
        </w:rPr>
      </w:pPr>
      <w:r w:rsidRPr="00594147">
        <w:rPr>
          <w:sz w:val="24"/>
          <w:szCs w:val="24"/>
        </w:rPr>
        <w:t xml:space="preserve">Благодаря планомерной демографической политике на протяжении последних лет наблюдается устойчивый рост численности детского населения Томской области, при этом в эти же годы происходит ежегодное снижение абсолютной доли детей-сирот и детей, оставшихся без попечения родителей, в общей численности детского населения. </w:t>
      </w:r>
    </w:p>
    <w:p w:rsidR="00594147" w:rsidRDefault="00594147" w:rsidP="00594147">
      <w:pPr>
        <w:spacing w:after="0" w:line="240" w:lineRule="auto"/>
        <w:ind w:firstLine="567"/>
        <w:jc w:val="both"/>
        <w:rPr>
          <w:sz w:val="24"/>
          <w:szCs w:val="24"/>
        </w:rPr>
      </w:pPr>
      <w:r w:rsidRPr="00594147">
        <w:rPr>
          <w:sz w:val="24"/>
          <w:szCs w:val="24"/>
        </w:rPr>
        <w:t>На решение проблем семей, проживающих в отдаленных сельских районах, направлена деятельность бригад специалистов, функционирующих на базе 9 социально-реабилитационных центров и 2 центров социальной помощи семье и детям. За 2018 год специалисты бригад побывали в 100 населенных пунктах Томской области. К ним на прием обратились 1 109 семей, воспитывающих 1 854 детей (в 2017 году - 729 семей, воспитывающих 1 379 ребенка).</w:t>
      </w:r>
    </w:p>
    <w:p w:rsidR="0097189A" w:rsidRPr="00594147" w:rsidRDefault="0097189A" w:rsidP="00594147">
      <w:pPr>
        <w:spacing w:after="0" w:line="240" w:lineRule="auto"/>
        <w:ind w:firstLine="567"/>
        <w:jc w:val="both"/>
        <w:rPr>
          <w:sz w:val="24"/>
          <w:szCs w:val="24"/>
        </w:rPr>
      </w:pPr>
      <w:r w:rsidRPr="00594147">
        <w:rPr>
          <w:sz w:val="24"/>
          <w:szCs w:val="24"/>
        </w:rPr>
        <w:t xml:space="preserve">По итогам 2018 года заработная плата </w:t>
      </w:r>
      <w:r w:rsidRPr="0097189A">
        <w:rPr>
          <w:sz w:val="24"/>
          <w:szCs w:val="24"/>
        </w:rPr>
        <w:t>педагогических работников образовательных, медицинских организаций или организаций, оказывающих социальные услуги детям-сиротам и детям, оставшимся без попечения родителей</w:t>
      </w:r>
      <w:r w:rsidRPr="00594147">
        <w:rPr>
          <w:sz w:val="24"/>
          <w:szCs w:val="24"/>
        </w:rPr>
        <w:t>, подпадающих под действие Указа Президента Российской Федерации от 07.05.2012 №</w:t>
      </w:r>
      <w:r>
        <w:rPr>
          <w:sz w:val="24"/>
          <w:szCs w:val="24"/>
        </w:rPr>
        <w:t xml:space="preserve"> </w:t>
      </w:r>
      <w:r w:rsidRPr="00594147">
        <w:rPr>
          <w:sz w:val="24"/>
          <w:szCs w:val="24"/>
        </w:rPr>
        <w:t xml:space="preserve">597 «О мероприятиях по реализации государственной социальной политики», </w:t>
      </w:r>
      <w:r w:rsidRPr="008F22CA">
        <w:rPr>
          <w:sz w:val="24"/>
          <w:szCs w:val="24"/>
        </w:rPr>
        <w:t xml:space="preserve">доведена до целевого значения, равного среднемесячному доходу от трудовой деятельности (36 </w:t>
      </w:r>
      <w:r>
        <w:rPr>
          <w:sz w:val="24"/>
          <w:szCs w:val="24"/>
        </w:rPr>
        <w:t>121 рубль</w:t>
      </w:r>
      <w:r w:rsidRPr="008F22CA">
        <w:rPr>
          <w:sz w:val="24"/>
          <w:szCs w:val="24"/>
        </w:rPr>
        <w:t>), и превысила его, составив</w:t>
      </w:r>
      <w:r>
        <w:rPr>
          <w:sz w:val="24"/>
          <w:szCs w:val="24"/>
        </w:rPr>
        <w:t xml:space="preserve"> </w:t>
      </w:r>
      <w:r w:rsidRPr="00594147">
        <w:rPr>
          <w:sz w:val="24"/>
          <w:szCs w:val="24"/>
        </w:rPr>
        <w:t xml:space="preserve">36 </w:t>
      </w:r>
      <w:r>
        <w:rPr>
          <w:sz w:val="24"/>
          <w:szCs w:val="24"/>
        </w:rPr>
        <w:t>389</w:t>
      </w:r>
      <w:r w:rsidRPr="00594147">
        <w:rPr>
          <w:sz w:val="24"/>
          <w:szCs w:val="24"/>
        </w:rPr>
        <w:t xml:space="preserve"> рублей</w:t>
      </w:r>
      <w:r>
        <w:rPr>
          <w:sz w:val="24"/>
          <w:szCs w:val="24"/>
        </w:rPr>
        <w:t>.</w:t>
      </w:r>
    </w:p>
    <w:p w:rsidR="00594147" w:rsidRPr="00594147" w:rsidRDefault="00594147" w:rsidP="00594147">
      <w:pPr>
        <w:spacing w:after="0" w:line="240" w:lineRule="auto"/>
        <w:ind w:firstLine="567"/>
        <w:jc w:val="both"/>
        <w:rPr>
          <w:sz w:val="24"/>
          <w:szCs w:val="24"/>
        </w:rPr>
      </w:pPr>
      <w:r w:rsidRPr="00594147">
        <w:rPr>
          <w:sz w:val="24"/>
          <w:szCs w:val="24"/>
        </w:rPr>
        <w:t>В 2018 году продолжена работа по семейному устройству. В семьи усыновителей, опекунов (попечителей), приемных родителей устроено 718 детей (включая детей, возвращенных в кровную семью). Сократилось до 472 число детей-сирот, состоящих на учете в Государственном банке данных о детях (на конец  2017 года – 477 детей).</w:t>
      </w:r>
    </w:p>
    <w:p w:rsidR="00594147" w:rsidRPr="00594147" w:rsidRDefault="00594147" w:rsidP="00594147">
      <w:pPr>
        <w:spacing w:after="0" w:line="240" w:lineRule="auto"/>
        <w:ind w:firstLine="567"/>
        <w:jc w:val="both"/>
        <w:rPr>
          <w:sz w:val="24"/>
          <w:szCs w:val="24"/>
        </w:rPr>
      </w:pPr>
      <w:r w:rsidRPr="00594147">
        <w:rPr>
          <w:sz w:val="24"/>
          <w:szCs w:val="24"/>
        </w:rPr>
        <w:t xml:space="preserve">В 2018 году, как и в 2017 году, Томская область исполнила поручение Президента Российской Федерации: «Обеспечить к 2018 году проживание в семьях усыновителей, </w:t>
      </w:r>
      <w:r w:rsidRPr="00594147">
        <w:rPr>
          <w:sz w:val="24"/>
          <w:szCs w:val="24"/>
        </w:rPr>
        <w:lastRenderedPageBreak/>
        <w:t xml:space="preserve">опекунов 90% детей-сирот от общей численности детей данной категории» (в 2018 году доля детей, устроенных в семьи, составила 90,0%). </w:t>
      </w:r>
    </w:p>
    <w:p w:rsidR="003C18CE" w:rsidRPr="00217774" w:rsidRDefault="00594147" w:rsidP="00594147">
      <w:pPr>
        <w:spacing w:after="0" w:line="240" w:lineRule="auto"/>
        <w:ind w:firstLine="567"/>
        <w:jc w:val="both"/>
        <w:rPr>
          <w:color w:val="FF0000"/>
          <w:sz w:val="24"/>
          <w:szCs w:val="24"/>
        </w:rPr>
      </w:pPr>
      <w:r w:rsidRPr="00594147">
        <w:rPr>
          <w:sz w:val="24"/>
          <w:szCs w:val="24"/>
        </w:rPr>
        <w:t>В 2018 году оздоровительной кампанией охвачено 26 994 ребенка (в 2017 году – 26 195 детей) из числа детей, находящихся в трудной жизненной ситуации, или 56,5% числа детей данной категории, нуждающихся в отдыхе и оздоровлении. По итогам летнего сезона 2018 года оздоровительный эффект зафиксирован у 93,4% детей</w:t>
      </w:r>
      <w:r w:rsidR="003C18CE" w:rsidRPr="00594147">
        <w:rPr>
          <w:sz w:val="24"/>
          <w:szCs w:val="24"/>
        </w:rPr>
        <w:t>.</w:t>
      </w:r>
    </w:p>
    <w:p w:rsidR="003C18CE" w:rsidRPr="00594147" w:rsidRDefault="003C18CE" w:rsidP="00FF52B4">
      <w:pPr>
        <w:spacing w:after="0" w:line="240" w:lineRule="auto"/>
        <w:ind w:firstLine="709"/>
        <w:jc w:val="both"/>
        <w:rPr>
          <w:sz w:val="24"/>
          <w:szCs w:val="24"/>
        </w:rPr>
      </w:pPr>
    </w:p>
    <w:p w:rsidR="003C18CE" w:rsidRPr="00594147" w:rsidRDefault="003C18CE" w:rsidP="00960D32">
      <w:pPr>
        <w:shd w:val="clear" w:color="auto" w:fill="F2F2F2" w:themeFill="background1" w:themeFillShade="F2"/>
        <w:spacing w:after="0" w:line="240" w:lineRule="auto"/>
        <w:jc w:val="both"/>
        <w:rPr>
          <w:b/>
          <w:sz w:val="24"/>
          <w:szCs w:val="24"/>
        </w:rPr>
      </w:pPr>
      <w:r w:rsidRPr="00594147">
        <w:rPr>
          <w:b/>
          <w:sz w:val="24"/>
          <w:szCs w:val="24"/>
        </w:rPr>
        <w:t>Перспективные задачи</w:t>
      </w:r>
    </w:p>
    <w:p w:rsidR="00960D32" w:rsidRPr="00594147" w:rsidRDefault="00960D32" w:rsidP="00FF52B4">
      <w:pPr>
        <w:spacing w:after="0" w:line="240" w:lineRule="auto"/>
        <w:jc w:val="both"/>
        <w:rPr>
          <w:sz w:val="24"/>
          <w:szCs w:val="24"/>
        </w:rPr>
      </w:pPr>
    </w:p>
    <w:p w:rsidR="00594147" w:rsidRPr="00594147" w:rsidRDefault="00594147" w:rsidP="00594147">
      <w:pPr>
        <w:spacing w:after="0" w:line="240" w:lineRule="auto"/>
        <w:jc w:val="both"/>
        <w:rPr>
          <w:sz w:val="24"/>
          <w:szCs w:val="24"/>
        </w:rPr>
      </w:pPr>
      <w:r w:rsidRPr="00594147">
        <w:rPr>
          <w:sz w:val="24"/>
          <w:szCs w:val="24"/>
        </w:rPr>
        <w:t>1.</w:t>
      </w:r>
      <w:r w:rsidRPr="00594147">
        <w:rPr>
          <w:sz w:val="24"/>
          <w:szCs w:val="24"/>
          <w:lang w:val="en-US"/>
        </w:rPr>
        <w:t> </w:t>
      </w:r>
      <w:r w:rsidRPr="00594147">
        <w:rPr>
          <w:sz w:val="24"/>
          <w:szCs w:val="24"/>
        </w:rPr>
        <w:t>Повышение уровня семейного устройства детей-сирот и детей, оставшихся без попечения родителей, снижение количества возвратов приемных детей. В 2019 году основным направлением работы будет являться сохранение для ребенка кровной семьи.</w:t>
      </w:r>
    </w:p>
    <w:p w:rsidR="00594147" w:rsidRPr="00594147" w:rsidRDefault="00594147" w:rsidP="00594147">
      <w:pPr>
        <w:spacing w:after="0" w:line="240" w:lineRule="auto"/>
        <w:jc w:val="both"/>
        <w:rPr>
          <w:sz w:val="24"/>
          <w:szCs w:val="24"/>
        </w:rPr>
      </w:pPr>
      <w:r w:rsidRPr="00594147">
        <w:rPr>
          <w:sz w:val="24"/>
          <w:szCs w:val="24"/>
        </w:rPr>
        <w:t>2.</w:t>
      </w:r>
      <w:r w:rsidRPr="00594147">
        <w:rPr>
          <w:sz w:val="24"/>
          <w:szCs w:val="24"/>
          <w:lang w:val="en-US"/>
        </w:rPr>
        <w:t> </w:t>
      </w:r>
      <w:r w:rsidRPr="00594147">
        <w:rPr>
          <w:sz w:val="24"/>
          <w:szCs w:val="24"/>
        </w:rPr>
        <w:t>Профилактика социального сиротства, сохранение и восстановление семейного окружения ребенка.</w:t>
      </w:r>
    </w:p>
    <w:p w:rsidR="007D38B3" w:rsidRPr="00594147" w:rsidRDefault="00594147" w:rsidP="00594147">
      <w:pPr>
        <w:spacing w:after="0" w:line="240" w:lineRule="auto"/>
        <w:jc w:val="both"/>
        <w:rPr>
          <w:sz w:val="24"/>
          <w:szCs w:val="24"/>
        </w:rPr>
      </w:pPr>
      <w:r w:rsidRPr="00594147">
        <w:rPr>
          <w:sz w:val="24"/>
          <w:szCs w:val="24"/>
        </w:rPr>
        <w:t>3. Сохранение достигнутого уровня оздоровленных детей</w:t>
      </w:r>
      <w:r w:rsidR="003C18CE" w:rsidRPr="00594147">
        <w:rPr>
          <w:sz w:val="24"/>
          <w:szCs w:val="24"/>
        </w:rPr>
        <w:t>.</w:t>
      </w:r>
    </w:p>
    <w:p w:rsidR="003C18CE" w:rsidRPr="00217774" w:rsidRDefault="003C18CE" w:rsidP="00FF52B4">
      <w:pPr>
        <w:spacing w:line="240" w:lineRule="auto"/>
        <w:rPr>
          <w:color w:val="FF0000"/>
          <w:sz w:val="24"/>
          <w:szCs w:val="24"/>
        </w:rPr>
      </w:pPr>
      <w:r w:rsidRPr="00217774">
        <w:rPr>
          <w:color w:val="FF0000"/>
          <w:sz w:val="24"/>
          <w:szCs w:val="24"/>
        </w:rPr>
        <w:br w:type="page"/>
      </w:r>
    </w:p>
    <w:p w:rsidR="00FF52B4" w:rsidRPr="003C681B" w:rsidRDefault="00A24300" w:rsidP="00FF52B4">
      <w:pPr>
        <w:spacing w:line="240" w:lineRule="auto"/>
        <w:rPr>
          <w:rFonts w:eastAsia="Times New Roman"/>
          <w:b/>
          <w:caps/>
          <w:sz w:val="32"/>
        </w:rPr>
      </w:pPr>
      <w:hyperlink r:id="rId25" w:history="1">
        <w:r w:rsidR="00FF52B4" w:rsidRPr="003C681B">
          <w:rPr>
            <w:rFonts w:eastAsia="Times New Roman"/>
            <w:b/>
            <w:caps/>
            <w:sz w:val="32"/>
          </w:rPr>
          <w:t>РАЗДЕЛ I</w:t>
        </w:r>
      </w:hyperlink>
      <w:r w:rsidR="00FF52B4" w:rsidRPr="003C681B">
        <w:rPr>
          <w:rFonts w:eastAsia="Times New Roman"/>
          <w:b/>
          <w:caps/>
          <w:sz w:val="32"/>
          <w:lang w:val="en-US"/>
        </w:rPr>
        <w:t>V</w:t>
      </w:r>
    </w:p>
    <w:p w:rsidR="0065481E" w:rsidRPr="003C681B" w:rsidRDefault="0065481E" w:rsidP="00FF52B4">
      <w:pPr>
        <w:spacing w:after="0" w:line="240" w:lineRule="auto"/>
        <w:rPr>
          <w:rFonts w:eastAsia="Times New Roman"/>
          <w:b/>
          <w:caps/>
          <w:sz w:val="32"/>
        </w:rPr>
      </w:pPr>
      <w:r w:rsidRPr="003C681B">
        <w:rPr>
          <w:rFonts w:eastAsia="Times New Roman"/>
          <w:b/>
          <w:caps/>
          <w:sz w:val="32"/>
        </w:rPr>
        <w:t xml:space="preserve">Сбалансированное территориальное развитие за счет развития инфраструктуры </w:t>
      </w:r>
    </w:p>
    <w:p w:rsidR="006F43B3" w:rsidRPr="003C681B" w:rsidRDefault="006F43B3" w:rsidP="00FF52B4">
      <w:pPr>
        <w:spacing w:after="0" w:line="240" w:lineRule="auto"/>
        <w:rPr>
          <w:rFonts w:eastAsia="Times New Roman"/>
          <w:b/>
          <w:sz w:val="32"/>
          <w:szCs w:val="32"/>
        </w:rPr>
      </w:pPr>
    </w:p>
    <w:p w:rsidR="008A4A1B" w:rsidRPr="003C681B" w:rsidRDefault="008A4A1B" w:rsidP="00D34F64">
      <w:pPr>
        <w:spacing w:after="0" w:line="240" w:lineRule="auto"/>
        <w:ind w:left="567" w:hanging="567"/>
        <w:rPr>
          <w:rFonts w:eastAsia="Times New Roman"/>
          <w:b/>
          <w:sz w:val="32"/>
          <w:szCs w:val="32"/>
        </w:rPr>
      </w:pPr>
      <w:r w:rsidRPr="003C681B">
        <w:rPr>
          <w:rFonts w:eastAsia="Times New Roman"/>
          <w:b/>
          <w:sz w:val="32"/>
          <w:szCs w:val="32"/>
        </w:rPr>
        <w:t>4.1. </w:t>
      </w:r>
      <w:r w:rsidR="0065481E" w:rsidRPr="003C681B">
        <w:rPr>
          <w:rFonts w:eastAsia="Times New Roman"/>
          <w:b/>
          <w:sz w:val="32"/>
          <w:szCs w:val="32"/>
        </w:rPr>
        <w:t xml:space="preserve">Содействие повышению эффективности транспортной системы </w:t>
      </w:r>
    </w:p>
    <w:p w:rsidR="0065481E" w:rsidRPr="00217774" w:rsidRDefault="0065481E" w:rsidP="00FF52B4">
      <w:pPr>
        <w:spacing w:after="0" w:line="240" w:lineRule="auto"/>
        <w:rPr>
          <w:rFonts w:eastAsia="Times New Roman"/>
          <w:color w:val="FF0000"/>
          <w:sz w:val="24"/>
          <w:szCs w:val="24"/>
        </w:rPr>
      </w:pPr>
    </w:p>
    <w:p w:rsidR="00B84CED" w:rsidRPr="00A21928" w:rsidRDefault="00B84CED" w:rsidP="00B84CED">
      <w:pPr>
        <w:spacing w:after="0" w:line="240" w:lineRule="auto"/>
        <w:jc w:val="both"/>
        <w:rPr>
          <w:b/>
          <w:sz w:val="24"/>
          <w:szCs w:val="24"/>
          <w:lang w:eastAsia="ru-RU"/>
        </w:rPr>
      </w:pPr>
      <w:r w:rsidRPr="00A21928">
        <w:rPr>
          <w:b/>
          <w:sz w:val="24"/>
          <w:szCs w:val="24"/>
          <w:lang w:eastAsia="ru-RU"/>
        </w:rPr>
        <w:t>Дорожный комплекс</w:t>
      </w:r>
      <w:r w:rsidR="00753A95" w:rsidRPr="00A21928">
        <w:rPr>
          <w:rStyle w:val="af3"/>
          <w:b/>
          <w:sz w:val="24"/>
          <w:szCs w:val="24"/>
          <w:lang w:eastAsia="ru-RU"/>
        </w:rPr>
        <w:footnoteReference w:id="14"/>
      </w:r>
    </w:p>
    <w:p w:rsidR="00B84CED" w:rsidRPr="00217774" w:rsidRDefault="00B84CED" w:rsidP="00B84CED">
      <w:pPr>
        <w:pStyle w:val="ConsPlusNormal"/>
        <w:ind w:firstLine="567"/>
        <w:jc w:val="both"/>
        <w:rPr>
          <w:rFonts w:eastAsia="Times New Roman"/>
          <w:i/>
          <w:color w:val="FF0000"/>
          <w:sz w:val="24"/>
          <w:szCs w:val="24"/>
        </w:rPr>
      </w:pPr>
    </w:p>
    <w:p w:rsidR="003C681B" w:rsidRPr="003C681B" w:rsidRDefault="003C681B" w:rsidP="003C681B">
      <w:pPr>
        <w:pStyle w:val="af6"/>
        <w:shd w:val="clear" w:color="auto" w:fill="FFFFFF"/>
        <w:spacing w:before="0" w:beforeAutospacing="0" w:after="0" w:afterAutospacing="0"/>
        <w:ind w:firstLine="567"/>
      </w:pPr>
      <w:r w:rsidRPr="003C681B">
        <w:t>В Томской области реализуется государственная программа «Развитие транспортной системы в Томской области», которая направлена на достижение целей и задач Стратегии развития и в целом национального проекта «Безопасные и качественные автомобильные дороги».</w:t>
      </w:r>
    </w:p>
    <w:p w:rsidR="003C681B" w:rsidRPr="003C681B" w:rsidRDefault="003C681B" w:rsidP="003C681B">
      <w:pPr>
        <w:pStyle w:val="af6"/>
        <w:shd w:val="clear" w:color="auto" w:fill="FFFFFF"/>
        <w:spacing w:before="0" w:beforeAutospacing="0" w:after="0" w:afterAutospacing="0"/>
        <w:ind w:firstLine="567"/>
      </w:pPr>
      <w:r w:rsidRPr="003C681B">
        <w:t xml:space="preserve">В 2018 году объем финансирования из средств областного бюджета Подпрограммы «Сохранение и развитие автомобильных дорог Томской области» государственной программы «Развитие транспортной системы в Томской области» составил 4 млрд. рублей, в том числе 987 млн. рублей из федерального бюджета. </w:t>
      </w:r>
    </w:p>
    <w:p w:rsidR="003C681B" w:rsidRPr="003C681B" w:rsidRDefault="003C681B" w:rsidP="003C681B">
      <w:pPr>
        <w:pStyle w:val="af6"/>
        <w:shd w:val="clear" w:color="auto" w:fill="FFFFFF"/>
        <w:spacing w:before="0" w:beforeAutospacing="0" w:after="0" w:afterAutospacing="0"/>
        <w:ind w:firstLine="567"/>
      </w:pPr>
      <w:r w:rsidRPr="003C681B">
        <w:t xml:space="preserve">Отремонтировано 109,1 км автомобильных дорог общего пользования регионального или межмуниципального значения Томской области. </w:t>
      </w:r>
    </w:p>
    <w:p w:rsidR="003C681B" w:rsidRPr="003C681B" w:rsidRDefault="003C681B" w:rsidP="003C681B">
      <w:pPr>
        <w:pStyle w:val="af6"/>
        <w:shd w:val="clear" w:color="auto" w:fill="FFFFFF"/>
        <w:spacing w:before="0" w:beforeAutospacing="0" w:after="0" w:afterAutospacing="0"/>
        <w:ind w:firstLine="567"/>
      </w:pPr>
      <w:r w:rsidRPr="003C681B">
        <w:t>С 2016 года ежегодно выделяется субсидия муниципальным образованиям в сумме 500 млн. рублей из Дорожного фонда Томской области на реализацию мероприятия «Капитальный ремонт и (или) ремонт автомобильных дорог общего пользования местного значения Томской области». В 2018 году отремонтировано 97,</w:t>
      </w:r>
      <w:r w:rsidR="006E3F3E">
        <w:rPr>
          <w:lang w:val="ru-RU"/>
        </w:rPr>
        <w:t>5</w:t>
      </w:r>
      <w:r w:rsidRPr="003C681B">
        <w:t xml:space="preserve"> км автомобильных дорог общего пользования местного значения.</w:t>
      </w:r>
    </w:p>
    <w:p w:rsidR="003C681B" w:rsidRPr="003C681B" w:rsidRDefault="003C681B" w:rsidP="003C681B">
      <w:pPr>
        <w:pStyle w:val="af6"/>
        <w:shd w:val="clear" w:color="auto" w:fill="FFFFFF"/>
        <w:spacing w:before="0" w:beforeAutospacing="0" w:after="0" w:afterAutospacing="0"/>
        <w:ind w:firstLine="567"/>
      </w:pPr>
      <w:r w:rsidRPr="003C681B">
        <w:t>В рамках реализации Соглашения о сотрудничестве между Томской областью и Кемеровской областью по строительству автомобильной дороги «Томск – Тайга» в 2018 году выполнены работы по разработке проекта планировки территории, проекта межевания территории, инженерным изысканиям автомобильной дороги Томск - Тайга, инженерным изысканиям резервов грунта, инженерным изысканиям подъездных дорог к резервам грунта. По результатам инженерных изысканий составлен Технический отчет, по которому получено положительное заключение государственной экспертизы. Завершение разработки проектной документации с получением положительного заключения государственной экспертизы запланировано в 2019 году.</w:t>
      </w:r>
    </w:p>
    <w:p w:rsidR="003C681B" w:rsidRPr="003C681B" w:rsidRDefault="003C681B" w:rsidP="003C681B">
      <w:pPr>
        <w:pStyle w:val="af6"/>
        <w:shd w:val="clear" w:color="auto" w:fill="FFFFFF"/>
        <w:spacing w:before="0" w:beforeAutospacing="0" w:after="0" w:afterAutospacing="0"/>
        <w:ind w:firstLine="567"/>
      </w:pPr>
      <w:r w:rsidRPr="003C681B">
        <w:t xml:space="preserve">В 2018 году на территории Томской области продолжилась реализации проекта по строительству объекта транспортной инфраструктуры «Строительство транспортной развязки с ж.д. Тайга-Томск на 76 км». Трансферт из федерального бюджета в объеме </w:t>
      </w:r>
      <w:r w:rsidR="00324825">
        <w:rPr>
          <w:lang w:val="ru-RU"/>
        </w:rPr>
        <w:t>257</w:t>
      </w:r>
      <w:r w:rsidRPr="003C681B">
        <w:t xml:space="preserve"> млн. рублей позволил реализовать следующие работы:</w:t>
      </w:r>
    </w:p>
    <w:p w:rsidR="003C681B" w:rsidRPr="003C681B" w:rsidRDefault="003C681B" w:rsidP="003C681B">
      <w:pPr>
        <w:pStyle w:val="af6"/>
        <w:shd w:val="clear" w:color="auto" w:fill="FFFFFF"/>
        <w:spacing w:before="0" w:beforeAutospacing="0" w:after="0" w:afterAutospacing="0"/>
        <w:ind w:firstLine="567"/>
      </w:pPr>
      <w:r w:rsidRPr="003C681B">
        <w:t>- снос зеленых насаждений попадающих под строительство;</w:t>
      </w:r>
    </w:p>
    <w:p w:rsidR="003C681B" w:rsidRPr="003C681B" w:rsidRDefault="003C681B" w:rsidP="003C681B">
      <w:pPr>
        <w:pStyle w:val="af6"/>
        <w:shd w:val="clear" w:color="auto" w:fill="FFFFFF"/>
        <w:spacing w:before="0" w:beforeAutospacing="0" w:after="0" w:afterAutospacing="0"/>
        <w:ind w:firstLine="567"/>
      </w:pPr>
      <w:r w:rsidRPr="003C681B">
        <w:t>- строительство автодорожного путепровода по Богашевскому тракту на ПК 16+15,22 длиной 33 м.п.;</w:t>
      </w:r>
    </w:p>
    <w:p w:rsidR="003C681B" w:rsidRPr="003C681B" w:rsidRDefault="003C681B" w:rsidP="003C681B">
      <w:pPr>
        <w:pStyle w:val="af6"/>
        <w:shd w:val="clear" w:color="auto" w:fill="FFFFFF"/>
        <w:spacing w:before="0" w:beforeAutospacing="0" w:after="0" w:afterAutospacing="0"/>
        <w:ind w:firstLine="567"/>
      </w:pPr>
      <w:r w:rsidRPr="003C681B">
        <w:t>- строительство четырех подпорных стенок по Богашевскому тракту примыкающих к автодорожному путепроводу общей длиной 235,1 м.п.;</w:t>
      </w:r>
    </w:p>
    <w:p w:rsidR="003C681B" w:rsidRPr="003C681B" w:rsidRDefault="003C681B" w:rsidP="003C681B">
      <w:pPr>
        <w:pStyle w:val="af6"/>
        <w:shd w:val="clear" w:color="auto" w:fill="FFFFFF"/>
        <w:spacing w:before="0" w:beforeAutospacing="0" w:after="0" w:afterAutospacing="0"/>
        <w:ind w:firstLine="567"/>
      </w:pPr>
      <w:r w:rsidRPr="003C681B">
        <w:tab/>
        <w:t>- вынос кабельной канализации 806,4 м.п.;</w:t>
      </w:r>
    </w:p>
    <w:p w:rsidR="003C681B" w:rsidRPr="003C681B" w:rsidRDefault="003C681B" w:rsidP="003C681B">
      <w:pPr>
        <w:pStyle w:val="af6"/>
        <w:shd w:val="clear" w:color="auto" w:fill="FFFFFF"/>
        <w:spacing w:before="0" w:beforeAutospacing="0" w:after="0" w:afterAutospacing="0"/>
        <w:ind w:firstLine="567"/>
      </w:pPr>
      <w:r w:rsidRPr="003C681B">
        <w:tab/>
        <w:t>- переустройство электрических сетей 10кВ АБ - 1,651 км;</w:t>
      </w:r>
    </w:p>
    <w:p w:rsidR="003C681B" w:rsidRPr="003C681B" w:rsidRDefault="003C681B" w:rsidP="003C681B">
      <w:pPr>
        <w:pStyle w:val="af6"/>
        <w:shd w:val="clear" w:color="auto" w:fill="FFFFFF"/>
        <w:spacing w:before="0" w:beforeAutospacing="0" w:after="0" w:afterAutospacing="0"/>
        <w:ind w:firstLine="567"/>
      </w:pPr>
      <w:r w:rsidRPr="003C681B">
        <w:lastRenderedPageBreak/>
        <w:tab/>
        <w:t>- промывка существующей ливневой канализации в районе площади Южной;</w:t>
      </w:r>
    </w:p>
    <w:p w:rsidR="003C681B" w:rsidRPr="003C681B" w:rsidRDefault="003C681B" w:rsidP="003C681B">
      <w:pPr>
        <w:pStyle w:val="af6"/>
        <w:shd w:val="clear" w:color="auto" w:fill="FFFFFF"/>
        <w:spacing w:before="0" w:beforeAutospacing="0" w:after="0" w:afterAutospacing="0"/>
        <w:ind w:firstLine="567"/>
      </w:pPr>
      <w:r w:rsidRPr="003C681B">
        <w:tab/>
        <w:t>- строительство шумозащитного экрана в районе площади Южной протяженностью 152 м.п.</w:t>
      </w:r>
    </w:p>
    <w:p w:rsidR="003C681B" w:rsidRPr="003C681B" w:rsidRDefault="003C681B" w:rsidP="003C681B">
      <w:pPr>
        <w:pStyle w:val="af6"/>
        <w:shd w:val="clear" w:color="auto" w:fill="FFFFFF"/>
        <w:spacing w:before="0" w:beforeAutospacing="0" w:after="0" w:afterAutospacing="0"/>
        <w:ind w:firstLine="567"/>
      </w:pPr>
      <w:r w:rsidRPr="003C681B">
        <w:tab/>
        <w:t xml:space="preserve">В 2018 году за счет средств областного бюджета предоставлен межбюджетный трансферт бюджету Ханты-Мансийского автономного округа в размере 180,4 млн. рублей по оплате второго этапа строительства мостового перехода через реку Вах на автомобильной дороге Нижневартовск - Стрежевой. </w:t>
      </w:r>
    </w:p>
    <w:p w:rsidR="003C681B" w:rsidRPr="003C681B" w:rsidRDefault="003C681B" w:rsidP="003C681B">
      <w:pPr>
        <w:pStyle w:val="af6"/>
        <w:shd w:val="clear" w:color="auto" w:fill="FFFFFF"/>
        <w:spacing w:before="0" w:beforeAutospacing="0" w:after="0" w:afterAutospacing="0"/>
        <w:ind w:firstLine="567"/>
      </w:pPr>
      <w:r w:rsidRPr="003C681B">
        <w:t xml:space="preserve">В 2018 году на территории Томской области было организовано 3 передвижных пункта весового контроля (далее - ППВК). За 2018 год было выдано 1 477 специальных разрешений на движение по автомобильным дорогам общего пользования Томской области транспортного средства, осуществляющего перевозки тяжеловесных и (или) крупногабаритных грузов, с возмещением вреда, наносимым автомобильным дорогам. </w:t>
      </w:r>
    </w:p>
    <w:p w:rsidR="003C681B" w:rsidRPr="003C681B" w:rsidRDefault="003C681B" w:rsidP="003C681B">
      <w:pPr>
        <w:pStyle w:val="af6"/>
        <w:shd w:val="clear" w:color="auto" w:fill="FFFFFF"/>
        <w:spacing w:before="0" w:beforeAutospacing="0" w:after="0" w:afterAutospacing="0"/>
        <w:ind w:firstLine="567"/>
      </w:pPr>
      <w:r w:rsidRPr="003C681B">
        <w:t>Рассмотрена 4 241 заявка из федеральных казенных учреждений на согласование маршрута транспортного средства, осуществляющих перевозки крупногабаритного и (или) тяжеловесного груза по территории Томской области с возмещением размера вреда. На ППВК проведено 1 062 взвешиваний транспортных средств. Сумма размера вреда за выданные специальные разрешения, согласования и оплаченные акты за отчетный год составила 29,5 млн. рублей. Также на 2,6 млн. рублей перевозчиками тяжелых и крупногабаритных грузов оплачена государственная пошлина за получение специальных разрешений. Штрафы за нарушение правил перевозки грузов составили 8,4 млн. рублей.  Итого в доход областного бюджета собрано 40,5 млн. рублей.</w:t>
      </w:r>
    </w:p>
    <w:p w:rsidR="003C681B" w:rsidRPr="003C681B" w:rsidRDefault="003C681B" w:rsidP="003C681B">
      <w:pPr>
        <w:pStyle w:val="af6"/>
        <w:shd w:val="clear" w:color="auto" w:fill="FFFFFF"/>
        <w:spacing w:before="0" w:beforeAutospacing="0" w:after="0" w:afterAutospacing="0"/>
        <w:ind w:firstLine="567"/>
      </w:pPr>
      <w:r w:rsidRPr="003C681B">
        <w:t>Особое внимание уделялось решению задач, направленных на обеспечение безопасности дорожного движения:</w:t>
      </w:r>
    </w:p>
    <w:p w:rsidR="003C681B" w:rsidRPr="003C681B" w:rsidRDefault="003C681B" w:rsidP="003C681B">
      <w:pPr>
        <w:pStyle w:val="af6"/>
        <w:shd w:val="clear" w:color="auto" w:fill="FFFFFF"/>
        <w:spacing w:before="0" w:beforeAutospacing="0" w:after="0" w:afterAutospacing="0"/>
        <w:ind w:firstLine="567"/>
      </w:pPr>
      <w:r w:rsidRPr="003C681B">
        <w:t>-установлено новых 3,5 км барьерных ограждений;</w:t>
      </w:r>
    </w:p>
    <w:p w:rsidR="003C681B" w:rsidRPr="003C681B" w:rsidRDefault="003C681B" w:rsidP="003C681B">
      <w:pPr>
        <w:pStyle w:val="af6"/>
        <w:shd w:val="clear" w:color="auto" w:fill="FFFFFF"/>
        <w:spacing w:before="0" w:beforeAutospacing="0" w:after="0" w:afterAutospacing="0"/>
        <w:ind w:firstLine="567"/>
      </w:pPr>
      <w:r w:rsidRPr="003C681B">
        <w:t>-выполнено устройство разметки проезжей части 1 842 км;</w:t>
      </w:r>
    </w:p>
    <w:p w:rsidR="003C681B" w:rsidRPr="003C681B" w:rsidRDefault="003C681B" w:rsidP="003C681B">
      <w:pPr>
        <w:pStyle w:val="af6"/>
        <w:shd w:val="clear" w:color="auto" w:fill="FFFFFF"/>
        <w:spacing w:before="0" w:beforeAutospacing="0" w:after="0" w:afterAutospacing="0"/>
        <w:ind w:firstLine="567"/>
      </w:pPr>
      <w:r w:rsidRPr="003C681B">
        <w:t>-установлено 588 дорожных знаков;</w:t>
      </w:r>
    </w:p>
    <w:p w:rsidR="00B84CED" w:rsidRPr="003C681B" w:rsidRDefault="003C681B" w:rsidP="003C681B">
      <w:pPr>
        <w:pStyle w:val="af6"/>
        <w:shd w:val="clear" w:color="auto" w:fill="FFFFFF"/>
        <w:spacing w:before="0" w:beforeAutospacing="0" w:after="0" w:afterAutospacing="0"/>
        <w:ind w:firstLine="567"/>
      </w:pPr>
      <w:r w:rsidRPr="003C681B">
        <w:t>-установлено 4 недостающих светофорных объекта</w:t>
      </w:r>
      <w:r w:rsidR="00B84CED" w:rsidRPr="003C681B">
        <w:t>.</w:t>
      </w:r>
    </w:p>
    <w:p w:rsidR="00B84CED" w:rsidRPr="003C681B" w:rsidRDefault="00B84CED" w:rsidP="00B84CED">
      <w:pPr>
        <w:spacing w:after="0" w:line="240" w:lineRule="auto"/>
        <w:ind w:firstLine="567"/>
        <w:jc w:val="both"/>
        <w:rPr>
          <w:sz w:val="24"/>
          <w:szCs w:val="24"/>
          <w:u w:val="single"/>
        </w:rPr>
      </w:pPr>
    </w:p>
    <w:p w:rsidR="00B84CED" w:rsidRPr="003C681B" w:rsidRDefault="00B84CED" w:rsidP="00B84CED">
      <w:pPr>
        <w:spacing w:after="0" w:line="240" w:lineRule="auto"/>
        <w:jc w:val="both"/>
        <w:rPr>
          <w:b/>
          <w:sz w:val="24"/>
          <w:szCs w:val="24"/>
        </w:rPr>
      </w:pPr>
      <w:r w:rsidRPr="003C681B">
        <w:rPr>
          <w:b/>
          <w:sz w:val="24"/>
          <w:szCs w:val="24"/>
        </w:rPr>
        <w:t>Пассажирские перевозки</w:t>
      </w:r>
    </w:p>
    <w:p w:rsidR="00B84CED" w:rsidRPr="00217774" w:rsidRDefault="00B84CED" w:rsidP="00B84CED">
      <w:pPr>
        <w:spacing w:after="0" w:line="240" w:lineRule="auto"/>
        <w:ind w:firstLine="567"/>
        <w:jc w:val="both"/>
        <w:rPr>
          <w:b/>
          <w:color w:val="FF0000"/>
          <w:sz w:val="24"/>
          <w:szCs w:val="24"/>
        </w:rPr>
      </w:pPr>
    </w:p>
    <w:p w:rsidR="00B84CED" w:rsidRPr="003C681B" w:rsidRDefault="00B84CED" w:rsidP="00B84CED">
      <w:pPr>
        <w:pStyle w:val="af6"/>
        <w:shd w:val="clear" w:color="auto" w:fill="FFFFFF"/>
        <w:spacing w:before="0" w:beforeAutospacing="0" w:after="0" w:afterAutospacing="0"/>
        <w:ind w:firstLine="567"/>
        <w:rPr>
          <w:i/>
        </w:rPr>
      </w:pPr>
      <w:r w:rsidRPr="003C681B">
        <w:rPr>
          <w:i/>
        </w:rPr>
        <w:t xml:space="preserve">В сфере пассажирских перевозок авиационным транспортом </w:t>
      </w:r>
    </w:p>
    <w:p w:rsidR="003C681B" w:rsidRPr="003C681B" w:rsidRDefault="003C681B" w:rsidP="003C681B">
      <w:pPr>
        <w:pStyle w:val="af6"/>
        <w:shd w:val="clear" w:color="auto" w:fill="FFFFFF"/>
        <w:spacing w:before="0" w:beforeAutospacing="0" w:after="0" w:afterAutospacing="0"/>
        <w:ind w:firstLine="567"/>
      </w:pPr>
      <w:r w:rsidRPr="003C681B">
        <w:t xml:space="preserve">Одной из важнейших задач развития транспортной инфраструктуры Томской области является расширение и поддержание авиационного сообщения как внутри региона, так и за его пределами. </w:t>
      </w:r>
    </w:p>
    <w:p w:rsidR="003C681B" w:rsidRPr="003C681B" w:rsidRDefault="003C681B" w:rsidP="003C681B">
      <w:pPr>
        <w:pStyle w:val="af6"/>
        <w:shd w:val="clear" w:color="auto" w:fill="FFFFFF"/>
        <w:spacing w:before="0" w:beforeAutospacing="0" w:after="0" w:afterAutospacing="0"/>
        <w:ind w:firstLine="567"/>
      </w:pPr>
      <w:r w:rsidRPr="003C681B">
        <w:t>Для расширения маршрутной сети Томская область ежегодно участвует в программе софинансирования региональных авиамаршрутов. В 2018 году из областного бюджета поддерживались три региональных маршрута: в г.</w:t>
      </w:r>
      <w:r>
        <w:rPr>
          <w:lang w:val="ru-RU"/>
        </w:rPr>
        <w:t xml:space="preserve"> </w:t>
      </w:r>
      <w:r w:rsidRPr="003C681B">
        <w:t>Абакан, г.</w:t>
      </w:r>
      <w:r>
        <w:rPr>
          <w:lang w:val="ru-RU"/>
        </w:rPr>
        <w:t xml:space="preserve"> </w:t>
      </w:r>
      <w:r w:rsidRPr="003C681B">
        <w:t>Барнаул и г.</w:t>
      </w:r>
      <w:r>
        <w:rPr>
          <w:lang w:val="ru-RU"/>
        </w:rPr>
        <w:t xml:space="preserve"> </w:t>
      </w:r>
      <w:r w:rsidRPr="003C681B">
        <w:t>Екатеринбур</w:t>
      </w:r>
      <w:r>
        <w:t xml:space="preserve">г. На эти цели направлено 7,2 </w:t>
      </w:r>
      <w:r w:rsidRPr="003C681B">
        <w:t>млн. рублей. Участие в Программе  позволило включить в маршрутную сеть полностью субсидируемые из федерального бюджета  маршруты из г.Томска в г.</w:t>
      </w:r>
      <w:r>
        <w:rPr>
          <w:lang w:val="ru-RU"/>
        </w:rPr>
        <w:t xml:space="preserve"> </w:t>
      </w:r>
      <w:r w:rsidRPr="003C681B">
        <w:t>Казань, г.</w:t>
      </w:r>
      <w:r>
        <w:rPr>
          <w:lang w:val="ru-RU"/>
        </w:rPr>
        <w:t xml:space="preserve"> </w:t>
      </w:r>
      <w:r w:rsidRPr="003C681B">
        <w:t>Тюмень, г.</w:t>
      </w:r>
      <w:r>
        <w:rPr>
          <w:lang w:val="ru-RU"/>
        </w:rPr>
        <w:t xml:space="preserve"> </w:t>
      </w:r>
      <w:r w:rsidRPr="003C681B">
        <w:t>Новосибирск, г.</w:t>
      </w:r>
      <w:r>
        <w:rPr>
          <w:lang w:val="ru-RU"/>
        </w:rPr>
        <w:t xml:space="preserve"> </w:t>
      </w:r>
      <w:r w:rsidRPr="003C681B">
        <w:t>Горно-Алтайск (через г.</w:t>
      </w:r>
      <w:r>
        <w:rPr>
          <w:lang w:val="ru-RU"/>
        </w:rPr>
        <w:t xml:space="preserve"> </w:t>
      </w:r>
      <w:r w:rsidRPr="003C681B">
        <w:t>Новосибирск), а также из г.</w:t>
      </w:r>
      <w:r>
        <w:rPr>
          <w:lang w:val="ru-RU"/>
        </w:rPr>
        <w:t xml:space="preserve"> </w:t>
      </w:r>
      <w:r w:rsidRPr="003C681B">
        <w:t>Стрежевого в г.</w:t>
      </w:r>
      <w:r>
        <w:rPr>
          <w:lang w:val="ru-RU"/>
        </w:rPr>
        <w:t xml:space="preserve"> </w:t>
      </w:r>
      <w:r w:rsidRPr="003C681B">
        <w:t>Новосибирск и из c.</w:t>
      </w:r>
      <w:r>
        <w:rPr>
          <w:lang w:val="ru-RU"/>
        </w:rPr>
        <w:t xml:space="preserve"> </w:t>
      </w:r>
      <w:r w:rsidRPr="003C681B">
        <w:t>Каргасок в г.</w:t>
      </w:r>
      <w:r>
        <w:rPr>
          <w:lang w:val="ru-RU"/>
        </w:rPr>
        <w:t xml:space="preserve"> </w:t>
      </w:r>
      <w:r w:rsidRPr="003C681B">
        <w:t>Новосибирск.</w:t>
      </w:r>
    </w:p>
    <w:p w:rsidR="003C681B" w:rsidRPr="003C681B" w:rsidRDefault="003C681B" w:rsidP="003C681B">
      <w:pPr>
        <w:pStyle w:val="af6"/>
        <w:shd w:val="clear" w:color="auto" w:fill="FFFFFF"/>
        <w:spacing w:before="0" w:beforeAutospacing="0" w:after="0" w:afterAutospacing="0"/>
        <w:ind w:firstLine="567"/>
      </w:pPr>
      <w:r w:rsidRPr="003C681B">
        <w:t>Маршрутная сеть из аэропорта Томск, увязана с узловыми аэропортами (г.</w:t>
      </w:r>
      <w:r w:rsidRPr="003C681B">
        <w:rPr>
          <w:lang w:val="ru-RU"/>
        </w:rPr>
        <w:t xml:space="preserve"> </w:t>
      </w:r>
      <w:r w:rsidRPr="003C681B">
        <w:t>Москва, г.</w:t>
      </w:r>
      <w:r>
        <w:rPr>
          <w:lang w:val="en-US"/>
        </w:rPr>
        <w:t> </w:t>
      </w:r>
      <w:r w:rsidRPr="003C681B">
        <w:t>Новосибирск, г.</w:t>
      </w:r>
      <w:r>
        <w:rPr>
          <w:lang w:val="ru-RU"/>
        </w:rPr>
        <w:t xml:space="preserve"> </w:t>
      </w:r>
      <w:r w:rsidRPr="003C681B">
        <w:t>Красноярск, г.</w:t>
      </w:r>
      <w:r w:rsidRPr="003C681B">
        <w:rPr>
          <w:lang w:val="ru-RU"/>
        </w:rPr>
        <w:t xml:space="preserve"> </w:t>
      </w:r>
      <w:r w:rsidRPr="003C681B">
        <w:t>Екатеринбург, г.</w:t>
      </w:r>
      <w:r w:rsidRPr="003C681B">
        <w:rPr>
          <w:lang w:val="ru-RU"/>
        </w:rPr>
        <w:t xml:space="preserve"> </w:t>
      </w:r>
      <w:r w:rsidRPr="003C681B">
        <w:t>Иркутск, г.</w:t>
      </w:r>
      <w:r w:rsidRPr="003C681B">
        <w:rPr>
          <w:lang w:val="ru-RU"/>
        </w:rPr>
        <w:t xml:space="preserve"> </w:t>
      </w:r>
      <w:r w:rsidRPr="003C681B">
        <w:t>Тюмень). С учетом транзитного потенциала этих аэропортов жителям Томской области доступно более 100 направлений.</w:t>
      </w:r>
    </w:p>
    <w:p w:rsidR="003C681B" w:rsidRPr="003C681B" w:rsidRDefault="003C681B" w:rsidP="003C681B">
      <w:pPr>
        <w:pStyle w:val="af6"/>
        <w:shd w:val="clear" w:color="auto" w:fill="FFFFFF"/>
        <w:spacing w:before="0" w:beforeAutospacing="0" w:after="0" w:afterAutospacing="0"/>
        <w:ind w:firstLine="567"/>
      </w:pPr>
      <w:r w:rsidRPr="003C681B">
        <w:t>В летний период выполнялись перевозки  на курорты России: Симферополь, Сочи, Анапу.</w:t>
      </w:r>
    </w:p>
    <w:p w:rsidR="003C681B" w:rsidRPr="003C681B" w:rsidRDefault="003C681B" w:rsidP="003C681B">
      <w:pPr>
        <w:pStyle w:val="af6"/>
        <w:shd w:val="clear" w:color="auto" w:fill="FFFFFF"/>
        <w:spacing w:before="0" w:beforeAutospacing="0" w:after="0" w:afterAutospacing="0"/>
        <w:ind w:firstLine="567"/>
      </w:pPr>
      <w:r w:rsidRPr="003C681B">
        <w:t>Во втором полугодии было увеличено количество рейсов в Москву, в том числе с привлечением отечественного лоукостера – авиакомпания «Победа».</w:t>
      </w:r>
    </w:p>
    <w:p w:rsidR="003C681B" w:rsidRPr="003C681B" w:rsidRDefault="003C681B" w:rsidP="003C681B">
      <w:pPr>
        <w:pStyle w:val="af6"/>
        <w:shd w:val="clear" w:color="auto" w:fill="FFFFFF"/>
        <w:spacing w:before="0" w:beforeAutospacing="0" w:after="0" w:afterAutospacing="0"/>
        <w:ind w:firstLine="567"/>
      </w:pPr>
      <w:r w:rsidRPr="003C681B">
        <w:t>В 2018 году открыто новое международное туристическое направление в Китай, возобновлено авиасообщение в Астану, а также продолжены полеты по маршрутам на курорты Тайланда, Вьетнама и Турции.</w:t>
      </w:r>
    </w:p>
    <w:p w:rsidR="003C681B" w:rsidRPr="003C681B" w:rsidRDefault="003C681B" w:rsidP="003C681B">
      <w:pPr>
        <w:pStyle w:val="af6"/>
        <w:shd w:val="clear" w:color="auto" w:fill="FFFFFF"/>
        <w:spacing w:before="0" w:beforeAutospacing="0" w:after="0" w:afterAutospacing="0"/>
        <w:ind w:firstLine="567"/>
      </w:pPr>
      <w:r w:rsidRPr="003C681B">
        <w:lastRenderedPageBreak/>
        <w:t>В 2018 году на рейсе «Томск-Стрежевой-Томск» продолжено оказание мер поддержки посредством использования  специального тарифа на воздушную перевозку пассажиров, величина которого с учетом налогов и сборов не превышает 5000 рублей в одном направлении. Правом приобретения билета по данному тарифу могут воспользоваться:</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граждане в возрасте до 23 лет включительно;</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женщины в возрасте свыше 55 лет;</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мужчины в возрасте свыше 60 лет.</w:t>
      </w:r>
    </w:p>
    <w:p w:rsidR="003C681B" w:rsidRPr="003C681B" w:rsidRDefault="003C681B" w:rsidP="003C681B">
      <w:pPr>
        <w:pStyle w:val="af6"/>
        <w:shd w:val="clear" w:color="auto" w:fill="FFFFFF"/>
        <w:spacing w:before="0" w:beforeAutospacing="0" w:after="0" w:afterAutospacing="0"/>
        <w:ind w:firstLine="567"/>
      </w:pPr>
      <w:r w:rsidRPr="003C681B">
        <w:t>По итогам 2018 года правом приобретения билета по специальной цене воспользовалось около 7,8 тыс. человек, что составляет 25% от общего количества перевезенных пассажиров на данном рейсе.</w:t>
      </w:r>
    </w:p>
    <w:p w:rsidR="003C681B" w:rsidRPr="003C681B" w:rsidRDefault="003C681B" w:rsidP="003C681B">
      <w:pPr>
        <w:pStyle w:val="af6"/>
        <w:shd w:val="clear" w:color="auto" w:fill="FFFFFF"/>
        <w:spacing w:before="0" w:beforeAutospacing="0" w:after="0" w:afterAutospacing="0"/>
        <w:ind w:firstLine="567"/>
      </w:pPr>
      <w:r w:rsidRPr="003C681B">
        <w:t>Стартовавшая в 2017 году программа восстановления местных воздушных перевозок была продолжена в 2018 году. С мая 2018 года восстановлено авиасообщение с с.</w:t>
      </w:r>
      <w:r>
        <w:rPr>
          <w:lang w:val="en-US"/>
        </w:rPr>
        <w:t> </w:t>
      </w:r>
      <w:r w:rsidRPr="003C681B">
        <w:t>Каргаском с частотой три раза в неделю. С июля 2018 года рейс «Томск – Каргасок» продлен до с.</w:t>
      </w:r>
      <w:r w:rsidRPr="003C681B">
        <w:rPr>
          <w:lang w:val="ru-RU"/>
        </w:rPr>
        <w:t xml:space="preserve"> </w:t>
      </w:r>
      <w:r w:rsidRPr="003C681B">
        <w:t>Нового Васюгана. Теперь из с.</w:t>
      </w:r>
      <w:r w:rsidRPr="003C681B">
        <w:rPr>
          <w:lang w:val="ru-RU"/>
        </w:rPr>
        <w:t xml:space="preserve"> </w:t>
      </w:r>
      <w:r w:rsidRPr="003C681B">
        <w:t>Нового Васюгана до г.Томска можно долететь за 2 часа потратив 7 тыс. рублей на билет (до этого билет на вертолет от с.</w:t>
      </w:r>
      <w:r>
        <w:rPr>
          <w:lang w:val="en-US"/>
        </w:rPr>
        <w:t> </w:t>
      </w:r>
      <w:r w:rsidRPr="003C681B">
        <w:t>Каргаска до с.</w:t>
      </w:r>
      <w:r w:rsidRPr="003C681B">
        <w:rPr>
          <w:lang w:val="ru-RU"/>
        </w:rPr>
        <w:t xml:space="preserve"> </w:t>
      </w:r>
      <w:r w:rsidRPr="003C681B">
        <w:t xml:space="preserve">Нового Васюгана стоил 7,9 тыс. рублей). </w:t>
      </w:r>
    </w:p>
    <w:p w:rsidR="003C681B" w:rsidRPr="003C681B" w:rsidRDefault="003C681B" w:rsidP="003C681B">
      <w:pPr>
        <w:pStyle w:val="af6"/>
        <w:shd w:val="clear" w:color="auto" w:fill="FFFFFF"/>
        <w:spacing w:before="0" w:beforeAutospacing="0" w:after="0" w:afterAutospacing="0"/>
        <w:ind w:firstLine="567"/>
      </w:pPr>
      <w:r w:rsidRPr="003C681B">
        <w:t>В результате выполнения мероприятий по развитию воздушного транспорта пассажиропоток через аэропорт Томск в 2018 году составил 629,5 тыс. человек (+0,1% по сравнению с 2017 годом). Таким образом,  сохранены производственные показатели 2017 года, которые стали рекордными с 1991 года.</w:t>
      </w:r>
    </w:p>
    <w:p w:rsidR="00B84CED" w:rsidRPr="003C681B" w:rsidRDefault="003C681B" w:rsidP="003C681B">
      <w:pPr>
        <w:pStyle w:val="af6"/>
        <w:shd w:val="clear" w:color="auto" w:fill="FFFFFF"/>
        <w:spacing w:before="0" w:beforeAutospacing="0" w:after="0" w:afterAutospacing="0"/>
        <w:ind w:firstLine="567"/>
      </w:pPr>
      <w:r w:rsidRPr="003C681B">
        <w:t>В 2018 году мероприятия по реконструкции аэропорта Томск  включены в комплексный план модернизации и расширения магистральной инфраструктуры России</w:t>
      </w:r>
      <w:r w:rsidR="00B84CED" w:rsidRPr="003C681B">
        <w:t>.</w:t>
      </w:r>
    </w:p>
    <w:p w:rsidR="00B84CED" w:rsidRPr="003C681B" w:rsidRDefault="00B84CED" w:rsidP="003C681B">
      <w:pPr>
        <w:pStyle w:val="af6"/>
        <w:shd w:val="clear" w:color="auto" w:fill="FFFFFF"/>
        <w:spacing w:before="0" w:beforeAutospacing="0" w:after="0" w:afterAutospacing="0"/>
        <w:ind w:firstLine="567"/>
      </w:pPr>
    </w:p>
    <w:p w:rsidR="00B84CED" w:rsidRPr="00F03BB0" w:rsidRDefault="00B84CED" w:rsidP="00B84CED">
      <w:pPr>
        <w:pStyle w:val="af6"/>
        <w:shd w:val="clear" w:color="auto" w:fill="FFFFFF"/>
        <w:spacing w:before="0" w:beforeAutospacing="0" w:after="0" w:afterAutospacing="0"/>
        <w:ind w:firstLine="567"/>
        <w:rPr>
          <w:i/>
        </w:rPr>
      </w:pPr>
      <w:r w:rsidRPr="00F03BB0">
        <w:rPr>
          <w:i/>
        </w:rPr>
        <w:t xml:space="preserve">В сфере пассажирских перевозок автомобильным транспортом </w:t>
      </w:r>
    </w:p>
    <w:p w:rsidR="00F03BB0" w:rsidRPr="00F03BB0" w:rsidRDefault="00F03BB0" w:rsidP="00F03BB0">
      <w:pPr>
        <w:spacing w:after="0" w:line="240" w:lineRule="auto"/>
        <w:ind w:firstLine="567"/>
        <w:jc w:val="both"/>
        <w:rPr>
          <w:sz w:val="24"/>
          <w:szCs w:val="24"/>
        </w:rPr>
      </w:pPr>
      <w:r w:rsidRPr="00F03BB0">
        <w:rPr>
          <w:sz w:val="24"/>
          <w:szCs w:val="24"/>
        </w:rPr>
        <w:t>В рамках реализации подпрограммы «Развитие пассажирских перевозок на территории Томской области» государственной программы «Развитие транспортной системы Томской области на 2015 – 2020 годы» в 2018 году выделена государственная поддержка из областного бюджета в размере 22,16 млн. рублей на возмещение недополученных доходов перевозчикам, осуществляющим перевозки пассажиров и багажа автомобильным транспортом по межмуниципальным пригородным маршрутам регулярных перевозок на территории Томской области.</w:t>
      </w:r>
    </w:p>
    <w:p w:rsidR="00F03BB0" w:rsidRPr="00F03BB0" w:rsidRDefault="00F03BB0" w:rsidP="00F03BB0">
      <w:pPr>
        <w:spacing w:after="0" w:line="240" w:lineRule="auto"/>
        <w:ind w:firstLine="567"/>
        <w:jc w:val="both"/>
        <w:rPr>
          <w:sz w:val="24"/>
          <w:szCs w:val="24"/>
        </w:rPr>
      </w:pPr>
      <w:r w:rsidRPr="00F03BB0">
        <w:rPr>
          <w:sz w:val="24"/>
          <w:szCs w:val="24"/>
        </w:rPr>
        <w:t>В рамках реализации подпрограммы «Доступная среда» государственной программы «Социальная поддержка населения Томской области» в 2018 году приобретен 1 автобус стоимостью 2,4 млн. рублей (в том числе за счет средств субсидии областного бюджета в размере 2,3 млн. рублей) приспособленный для перевозки маломобильных групп населения.</w:t>
      </w:r>
    </w:p>
    <w:p w:rsidR="00F03BB0" w:rsidRPr="00F03BB0" w:rsidRDefault="00F03BB0" w:rsidP="00F03BB0">
      <w:pPr>
        <w:spacing w:after="0" w:line="240" w:lineRule="auto"/>
        <w:ind w:firstLine="567"/>
        <w:jc w:val="both"/>
        <w:rPr>
          <w:sz w:val="24"/>
          <w:szCs w:val="24"/>
        </w:rPr>
      </w:pPr>
      <w:r w:rsidRPr="00F03BB0">
        <w:rPr>
          <w:sz w:val="24"/>
          <w:szCs w:val="24"/>
        </w:rPr>
        <w:t>Согласно официальным статистическим данным количество перевезенных пассажиров в 2018 году составило 45,4 млн. пассажиров, пассажирооборот составил 420,1 млн. пасс.-км.</w:t>
      </w:r>
    </w:p>
    <w:p w:rsidR="00F03BB0" w:rsidRPr="00F03BB0" w:rsidRDefault="00F03BB0" w:rsidP="00F03BB0">
      <w:pPr>
        <w:spacing w:after="0" w:line="240" w:lineRule="auto"/>
        <w:ind w:firstLine="567"/>
        <w:jc w:val="both"/>
        <w:rPr>
          <w:sz w:val="24"/>
          <w:szCs w:val="24"/>
        </w:rPr>
      </w:pPr>
      <w:r w:rsidRPr="00F03BB0">
        <w:rPr>
          <w:sz w:val="24"/>
          <w:szCs w:val="24"/>
        </w:rPr>
        <w:t>Улучшена транспортная доступность Зональненского сельского поселения Томского района (мкр. Южные ворота), восстановлено регулярное сообщение по межмуниципальному автобусному маршруту «Томск-Тегульдет».</w:t>
      </w:r>
    </w:p>
    <w:p w:rsidR="00B84CED" w:rsidRPr="00F03BB0" w:rsidRDefault="00F03BB0" w:rsidP="00F03BB0">
      <w:pPr>
        <w:spacing w:after="0" w:line="240" w:lineRule="auto"/>
        <w:ind w:firstLine="567"/>
        <w:jc w:val="both"/>
        <w:rPr>
          <w:sz w:val="24"/>
          <w:szCs w:val="24"/>
        </w:rPr>
      </w:pPr>
      <w:r w:rsidRPr="00F03BB0">
        <w:rPr>
          <w:sz w:val="24"/>
          <w:szCs w:val="24"/>
        </w:rPr>
        <w:t>С целью исключения посадки пассажиров к нелегальным перевозчикам в декабре 2018 года на привокзальной площади автовокзала Томск-1 проведены мероприятия по оборудованию 2 пешеходных переходов с установкой знаков, установке металлического ограждения вдоль периметра привокзальной площади и вдоль выезда с территории автовокзала</w:t>
      </w:r>
      <w:r w:rsidR="00B84CED" w:rsidRPr="00F03BB0">
        <w:rPr>
          <w:sz w:val="24"/>
          <w:szCs w:val="24"/>
        </w:rPr>
        <w:t>.</w:t>
      </w:r>
    </w:p>
    <w:p w:rsidR="003C681B" w:rsidRPr="00F03BB0" w:rsidRDefault="003C681B" w:rsidP="00B84CED">
      <w:pPr>
        <w:pStyle w:val="af6"/>
        <w:shd w:val="clear" w:color="auto" w:fill="FFFFFF"/>
        <w:spacing w:before="0" w:beforeAutospacing="0" w:after="0" w:afterAutospacing="0"/>
        <w:ind w:firstLine="567"/>
        <w:rPr>
          <w:i/>
          <w:lang w:val="ru-RU"/>
        </w:rPr>
      </w:pPr>
    </w:p>
    <w:p w:rsidR="00B84CED" w:rsidRPr="003C681B" w:rsidRDefault="00B84CED" w:rsidP="00B84CED">
      <w:pPr>
        <w:pStyle w:val="af6"/>
        <w:shd w:val="clear" w:color="auto" w:fill="FFFFFF"/>
        <w:spacing w:before="0" w:beforeAutospacing="0" w:after="0" w:afterAutospacing="0"/>
        <w:ind w:firstLine="567"/>
        <w:rPr>
          <w:i/>
        </w:rPr>
      </w:pPr>
      <w:r w:rsidRPr="003C681B">
        <w:rPr>
          <w:i/>
        </w:rPr>
        <w:t xml:space="preserve">В сфере пассажирских перевозок железнодорожным транспортом </w:t>
      </w:r>
    </w:p>
    <w:p w:rsidR="003C681B" w:rsidRPr="003C681B" w:rsidRDefault="003C681B" w:rsidP="003C681B">
      <w:pPr>
        <w:spacing w:after="0" w:line="240" w:lineRule="auto"/>
        <w:ind w:firstLine="567"/>
        <w:jc w:val="both"/>
        <w:rPr>
          <w:sz w:val="24"/>
          <w:szCs w:val="24"/>
        </w:rPr>
      </w:pPr>
      <w:r w:rsidRPr="003C681B">
        <w:rPr>
          <w:sz w:val="24"/>
          <w:szCs w:val="24"/>
        </w:rPr>
        <w:t xml:space="preserve">В 2018 году грузооборот эксплуатационный на территории Томской области составил 647,1 млн. тн-км (нетто), что на 1,1% выше уровня 2017 года. Всего погружено 2 </w:t>
      </w:r>
      <w:r w:rsidRPr="003C681B">
        <w:rPr>
          <w:sz w:val="24"/>
          <w:szCs w:val="24"/>
        </w:rPr>
        <w:lastRenderedPageBreak/>
        <w:t>млн. 790,5 тыс. тонн грузов, что на 6,2% больше уровня прошлого года. За 2018 год всего отправлено 782 тыс. пассажиров (на 1,3% ниже показателя 2017 года), в том числе 284 тыс. пассажиров в дальнем сообщении и 498 тыс. пассажиров в пригородном сообщении.</w:t>
      </w:r>
    </w:p>
    <w:p w:rsidR="003C681B" w:rsidRPr="003C681B" w:rsidRDefault="003C681B" w:rsidP="003C681B">
      <w:pPr>
        <w:spacing w:after="0" w:line="240" w:lineRule="auto"/>
        <w:ind w:firstLine="567"/>
        <w:jc w:val="both"/>
        <w:rPr>
          <w:sz w:val="24"/>
          <w:szCs w:val="24"/>
        </w:rPr>
      </w:pPr>
      <w:r w:rsidRPr="003C681B">
        <w:rPr>
          <w:sz w:val="24"/>
          <w:szCs w:val="24"/>
        </w:rPr>
        <w:t>В рамках реализации Соглашения о взаимодействии и сотрудничестве ОАО «РЖД» с Администрацией Томской области и Администрацией города Томска в 2018 году сохранены поезда №№ 141/142, 143/144 сообщением «Томск-Новосибирск» в рамках программы «Дневной экспресс», а также поезда дальнего следования «Томск – Белый Яр», «Томск – Лениногорск».</w:t>
      </w:r>
    </w:p>
    <w:p w:rsidR="003C681B" w:rsidRPr="003C681B" w:rsidRDefault="003C681B" w:rsidP="003C681B">
      <w:pPr>
        <w:spacing w:after="0" w:line="240" w:lineRule="auto"/>
        <w:ind w:firstLine="567"/>
        <w:jc w:val="both"/>
        <w:rPr>
          <w:sz w:val="24"/>
          <w:szCs w:val="24"/>
        </w:rPr>
      </w:pPr>
      <w:r w:rsidRPr="003C681B">
        <w:rPr>
          <w:sz w:val="24"/>
          <w:szCs w:val="24"/>
        </w:rPr>
        <w:t>С декабря 2018 года назначен новый поезд №363/364 «Томск-Караганда», увеличена частота курсирования поезда №133/134 «Томск-Анапа», который будет курсировать через день круглогодично (вместо зима - 1 раз в 4 дня, лето - через день). В целях расширения транспортной доступности населения между региональными центрами продлен маршрут поезда № 602/601 «Бийск – Новосибирск» до Томска (на участке «Новосибирск – Томск» поезд будет курсировать в формате дневного экспресса).</w:t>
      </w:r>
    </w:p>
    <w:p w:rsidR="003C681B" w:rsidRPr="003C681B" w:rsidRDefault="003C681B" w:rsidP="003C681B">
      <w:pPr>
        <w:spacing w:after="0" w:line="240" w:lineRule="auto"/>
        <w:ind w:firstLine="567"/>
        <w:jc w:val="both"/>
        <w:rPr>
          <w:sz w:val="24"/>
          <w:szCs w:val="24"/>
        </w:rPr>
      </w:pPr>
      <w:r w:rsidRPr="003C681B">
        <w:rPr>
          <w:sz w:val="24"/>
          <w:szCs w:val="24"/>
        </w:rPr>
        <w:t>С целью обеспечения транспортной доступности жилого микрорайона Мокрушино г.Томска, п. Степановка г.Томска и поселка Зональная станция Томского района заключено Соглашение с Управлением Западно-Сибирской железной дороги по ограничению движения маневровых составов в «часы пик» через «Степановский» (78 км) и «Мокрушинский» (79 км) железнодорожные переезды.</w:t>
      </w:r>
    </w:p>
    <w:p w:rsidR="003C681B" w:rsidRPr="003C681B" w:rsidRDefault="003C681B" w:rsidP="003C681B">
      <w:pPr>
        <w:spacing w:after="0" w:line="240" w:lineRule="auto"/>
        <w:ind w:firstLine="567"/>
        <w:jc w:val="both"/>
        <w:rPr>
          <w:sz w:val="24"/>
          <w:szCs w:val="24"/>
        </w:rPr>
      </w:pPr>
      <w:r w:rsidRPr="003C681B">
        <w:rPr>
          <w:sz w:val="24"/>
          <w:szCs w:val="24"/>
        </w:rPr>
        <w:t>В 2018 году завершен капитальный ремонт железнодорожного участка «Томск-Тайга» с реконструкцией и ремонтом 15 железнодорожных переездов.</w:t>
      </w:r>
    </w:p>
    <w:p w:rsidR="00B84CED" w:rsidRPr="00E8229E" w:rsidRDefault="003C681B" w:rsidP="003C681B">
      <w:pPr>
        <w:spacing w:after="0" w:line="240" w:lineRule="auto"/>
        <w:ind w:firstLine="567"/>
        <w:jc w:val="both"/>
        <w:rPr>
          <w:sz w:val="24"/>
          <w:szCs w:val="24"/>
        </w:rPr>
      </w:pPr>
      <w:r w:rsidRPr="003C681B">
        <w:rPr>
          <w:sz w:val="24"/>
          <w:szCs w:val="24"/>
        </w:rPr>
        <w:t>В рамках мероприятий посвященных 120-летию Томского железнодорожного участка проведено благоустройство привокзальных территории ж/д вокзалов Томск-1, Томск-2. На привокзальной территории ж/д вокзала Томск-2 открыт парк «Победа» с установкой памятника паровозу Черепановых</w:t>
      </w:r>
      <w:r w:rsidR="00B84CED" w:rsidRPr="003C681B">
        <w:rPr>
          <w:sz w:val="24"/>
          <w:szCs w:val="24"/>
        </w:rPr>
        <w:t>.</w:t>
      </w:r>
    </w:p>
    <w:p w:rsidR="003C681B" w:rsidRPr="00E8229E" w:rsidRDefault="003C681B" w:rsidP="003C681B">
      <w:pPr>
        <w:spacing w:after="0" w:line="240" w:lineRule="auto"/>
        <w:ind w:firstLine="567"/>
        <w:jc w:val="both"/>
        <w:rPr>
          <w:sz w:val="24"/>
          <w:szCs w:val="24"/>
        </w:rPr>
      </w:pPr>
    </w:p>
    <w:p w:rsidR="003C681B" w:rsidRPr="003C681B" w:rsidRDefault="003C681B" w:rsidP="003C681B">
      <w:pPr>
        <w:pStyle w:val="af6"/>
        <w:shd w:val="clear" w:color="auto" w:fill="FFFFFF"/>
        <w:spacing w:before="0" w:beforeAutospacing="0" w:after="0" w:afterAutospacing="0"/>
        <w:ind w:firstLine="567"/>
        <w:rPr>
          <w:i/>
        </w:rPr>
      </w:pPr>
      <w:r w:rsidRPr="003C681B">
        <w:rPr>
          <w:i/>
        </w:rPr>
        <w:t>В сфере пассажирских перевозок водным транспортом</w:t>
      </w:r>
    </w:p>
    <w:p w:rsidR="003C681B" w:rsidRPr="003C681B" w:rsidRDefault="003C681B" w:rsidP="003C681B">
      <w:pPr>
        <w:spacing w:after="0" w:line="240" w:lineRule="auto"/>
        <w:ind w:firstLine="567"/>
        <w:jc w:val="both"/>
        <w:rPr>
          <w:sz w:val="24"/>
          <w:szCs w:val="24"/>
        </w:rPr>
      </w:pPr>
      <w:r w:rsidRPr="003C681B">
        <w:rPr>
          <w:sz w:val="24"/>
          <w:szCs w:val="24"/>
        </w:rPr>
        <w:t>В 2018 году в рамках реализации государственной программы «Развитие транспортной системы в Томской области» реализованы мероприятия по предоставлению субсидий бюджетам Верхнекетского (7,7 млн. рублей) и Колпашевского (12 млн. рублей) районов на организацию транспортного обслуживания населения внутренним водным транспортом в границах муниципальных районов/</w:t>
      </w:r>
    </w:p>
    <w:p w:rsidR="00B84CED" w:rsidRPr="00217774" w:rsidRDefault="00B84CED" w:rsidP="00B84CED">
      <w:pPr>
        <w:spacing w:after="0" w:line="240" w:lineRule="auto"/>
        <w:ind w:firstLine="567"/>
        <w:jc w:val="both"/>
        <w:rPr>
          <w:color w:val="FF0000"/>
          <w:sz w:val="24"/>
          <w:szCs w:val="24"/>
          <w:lang w:eastAsia="ru-RU"/>
        </w:rPr>
      </w:pPr>
    </w:p>
    <w:p w:rsidR="00B84CED" w:rsidRPr="003C681B" w:rsidRDefault="00B84CED" w:rsidP="00F56C74">
      <w:pPr>
        <w:shd w:val="clear" w:color="auto" w:fill="F2F2F2" w:themeFill="background1" w:themeFillShade="F2"/>
        <w:spacing w:after="0" w:line="240" w:lineRule="auto"/>
        <w:jc w:val="both"/>
        <w:rPr>
          <w:b/>
          <w:sz w:val="24"/>
          <w:szCs w:val="24"/>
          <w:lang w:eastAsia="ru-RU"/>
        </w:rPr>
      </w:pPr>
      <w:r w:rsidRPr="003C681B">
        <w:rPr>
          <w:b/>
          <w:sz w:val="24"/>
          <w:szCs w:val="24"/>
          <w:lang w:eastAsia="ru-RU"/>
        </w:rPr>
        <w:t>Перспективные задачи</w:t>
      </w:r>
    </w:p>
    <w:p w:rsidR="00B84CED" w:rsidRPr="00217774" w:rsidRDefault="00B84CED" w:rsidP="00B84CED">
      <w:pPr>
        <w:spacing w:after="0" w:line="240" w:lineRule="auto"/>
        <w:ind w:firstLine="567"/>
        <w:jc w:val="both"/>
        <w:rPr>
          <w:color w:val="FF0000"/>
          <w:sz w:val="24"/>
          <w:szCs w:val="24"/>
          <w:lang w:eastAsia="ru-RU"/>
        </w:rPr>
      </w:pPr>
    </w:p>
    <w:p w:rsidR="003C681B" w:rsidRPr="003C681B" w:rsidRDefault="003C681B" w:rsidP="003C681B">
      <w:pPr>
        <w:spacing w:after="0" w:line="240" w:lineRule="auto"/>
        <w:jc w:val="both"/>
        <w:rPr>
          <w:sz w:val="24"/>
          <w:szCs w:val="24"/>
        </w:rPr>
      </w:pPr>
      <w:r>
        <w:rPr>
          <w:sz w:val="24"/>
          <w:szCs w:val="24"/>
        </w:rPr>
        <w:t>1.</w:t>
      </w:r>
      <w:r>
        <w:rPr>
          <w:sz w:val="24"/>
          <w:szCs w:val="24"/>
          <w:lang w:val="en-US"/>
        </w:rPr>
        <w:t> </w:t>
      </w:r>
      <w:r w:rsidRPr="003C681B">
        <w:rPr>
          <w:sz w:val="24"/>
          <w:szCs w:val="24"/>
        </w:rPr>
        <w:t>Приведение в нормативное состояние региональных дорог.</w:t>
      </w:r>
    </w:p>
    <w:p w:rsidR="003C681B" w:rsidRPr="003C681B" w:rsidRDefault="003C681B" w:rsidP="003C681B">
      <w:pPr>
        <w:spacing w:after="0" w:line="240" w:lineRule="auto"/>
        <w:jc w:val="both"/>
        <w:rPr>
          <w:sz w:val="24"/>
          <w:szCs w:val="24"/>
        </w:rPr>
      </w:pPr>
      <w:r w:rsidRPr="003C681B">
        <w:rPr>
          <w:sz w:val="24"/>
          <w:szCs w:val="24"/>
        </w:rPr>
        <w:t>2.</w:t>
      </w:r>
      <w:r>
        <w:rPr>
          <w:sz w:val="24"/>
          <w:szCs w:val="24"/>
          <w:lang w:val="en-US"/>
        </w:rPr>
        <w:t> </w:t>
      </w:r>
      <w:r w:rsidRPr="003C681B">
        <w:rPr>
          <w:sz w:val="24"/>
          <w:szCs w:val="24"/>
        </w:rPr>
        <w:t>Усиление требования к качеству работ подрядных организаций.</w:t>
      </w:r>
    </w:p>
    <w:p w:rsidR="003C681B" w:rsidRPr="003C681B" w:rsidRDefault="003C681B" w:rsidP="003C681B">
      <w:pPr>
        <w:spacing w:after="0" w:line="240" w:lineRule="auto"/>
        <w:jc w:val="both"/>
        <w:rPr>
          <w:sz w:val="24"/>
          <w:szCs w:val="24"/>
        </w:rPr>
      </w:pPr>
      <w:r w:rsidRPr="003C681B">
        <w:rPr>
          <w:sz w:val="24"/>
          <w:szCs w:val="24"/>
        </w:rPr>
        <w:t>3.</w:t>
      </w:r>
      <w:r>
        <w:rPr>
          <w:sz w:val="24"/>
          <w:szCs w:val="24"/>
          <w:lang w:val="en-US"/>
        </w:rPr>
        <w:t> </w:t>
      </w:r>
      <w:r w:rsidRPr="003C681B">
        <w:rPr>
          <w:sz w:val="24"/>
          <w:szCs w:val="24"/>
        </w:rPr>
        <w:t>Реализация мероприятий по строитель</w:t>
      </w:r>
      <w:r>
        <w:rPr>
          <w:sz w:val="24"/>
          <w:szCs w:val="24"/>
        </w:rPr>
        <w:t>ству транспортной развязки с ж.д.</w:t>
      </w:r>
      <w:r>
        <w:rPr>
          <w:sz w:val="24"/>
          <w:szCs w:val="24"/>
          <w:lang w:val="en-US"/>
        </w:rPr>
        <w:t> </w:t>
      </w:r>
      <w:r>
        <w:rPr>
          <w:sz w:val="24"/>
          <w:szCs w:val="24"/>
        </w:rPr>
        <w:t>Тайга</w:t>
      </w:r>
      <w:r w:rsidRPr="003C681B">
        <w:rPr>
          <w:sz w:val="24"/>
          <w:szCs w:val="24"/>
        </w:rPr>
        <w:t>-Томск на 76-м км.</w:t>
      </w:r>
    </w:p>
    <w:p w:rsidR="003C681B" w:rsidRPr="003C681B" w:rsidRDefault="003C681B" w:rsidP="003C681B">
      <w:pPr>
        <w:spacing w:after="0" w:line="240" w:lineRule="auto"/>
        <w:jc w:val="both"/>
        <w:rPr>
          <w:sz w:val="24"/>
          <w:szCs w:val="24"/>
        </w:rPr>
      </w:pPr>
      <w:r>
        <w:rPr>
          <w:sz w:val="24"/>
          <w:szCs w:val="24"/>
        </w:rPr>
        <w:t>4.</w:t>
      </w:r>
      <w:r>
        <w:rPr>
          <w:sz w:val="24"/>
          <w:szCs w:val="24"/>
          <w:lang w:val="en-US"/>
        </w:rPr>
        <w:t> </w:t>
      </w:r>
      <w:r w:rsidRPr="003C681B">
        <w:rPr>
          <w:sz w:val="24"/>
          <w:szCs w:val="24"/>
        </w:rPr>
        <w:t>Реконструкция существующего аэровокзального  комплекса.</w:t>
      </w:r>
    </w:p>
    <w:p w:rsidR="00B84CED" w:rsidRDefault="003C681B" w:rsidP="003C681B">
      <w:pPr>
        <w:spacing w:after="0" w:line="240" w:lineRule="auto"/>
        <w:jc w:val="both"/>
        <w:rPr>
          <w:sz w:val="24"/>
          <w:szCs w:val="24"/>
        </w:rPr>
      </w:pPr>
      <w:r>
        <w:rPr>
          <w:sz w:val="24"/>
          <w:szCs w:val="24"/>
        </w:rPr>
        <w:t>5.</w:t>
      </w:r>
      <w:r>
        <w:rPr>
          <w:sz w:val="24"/>
          <w:szCs w:val="24"/>
          <w:lang w:val="en-US"/>
        </w:rPr>
        <w:t> </w:t>
      </w:r>
      <w:r w:rsidRPr="003C681B">
        <w:rPr>
          <w:sz w:val="24"/>
          <w:szCs w:val="24"/>
        </w:rPr>
        <w:t>Совершенствование текущей маршрутной сети</w:t>
      </w:r>
      <w:r w:rsidR="00F03BB0">
        <w:rPr>
          <w:sz w:val="24"/>
          <w:szCs w:val="24"/>
        </w:rPr>
        <w:t>.</w:t>
      </w:r>
    </w:p>
    <w:p w:rsidR="00F03BB0" w:rsidRPr="00F03BB0" w:rsidRDefault="00F03BB0" w:rsidP="00F03BB0">
      <w:pPr>
        <w:spacing w:after="0" w:line="240" w:lineRule="auto"/>
        <w:jc w:val="both"/>
        <w:rPr>
          <w:sz w:val="24"/>
          <w:szCs w:val="24"/>
        </w:rPr>
      </w:pPr>
      <w:r>
        <w:rPr>
          <w:sz w:val="24"/>
          <w:szCs w:val="24"/>
        </w:rPr>
        <w:t>6. </w:t>
      </w:r>
      <w:r w:rsidRPr="00F03BB0">
        <w:rPr>
          <w:sz w:val="24"/>
          <w:szCs w:val="24"/>
        </w:rPr>
        <w:t>Совершенствование региональной нормативно-правовой базы в целях усиления требований к перевозчикам, осуществляющим регулярные перевозки пассажиров и багажа автомобильным транспортом по межмуниципальным маршрутам.</w:t>
      </w:r>
    </w:p>
    <w:p w:rsidR="00F03BB0" w:rsidRPr="00F03BB0" w:rsidRDefault="00F03BB0" w:rsidP="00F03BB0">
      <w:pPr>
        <w:spacing w:after="0" w:line="240" w:lineRule="auto"/>
        <w:jc w:val="both"/>
        <w:rPr>
          <w:sz w:val="24"/>
          <w:szCs w:val="24"/>
        </w:rPr>
      </w:pPr>
      <w:r>
        <w:rPr>
          <w:sz w:val="24"/>
          <w:szCs w:val="24"/>
        </w:rPr>
        <w:t>7. </w:t>
      </w:r>
      <w:r w:rsidRPr="00F03BB0">
        <w:rPr>
          <w:sz w:val="24"/>
          <w:szCs w:val="24"/>
        </w:rPr>
        <w:t>Разработка стандартов качества регулярных перевозок по межмуниципальным маршрутам.</w:t>
      </w:r>
    </w:p>
    <w:p w:rsidR="00F03BB0" w:rsidRPr="00F03BB0" w:rsidRDefault="00F03BB0" w:rsidP="00F03BB0">
      <w:pPr>
        <w:spacing w:after="0" w:line="240" w:lineRule="auto"/>
        <w:jc w:val="both"/>
        <w:rPr>
          <w:sz w:val="24"/>
          <w:szCs w:val="24"/>
        </w:rPr>
      </w:pPr>
      <w:r>
        <w:rPr>
          <w:sz w:val="24"/>
          <w:szCs w:val="24"/>
        </w:rPr>
        <w:t>8. </w:t>
      </w:r>
      <w:r w:rsidRPr="00F03BB0">
        <w:rPr>
          <w:sz w:val="24"/>
          <w:szCs w:val="24"/>
        </w:rPr>
        <w:t>Проведение конкурсных процедур на межмуниципальные маршруты регулярных перевозок.</w:t>
      </w:r>
    </w:p>
    <w:p w:rsidR="00F03BB0" w:rsidRPr="00F03BB0" w:rsidRDefault="00F03BB0" w:rsidP="00F03BB0">
      <w:pPr>
        <w:spacing w:after="0" w:line="240" w:lineRule="auto"/>
        <w:jc w:val="both"/>
        <w:rPr>
          <w:sz w:val="24"/>
          <w:szCs w:val="24"/>
        </w:rPr>
      </w:pPr>
      <w:r>
        <w:rPr>
          <w:sz w:val="24"/>
          <w:szCs w:val="24"/>
        </w:rPr>
        <w:t>9. </w:t>
      </w:r>
      <w:r w:rsidRPr="00F03BB0">
        <w:rPr>
          <w:sz w:val="24"/>
          <w:szCs w:val="24"/>
        </w:rPr>
        <w:t>Оптимизация межмуниципальной маршрутной сети, а также ее упорядочение с муниципальными маршрутными сетями в рамках агломерации.</w:t>
      </w:r>
    </w:p>
    <w:p w:rsidR="00F03BB0" w:rsidRPr="00F03BB0" w:rsidRDefault="00F03BB0" w:rsidP="00F03BB0">
      <w:pPr>
        <w:spacing w:after="0" w:line="240" w:lineRule="auto"/>
        <w:jc w:val="both"/>
        <w:rPr>
          <w:sz w:val="24"/>
          <w:szCs w:val="24"/>
        </w:rPr>
      </w:pPr>
      <w:r>
        <w:rPr>
          <w:sz w:val="24"/>
          <w:szCs w:val="24"/>
        </w:rPr>
        <w:t>10</w:t>
      </w:r>
      <w:r w:rsidRPr="00F03BB0">
        <w:rPr>
          <w:sz w:val="24"/>
          <w:szCs w:val="24"/>
        </w:rPr>
        <w:t>. Введение безналичного расчета на межмуниципальных пригородных маршрутах.</w:t>
      </w:r>
    </w:p>
    <w:p w:rsidR="00F03BB0" w:rsidRPr="00F03BB0" w:rsidRDefault="00F03BB0" w:rsidP="00F03BB0">
      <w:pPr>
        <w:spacing w:after="0" w:line="240" w:lineRule="auto"/>
        <w:jc w:val="both"/>
        <w:rPr>
          <w:sz w:val="24"/>
          <w:szCs w:val="24"/>
        </w:rPr>
      </w:pPr>
      <w:r>
        <w:rPr>
          <w:sz w:val="24"/>
          <w:szCs w:val="24"/>
        </w:rPr>
        <w:lastRenderedPageBreak/>
        <w:t>11</w:t>
      </w:r>
      <w:r w:rsidRPr="00F03BB0">
        <w:rPr>
          <w:sz w:val="24"/>
          <w:szCs w:val="24"/>
        </w:rPr>
        <w:t>. Участие в работе по упорядочению проезда по единым социальным проездным билетам.</w:t>
      </w:r>
    </w:p>
    <w:p w:rsidR="00F03BB0" w:rsidRPr="003C681B" w:rsidRDefault="00F03BB0" w:rsidP="00F03BB0">
      <w:pPr>
        <w:spacing w:after="0" w:line="240" w:lineRule="auto"/>
        <w:jc w:val="both"/>
        <w:rPr>
          <w:sz w:val="24"/>
          <w:szCs w:val="24"/>
        </w:rPr>
      </w:pPr>
      <w:r>
        <w:rPr>
          <w:sz w:val="24"/>
          <w:szCs w:val="24"/>
        </w:rPr>
        <w:t>12</w:t>
      </w:r>
      <w:r w:rsidRPr="00F03BB0">
        <w:rPr>
          <w:sz w:val="24"/>
          <w:szCs w:val="24"/>
        </w:rPr>
        <w:t>. Участие в работе по повышению эффективности борьбы с нелегальными перевозчиками.</w:t>
      </w:r>
    </w:p>
    <w:p w:rsidR="003C681B" w:rsidRDefault="003C681B" w:rsidP="003C681B">
      <w:pPr>
        <w:spacing w:after="0" w:line="240" w:lineRule="auto"/>
        <w:jc w:val="both"/>
        <w:rPr>
          <w:sz w:val="24"/>
          <w:szCs w:val="24"/>
        </w:rPr>
      </w:pPr>
    </w:p>
    <w:p w:rsidR="00864EAB" w:rsidRPr="003C681B" w:rsidRDefault="00864EAB" w:rsidP="003C681B">
      <w:pPr>
        <w:spacing w:after="0" w:line="240" w:lineRule="auto"/>
        <w:jc w:val="both"/>
        <w:rPr>
          <w:sz w:val="24"/>
          <w:szCs w:val="24"/>
        </w:rPr>
      </w:pPr>
    </w:p>
    <w:p w:rsidR="0065481E" w:rsidRPr="004D4763" w:rsidRDefault="0065481E" w:rsidP="00D34F64">
      <w:pPr>
        <w:spacing w:after="0" w:line="240" w:lineRule="auto"/>
        <w:ind w:left="567" w:hanging="567"/>
        <w:rPr>
          <w:rFonts w:eastAsia="Times New Roman"/>
          <w:b/>
          <w:sz w:val="32"/>
          <w:szCs w:val="32"/>
        </w:rPr>
      </w:pPr>
      <w:r w:rsidRPr="004D4763">
        <w:rPr>
          <w:rFonts w:eastAsia="Times New Roman"/>
          <w:b/>
          <w:sz w:val="32"/>
          <w:szCs w:val="32"/>
        </w:rPr>
        <w:t xml:space="preserve">4.2. Обеспечение модернизации и развития коммунальной и информационно-коммуникационной инфраструктуры </w:t>
      </w:r>
    </w:p>
    <w:p w:rsidR="008A4A1B" w:rsidRPr="00217774" w:rsidRDefault="008A4A1B" w:rsidP="00FF52B4">
      <w:pPr>
        <w:spacing w:after="0" w:line="240" w:lineRule="auto"/>
        <w:rPr>
          <w:rFonts w:eastAsia="Times New Roman"/>
          <w:b/>
          <w:color w:val="FF0000"/>
          <w:sz w:val="32"/>
          <w:szCs w:val="32"/>
          <w:highlight w:val="yellow"/>
        </w:rPr>
      </w:pPr>
    </w:p>
    <w:p w:rsidR="0065481E" w:rsidRPr="00A63D62" w:rsidRDefault="0065481E" w:rsidP="0065481E">
      <w:pPr>
        <w:pStyle w:val="Pa7"/>
        <w:spacing w:line="240" w:lineRule="auto"/>
        <w:jc w:val="both"/>
        <w:rPr>
          <w:rFonts w:ascii="Times New Roman" w:hAnsi="Times New Roman"/>
        </w:rPr>
      </w:pPr>
      <w:r w:rsidRPr="00A63D62">
        <w:rPr>
          <w:rFonts w:ascii="Times New Roman" w:hAnsi="Times New Roman"/>
          <w:b/>
          <w:bCs/>
        </w:rPr>
        <w:t>Жилищно-коммунальный комплекс</w:t>
      </w:r>
      <w:r w:rsidR="00753A95" w:rsidRPr="00A63D62">
        <w:rPr>
          <w:rStyle w:val="af3"/>
          <w:rFonts w:ascii="Times New Roman" w:hAnsi="Times New Roman"/>
          <w:b/>
          <w:bCs/>
        </w:rPr>
        <w:footnoteReference w:id="15"/>
      </w:r>
    </w:p>
    <w:p w:rsidR="0065481E" w:rsidRPr="00217774" w:rsidRDefault="0065481E" w:rsidP="0065481E">
      <w:pPr>
        <w:widowControl w:val="0"/>
        <w:tabs>
          <w:tab w:val="left" w:pos="851"/>
          <w:tab w:val="left" w:pos="993"/>
        </w:tabs>
        <w:autoSpaceDE w:val="0"/>
        <w:autoSpaceDN w:val="0"/>
        <w:adjustRightInd w:val="0"/>
        <w:spacing w:after="0" w:line="240" w:lineRule="auto"/>
        <w:jc w:val="both"/>
        <w:rPr>
          <w:i/>
          <w:color w:val="FF0000"/>
          <w:sz w:val="24"/>
          <w:szCs w:val="24"/>
        </w:rPr>
      </w:pPr>
    </w:p>
    <w:p w:rsidR="004D4763" w:rsidRPr="004D4763" w:rsidRDefault="004D4763" w:rsidP="004D4763">
      <w:pPr>
        <w:spacing w:after="0" w:line="240" w:lineRule="auto"/>
        <w:ind w:firstLine="567"/>
        <w:jc w:val="both"/>
        <w:rPr>
          <w:sz w:val="24"/>
          <w:szCs w:val="24"/>
        </w:rPr>
      </w:pPr>
      <w:r w:rsidRPr="004D4763">
        <w:rPr>
          <w:sz w:val="24"/>
          <w:szCs w:val="24"/>
        </w:rPr>
        <w:t>Основная задача реализации Комплекса мер («дорожной карты») по развитию жилищно-коммунального хозяйства Томской области на 2017–2020 годы – создание условий для привлечения частных инвестиций в отрасль ЖКХ с целью повышения качества и надежности предоставления коммунальных услуг, а также обеспечения энергетической эффективности систем коммунальной инфраструктуры. Комплекс мер также предусматривает проведение своевременного капитального ремонта общего имущества многоквартирных домов и усиление государственного жилищного надзора.</w:t>
      </w:r>
    </w:p>
    <w:p w:rsidR="004D4763" w:rsidRPr="004D4763" w:rsidRDefault="004D4763" w:rsidP="004D4763">
      <w:pPr>
        <w:spacing w:after="0" w:line="240" w:lineRule="auto"/>
        <w:ind w:firstLine="567"/>
        <w:jc w:val="both"/>
        <w:rPr>
          <w:sz w:val="24"/>
          <w:szCs w:val="24"/>
        </w:rPr>
      </w:pPr>
      <w:r w:rsidRPr="004D4763">
        <w:rPr>
          <w:sz w:val="24"/>
          <w:szCs w:val="24"/>
        </w:rPr>
        <w:t>В результате реализации в 2018 году Региональной программы капитального ремонта общего имущества в многоквартирных домах, расположенных на территории Томской области, обеспечено оказание услуг и (или) выполнение работ по капитальному ремонту 397 многоквартирных домов, расположенных на территории 1</w:t>
      </w:r>
      <w:r w:rsidR="0046600B">
        <w:rPr>
          <w:sz w:val="24"/>
          <w:szCs w:val="24"/>
        </w:rPr>
        <w:t>9</w:t>
      </w:r>
      <w:r w:rsidRPr="004D4763">
        <w:rPr>
          <w:sz w:val="24"/>
          <w:szCs w:val="24"/>
        </w:rPr>
        <w:t xml:space="preserve"> муниципальных образований Томской области, улучшены условия проживания более 2</w:t>
      </w:r>
      <w:r w:rsidR="0046600B">
        <w:rPr>
          <w:sz w:val="24"/>
          <w:szCs w:val="24"/>
        </w:rPr>
        <w:t>3</w:t>
      </w:r>
      <w:r w:rsidRPr="004D4763">
        <w:rPr>
          <w:sz w:val="24"/>
          <w:szCs w:val="24"/>
        </w:rPr>
        <w:t xml:space="preserve"> тыс. человек.</w:t>
      </w:r>
    </w:p>
    <w:p w:rsidR="004D4763" w:rsidRPr="004D4763" w:rsidRDefault="004D4763" w:rsidP="004D4763">
      <w:pPr>
        <w:spacing w:after="0" w:line="240" w:lineRule="auto"/>
        <w:ind w:firstLine="567"/>
        <w:jc w:val="both"/>
        <w:rPr>
          <w:sz w:val="24"/>
          <w:szCs w:val="24"/>
        </w:rPr>
      </w:pPr>
      <w:r w:rsidRPr="004D4763">
        <w:rPr>
          <w:sz w:val="24"/>
          <w:szCs w:val="24"/>
        </w:rPr>
        <w:t xml:space="preserve">По состоянию на 31.12.2018 года на территории Томской области лицензию на управление многоквартирными домами имели 140 управляющих организаций, в управлении которых находилось 3 222 многоквартирных дома. </w:t>
      </w:r>
    </w:p>
    <w:p w:rsidR="004D4763" w:rsidRPr="004D4763" w:rsidRDefault="004D4763" w:rsidP="004D4763">
      <w:pPr>
        <w:spacing w:after="0" w:line="240" w:lineRule="auto"/>
        <w:ind w:firstLine="567"/>
        <w:jc w:val="both"/>
        <w:rPr>
          <w:sz w:val="24"/>
          <w:szCs w:val="24"/>
        </w:rPr>
      </w:pPr>
      <w:r w:rsidRPr="004D4763">
        <w:rPr>
          <w:sz w:val="24"/>
          <w:szCs w:val="24"/>
        </w:rPr>
        <w:t xml:space="preserve">В 2018 г. выданы лицензии 7 управляющим организациям. Действие 8 лицензий было прекращено в связи с прекращением лицензиатами деятельности по управлению многоквартирными домами. По 4 организациям судом приняты решения об аннулировании лицензий. </w:t>
      </w:r>
    </w:p>
    <w:p w:rsidR="004D4763" w:rsidRPr="004D4763" w:rsidRDefault="004D4763" w:rsidP="004D4763">
      <w:pPr>
        <w:spacing w:after="0" w:line="240" w:lineRule="auto"/>
        <w:ind w:firstLine="567"/>
        <w:jc w:val="both"/>
        <w:rPr>
          <w:sz w:val="24"/>
          <w:szCs w:val="24"/>
        </w:rPr>
      </w:pPr>
      <w:r w:rsidRPr="004D4763">
        <w:rPr>
          <w:sz w:val="24"/>
          <w:szCs w:val="24"/>
        </w:rPr>
        <w:t>В Томской области с 2009 года наблюдалась устойчивая тенденция роста количества обращений граждан по вопросам жилищного и коммунального хозяйства. В 2017 году эта тенденция была остановлена, а в 2018 году пошла на спад. Так, в 2018 году в Департамент ЖКХ и государственного жилищного надзора Томской области поступило 5 668 обращений (снижение на 9,4 % по сравнению с 2017 годом).</w:t>
      </w:r>
    </w:p>
    <w:p w:rsidR="004D4763" w:rsidRPr="004D4763" w:rsidRDefault="004D4763" w:rsidP="004D4763">
      <w:pPr>
        <w:spacing w:after="0" w:line="240" w:lineRule="auto"/>
        <w:ind w:firstLine="567"/>
        <w:jc w:val="both"/>
        <w:rPr>
          <w:sz w:val="24"/>
          <w:szCs w:val="24"/>
        </w:rPr>
      </w:pPr>
      <w:r w:rsidRPr="004D4763">
        <w:rPr>
          <w:sz w:val="24"/>
          <w:szCs w:val="24"/>
        </w:rPr>
        <w:t xml:space="preserve">В рамках лицензионного контроля департаментом в 2018 году проведено 769 проверок, по результатам которых выдано 408 предписаний об устранении нарушений лицензионных требований, составлено 118 протоколов об административных правонарушениях, на виновных лиц наложен штраф на общую сумму 2,4 млн. рублей. </w:t>
      </w:r>
    </w:p>
    <w:p w:rsidR="004D4763" w:rsidRPr="004D4763" w:rsidRDefault="004D4763" w:rsidP="004D4763">
      <w:pPr>
        <w:spacing w:after="0" w:line="240" w:lineRule="auto"/>
        <w:ind w:firstLine="567"/>
        <w:jc w:val="both"/>
        <w:rPr>
          <w:sz w:val="24"/>
          <w:szCs w:val="24"/>
        </w:rPr>
      </w:pPr>
      <w:r w:rsidRPr="004D4763">
        <w:rPr>
          <w:sz w:val="24"/>
          <w:szCs w:val="24"/>
        </w:rPr>
        <w:t xml:space="preserve">В рамках государственного жилищного надзора проведено 543 проверки. По результатам проверок выявлено 533 нарушения, выдано 192 предписания об устранении нарушений законодательства. По итогам проверок составлено 255 протоколов и 75 постановлений об административных правонарушениях. </w:t>
      </w:r>
    </w:p>
    <w:p w:rsidR="0065481E" w:rsidRPr="004D4763" w:rsidRDefault="004D4763" w:rsidP="004D4763">
      <w:pPr>
        <w:spacing w:after="0" w:line="240" w:lineRule="auto"/>
        <w:ind w:firstLine="567"/>
        <w:jc w:val="both"/>
        <w:rPr>
          <w:sz w:val="24"/>
          <w:szCs w:val="24"/>
        </w:rPr>
      </w:pPr>
      <w:r w:rsidRPr="004D4763">
        <w:rPr>
          <w:sz w:val="24"/>
          <w:szCs w:val="24"/>
        </w:rPr>
        <w:t xml:space="preserve">По результатам контрольно-надзорных мероприятий Департамента ЖКХ и государственного жилищного надзора Томской области собственникам помещений в </w:t>
      </w:r>
      <w:r w:rsidRPr="004D4763">
        <w:rPr>
          <w:sz w:val="24"/>
          <w:szCs w:val="24"/>
        </w:rPr>
        <w:lastRenderedPageBreak/>
        <w:t>многоквартирных домах в Томской области в 2018 году сделан перерасчет платы за жилищно-коммунальные услуги на общую сумму более 6 млн. рублей</w:t>
      </w:r>
      <w:r w:rsidR="0065481E" w:rsidRPr="004D4763">
        <w:rPr>
          <w:sz w:val="24"/>
          <w:szCs w:val="24"/>
        </w:rPr>
        <w:t>.</w:t>
      </w:r>
    </w:p>
    <w:p w:rsidR="0065481E" w:rsidRPr="00217774" w:rsidRDefault="0065481E" w:rsidP="0065481E">
      <w:pPr>
        <w:pStyle w:val="ConsPlusNormal"/>
        <w:tabs>
          <w:tab w:val="left" w:pos="851"/>
        </w:tabs>
        <w:ind w:firstLine="567"/>
        <w:jc w:val="both"/>
        <w:rPr>
          <w:b w:val="0"/>
          <w:color w:val="FF0000"/>
          <w:sz w:val="24"/>
          <w:szCs w:val="24"/>
        </w:rPr>
      </w:pPr>
    </w:p>
    <w:p w:rsidR="0065481E" w:rsidRPr="004D4763" w:rsidRDefault="0065481E" w:rsidP="0065481E">
      <w:pPr>
        <w:autoSpaceDE w:val="0"/>
        <w:autoSpaceDN w:val="0"/>
        <w:adjustRightInd w:val="0"/>
        <w:spacing w:after="0" w:line="240" w:lineRule="auto"/>
        <w:jc w:val="both"/>
        <w:rPr>
          <w:sz w:val="24"/>
          <w:szCs w:val="24"/>
        </w:rPr>
      </w:pPr>
      <w:r w:rsidRPr="004D4763">
        <w:rPr>
          <w:b/>
          <w:bCs/>
          <w:sz w:val="24"/>
          <w:szCs w:val="24"/>
        </w:rPr>
        <w:t>Коммунальная инфраструктура</w:t>
      </w:r>
    </w:p>
    <w:p w:rsidR="0065481E" w:rsidRPr="004D4763" w:rsidRDefault="0065481E" w:rsidP="0065481E">
      <w:pPr>
        <w:pStyle w:val="ConsPlusNormal"/>
        <w:tabs>
          <w:tab w:val="left" w:pos="851"/>
        </w:tabs>
        <w:ind w:firstLine="567"/>
        <w:jc w:val="both"/>
        <w:rPr>
          <w:b w:val="0"/>
          <w:sz w:val="24"/>
          <w:szCs w:val="24"/>
        </w:rPr>
      </w:pP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В рамках реализации государственной программы «Развитие коммунальной и коммуникационной инфраструктуры в Томской области» в 2018 году:</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w:t>
      </w:r>
      <w:r w:rsidR="00CD2AEB">
        <w:rPr>
          <w:b w:val="0"/>
          <w:sz w:val="24"/>
          <w:szCs w:val="24"/>
        </w:rPr>
        <w:t>П</w:t>
      </w:r>
      <w:r w:rsidRPr="004D4763">
        <w:rPr>
          <w:b w:val="0"/>
          <w:sz w:val="24"/>
          <w:szCs w:val="24"/>
        </w:rPr>
        <w:t xml:space="preserve">родолжена реализация Губернаторского проекта «Чистая вода» по установке локальных водоочистных комплексов в сельских территориях. По итогам 2018 года установлено 47 водоочистных комплексов в 46 населенных пунктах. Обеспечен доступ к воде питьевого качества для 28 тысяч жителей Томской области. </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В рамках национального проекта «Экология» разработан и утвержден паспорт регионального проекта «Чистая вода». Цель регионального проекта - увеличение обеспеченности питьевой водой населения Томской области до 94,1%. Проектом предусмотрено строительство и реконструкция 32 крупных объектов питьевого водоснабжения в срок до 2024 года.</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w:t>
      </w:r>
      <w:r w:rsidR="008F0CF6">
        <w:rPr>
          <w:b w:val="0"/>
          <w:sz w:val="24"/>
          <w:szCs w:val="24"/>
        </w:rPr>
        <w:t>П</w:t>
      </w:r>
      <w:r w:rsidRPr="004D4763">
        <w:rPr>
          <w:b w:val="0"/>
          <w:sz w:val="24"/>
          <w:szCs w:val="24"/>
        </w:rPr>
        <w:t xml:space="preserve">роведены мероприятия по модернизации инфраструктуры в сфере теплоснабжения. В 2018 году построены 2 новые газовые котельные в с. Моряковский затон Томского района и в с. Кривошеино. Ввод объектов в эксплуатацию снизил риски нарушения теплоснабжения для более 4 тысяч жителей и большей части социальных объектов указанных населенных пунктов. </w:t>
      </w:r>
    </w:p>
    <w:p w:rsidR="00611E19" w:rsidRDefault="008F0CF6" w:rsidP="004D4763">
      <w:pPr>
        <w:pStyle w:val="ConsPlusNormal"/>
        <w:tabs>
          <w:tab w:val="left" w:pos="851"/>
        </w:tabs>
        <w:ind w:firstLine="567"/>
        <w:jc w:val="both"/>
        <w:rPr>
          <w:b w:val="0"/>
          <w:sz w:val="24"/>
          <w:szCs w:val="24"/>
        </w:rPr>
      </w:pPr>
      <w:r>
        <w:rPr>
          <w:b w:val="0"/>
          <w:sz w:val="24"/>
          <w:szCs w:val="24"/>
        </w:rPr>
        <w:t>- П</w:t>
      </w:r>
      <w:r w:rsidR="004D4763" w:rsidRPr="004D4763">
        <w:rPr>
          <w:b w:val="0"/>
          <w:sz w:val="24"/>
          <w:szCs w:val="24"/>
        </w:rPr>
        <w:t xml:space="preserve">роведен капитальный ремонт 40 объектов теплоснабжения, водоснабжения, водоотведения и электроснабжения в муниципальных образованиях Томской области. В результате проведенных работ улучшено качество предоставления коммунальных услуг для 23,1 тыс. жителей. </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xml:space="preserve">На данные мероприятия </w:t>
      </w:r>
      <w:r w:rsidR="00611E19" w:rsidRPr="00611E19">
        <w:rPr>
          <w:b w:val="0"/>
          <w:sz w:val="24"/>
          <w:szCs w:val="24"/>
        </w:rPr>
        <w:t xml:space="preserve">по модернизации инфраструктуры в сфере теплоснабжения </w:t>
      </w:r>
      <w:r w:rsidR="00611E19">
        <w:rPr>
          <w:b w:val="0"/>
          <w:sz w:val="24"/>
          <w:szCs w:val="24"/>
        </w:rPr>
        <w:t xml:space="preserve">и капитальному ремонту </w:t>
      </w:r>
      <w:r w:rsidRPr="004D4763">
        <w:rPr>
          <w:b w:val="0"/>
          <w:sz w:val="24"/>
          <w:szCs w:val="24"/>
        </w:rPr>
        <w:t>из бюджетов всех уровней направлено 131,7 млн. рублей, в том числе из областного бюджета 9</w:t>
      </w:r>
      <w:r w:rsidR="0046600B">
        <w:rPr>
          <w:b w:val="0"/>
          <w:sz w:val="24"/>
          <w:szCs w:val="24"/>
        </w:rPr>
        <w:t>2,5</w:t>
      </w:r>
      <w:r w:rsidRPr="004D4763">
        <w:rPr>
          <w:b w:val="0"/>
          <w:sz w:val="24"/>
          <w:szCs w:val="24"/>
        </w:rPr>
        <w:t xml:space="preserve"> млн. рублей. </w:t>
      </w:r>
    </w:p>
    <w:p w:rsidR="0065481E" w:rsidRDefault="004D4763" w:rsidP="004D4763">
      <w:pPr>
        <w:pStyle w:val="ConsPlusNormal"/>
        <w:tabs>
          <w:tab w:val="left" w:pos="851"/>
        </w:tabs>
        <w:ind w:firstLine="567"/>
        <w:jc w:val="both"/>
        <w:rPr>
          <w:b w:val="0"/>
          <w:sz w:val="24"/>
          <w:szCs w:val="24"/>
        </w:rPr>
      </w:pPr>
      <w:r w:rsidRPr="004D4763">
        <w:rPr>
          <w:b w:val="0"/>
          <w:sz w:val="24"/>
          <w:szCs w:val="24"/>
        </w:rPr>
        <w:t>В рамках мер, направленных на борьбу с задолженностью коммунальных организаций за энергоресурсы, совместно с муниципальными образованиями разработаны и утверждены соответствующие нормативные правовые акты об утверждении порядков предоставления субсидий ресурсоснабжающим организациям на компенсацию сверхнормативных расходов, связанных с перерасходом энергоресурсов и ненормативным состоянием объектов теплоснабжения. Из областного бюджета на мероприятия по урегулированию задолженности теплоснабжающих организаций выделено 80 млн. рублей</w:t>
      </w:r>
      <w:r w:rsidR="0065481E" w:rsidRPr="004D4763">
        <w:rPr>
          <w:b w:val="0"/>
          <w:sz w:val="24"/>
          <w:szCs w:val="24"/>
        </w:rPr>
        <w:t>.</w:t>
      </w:r>
    </w:p>
    <w:p w:rsidR="006959CC" w:rsidRPr="006959CC" w:rsidRDefault="006959CC" w:rsidP="004D4763">
      <w:pPr>
        <w:pStyle w:val="ConsPlusNormal"/>
        <w:tabs>
          <w:tab w:val="left" w:pos="851"/>
        </w:tabs>
        <w:ind w:firstLine="567"/>
        <w:jc w:val="both"/>
        <w:rPr>
          <w:b w:val="0"/>
          <w:sz w:val="24"/>
          <w:szCs w:val="24"/>
        </w:rPr>
      </w:pPr>
      <w:r w:rsidRPr="006959CC">
        <w:rPr>
          <w:b w:val="0"/>
          <w:sz w:val="24"/>
          <w:szCs w:val="24"/>
        </w:rPr>
        <w:t>За 2018 год число аварий на источниках теплоснабжения, тепловых, водопроводных сетях и системе канализации сократилось на 22% по сравнению с 2017 годом и составило 204 аварии.</w:t>
      </w:r>
    </w:p>
    <w:p w:rsidR="0065481E" w:rsidRPr="004D4763" w:rsidRDefault="0065481E" w:rsidP="0065481E">
      <w:pPr>
        <w:pStyle w:val="ConsPlusNormal"/>
        <w:tabs>
          <w:tab w:val="left" w:pos="851"/>
        </w:tabs>
        <w:ind w:firstLine="567"/>
        <w:jc w:val="both"/>
        <w:rPr>
          <w:b w:val="0"/>
          <w:sz w:val="24"/>
          <w:szCs w:val="24"/>
        </w:rPr>
      </w:pPr>
    </w:p>
    <w:p w:rsidR="0065481E" w:rsidRPr="004D4763" w:rsidRDefault="0065481E" w:rsidP="005639AE">
      <w:pPr>
        <w:shd w:val="clear" w:color="auto" w:fill="F2F2F2" w:themeFill="background1" w:themeFillShade="F2"/>
        <w:autoSpaceDE w:val="0"/>
        <w:autoSpaceDN w:val="0"/>
        <w:adjustRightInd w:val="0"/>
        <w:spacing w:after="0" w:line="240" w:lineRule="auto"/>
        <w:jc w:val="both"/>
        <w:rPr>
          <w:bCs/>
          <w:sz w:val="24"/>
          <w:szCs w:val="24"/>
        </w:rPr>
      </w:pPr>
      <w:r w:rsidRPr="004D4763">
        <w:rPr>
          <w:b/>
          <w:sz w:val="24"/>
          <w:szCs w:val="24"/>
        </w:rPr>
        <w:t>Перспективные задачи</w:t>
      </w:r>
      <w:r w:rsidRPr="004D4763">
        <w:rPr>
          <w:bCs/>
          <w:sz w:val="24"/>
          <w:szCs w:val="24"/>
        </w:rPr>
        <w:t xml:space="preserve"> </w:t>
      </w:r>
    </w:p>
    <w:p w:rsidR="0065481E" w:rsidRPr="004D4763" w:rsidRDefault="0065481E" w:rsidP="0065481E">
      <w:pPr>
        <w:autoSpaceDE w:val="0"/>
        <w:autoSpaceDN w:val="0"/>
        <w:adjustRightInd w:val="0"/>
        <w:spacing w:after="0" w:line="240" w:lineRule="auto"/>
        <w:jc w:val="both"/>
        <w:rPr>
          <w:bCs/>
          <w:sz w:val="24"/>
          <w:szCs w:val="24"/>
        </w:rPr>
      </w:pP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1.</w:t>
      </w:r>
      <w:r>
        <w:rPr>
          <w:b w:val="0"/>
          <w:sz w:val="24"/>
          <w:szCs w:val="24"/>
        </w:rPr>
        <w:t> </w:t>
      </w:r>
      <w:r w:rsidRPr="004D4763">
        <w:rPr>
          <w:b w:val="0"/>
          <w:sz w:val="24"/>
          <w:szCs w:val="24"/>
        </w:rPr>
        <w:t xml:space="preserve">Реализация Региональной программы капитального ремонта общего имущества в многоквартирных домах, расположенных на территории Томской области. </w:t>
      </w: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2.</w:t>
      </w:r>
      <w:r>
        <w:rPr>
          <w:b w:val="0"/>
          <w:sz w:val="24"/>
          <w:szCs w:val="24"/>
        </w:rPr>
        <w:t> </w:t>
      </w:r>
      <w:r w:rsidRPr="004D4763">
        <w:rPr>
          <w:b w:val="0"/>
          <w:sz w:val="24"/>
          <w:szCs w:val="24"/>
        </w:rPr>
        <w:t>Продолжение реализации государственной программы «Развитие коммунальной и коммуникационной инфраструктуры в Томской области» с целью недопущения увеличения уровня показателя аварийности в системах теплоснабжения, водоснабжения и очистки сточных вод.</w:t>
      </w: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 xml:space="preserve">3. Реализация 3-го этапа проекта «Чистая вода»: установка в сельских населенных пунктах Томской области 23 локальных водоочистных станций; организация обеспечения бесперебойной работы ранее установленных станций. </w:t>
      </w:r>
    </w:p>
    <w:p w:rsidR="0065481E" w:rsidRPr="004D4763" w:rsidRDefault="004D4763" w:rsidP="004D4763">
      <w:pPr>
        <w:pStyle w:val="ConsPlusNormal"/>
        <w:tabs>
          <w:tab w:val="left" w:pos="851"/>
          <w:tab w:val="left" w:pos="993"/>
        </w:tabs>
        <w:jc w:val="both"/>
        <w:rPr>
          <w:b w:val="0"/>
          <w:sz w:val="24"/>
          <w:szCs w:val="24"/>
        </w:rPr>
      </w:pPr>
      <w:r w:rsidRPr="004D4763">
        <w:rPr>
          <w:b w:val="0"/>
          <w:sz w:val="24"/>
          <w:szCs w:val="24"/>
        </w:rPr>
        <w:lastRenderedPageBreak/>
        <w:t>4. Реализация федерального проекта «Чистая вода» в рамках национального проекта «Экология» с целью увеличения доли городского населения, обеспеченного питьевой водой. Строительство станции водоподготовки в д. Лоскутово</w:t>
      </w:r>
      <w:r w:rsidR="001F02CB" w:rsidRPr="004D4763">
        <w:rPr>
          <w:b w:val="0"/>
          <w:sz w:val="24"/>
          <w:szCs w:val="24"/>
        </w:rPr>
        <w:t>.</w:t>
      </w:r>
      <w:r w:rsidR="0065481E" w:rsidRPr="004D4763">
        <w:rPr>
          <w:b w:val="0"/>
          <w:sz w:val="24"/>
          <w:szCs w:val="24"/>
        </w:rPr>
        <w:t xml:space="preserve"> </w:t>
      </w:r>
    </w:p>
    <w:p w:rsidR="0065481E" w:rsidRPr="00217774" w:rsidRDefault="0065481E" w:rsidP="00031806">
      <w:pPr>
        <w:spacing w:after="0" w:line="240" w:lineRule="auto"/>
        <w:ind w:firstLine="567"/>
        <w:jc w:val="both"/>
        <w:rPr>
          <w:rFonts w:eastAsia="Times New Roman"/>
          <w:color w:val="FF0000"/>
          <w:sz w:val="24"/>
          <w:szCs w:val="24"/>
          <w:highlight w:val="yellow"/>
        </w:rPr>
      </w:pPr>
    </w:p>
    <w:p w:rsidR="00031806" w:rsidRPr="004D4763" w:rsidRDefault="00031806" w:rsidP="00D30CF8">
      <w:pPr>
        <w:spacing w:after="0"/>
        <w:jc w:val="both"/>
        <w:rPr>
          <w:b/>
          <w:sz w:val="24"/>
          <w:szCs w:val="24"/>
        </w:rPr>
      </w:pPr>
      <w:r w:rsidRPr="004D4763">
        <w:rPr>
          <w:b/>
          <w:sz w:val="24"/>
          <w:szCs w:val="24"/>
        </w:rPr>
        <w:t>Связь</w:t>
      </w:r>
    </w:p>
    <w:p w:rsidR="00D30CF8" w:rsidRPr="004D4763" w:rsidRDefault="00D30CF8" w:rsidP="005D7BFA">
      <w:pPr>
        <w:spacing w:after="0" w:line="240" w:lineRule="auto"/>
        <w:jc w:val="both"/>
        <w:rPr>
          <w:sz w:val="24"/>
          <w:szCs w:val="24"/>
        </w:rPr>
      </w:pPr>
    </w:p>
    <w:p w:rsidR="004D4763" w:rsidRPr="004D4763" w:rsidRDefault="004D4763" w:rsidP="004D4763">
      <w:pPr>
        <w:pStyle w:val="afb"/>
        <w:ind w:firstLine="567"/>
        <w:rPr>
          <w:rFonts w:cs="Times New Roman"/>
          <w:i/>
          <w:sz w:val="24"/>
          <w:szCs w:val="24"/>
        </w:rPr>
      </w:pPr>
      <w:r w:rsidRPr="004D4763">
        <w:rPr>
          <w:rFonts w:cs="Times New Roman"/>
          <w:i/>
          <w:sz w:val="24"/>
          <w:szCs w:val="24"/>
        </w:rPr>
        <w:t xml:space="preserve">Подвижная радиотелефонная связь </w:t>
      </w:r>
    </w:p>
    <w:p w:rsidR="004D4763" w:rsidRPr="004D4763" w:rsidRDefault="004D4763" w:rsidP="004D4763">
      <w:pPr>
        <w:pStyle w:val="21"/>
        <w:spacing w:after="0" w:line="240" w:lineRule="auto"/>
        <w:ind w:firstLine="567"/>
        <w:rPr>
          <w:lang w:eastAsia="ar-SA"/>
        </w:rPr>
      </w:pPr>
      <w:r w:rsidRPr="004D4763">
        <w:rPr>
          <w:lang w:eastAsia="ar-SA"/>
        </w:rPr>
        <w:t xml:space="preserve">В 2018 году продолжена реализация губернаторской программы по развитию сотовой связи в отдаленных населенных пунктах Томской области. </w:t>
      </w:r>
    </w:p>
    <w:p w:rsidR="004D4763" w:rsidRPr="004D4763" w:rsidRDefault="004D4763" w:rsidP="004D4763">
      <w:pPr>
        <w:pStyle w:val="21"/>
        <w:spacing w:after="0" w:line="240" w:lineRule="auto"/>
        <w:ind w:firstLine="567"/>
        <w:rPr>
          <w:lang w:eastAsia="ar-SA"/>
        </w:rPr>
      </w:pPr>
      <w:r w:rsidRPr="004D4763">
        <w:rPr>
          <w:lang w:eastAsia="ar-SA"/>
        </w:rPr>
        <w:t>В рамках финансовых средств, предусмотренных в областном бюджете на 2018 год, были выполнены работы по обеспечению доступности/улучшению качества мобильной связи в 10 населенных пунктах Томской области.</w:t>
      </w:r>
    </w:p>
    <w:p w:rsidR="004D4763" w:rsidRPr="004D4763" w:rsidRDefault="004D4763" w:rsidP="004D4763">
      <w:pPr>
        <w:pStyle w:val="21"/>
        <w:spacing w:after="0" w:line="240" w:lineRule="auto"/>
        <w:ind w:firstLine="567"/>
        <w:rPr>
          <w:lang w:eastAsia="ar-SA"/>
        </w:rPr>
      </w:pPr>
    </w:p>
    <w:p w:rsidR="004D4763" w:rsidRPr="004D4763" w:rsidRDefault="004D4763" w:rsidP="004D4763">
      <w:pPr>
        <w:pStyle w:val="21"/>
        <w:spacing w:after="0" w:line="240" w:lineRule="auto"/>
        <w:ind w:firstLine="567"/>
        <w:rPr>
          <w:i/>
          <w:lang w:eastAsia="ar-SA"/>
        </w:rPr>
      </w:pPr>
      <w:r w:rsidRPr="004D4763">
        <w:rPr>
          <w:i/>
          <w:lang w:eastAsia="ar-SA"/>
        </w:rPr>
        <w:t>Интернет</w:t>
      </w:r>
    </w:p>
    <w:p w:rsidR="004D4763" w:rsidRPr="004D4763" w:rsidRDefault="004D4763" w:rsidP="004D4763">
      <w:pPr>
        <w:pStyle w:val="21"/>
        <w:spacing w:after="0" w:line="240" w:lineRule="auto"/>
        <w:ind w:firstLine="567"/>
        <w:rPr>
          <w:lang w:eastAsia="ar-SA"/>
        </w:rPr>
      </w:pPr>
      <w:r w:rsidRPr="004D4763">
        <w:rPr>
          <w:lang w:eastAsia="ar-SA"/>
        </w:rPr>
        <w:t xml:space="preserve">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 Реализация Проекта предусматривает предоставление услуги передачи данных на скорости не менее 10 Мбит/с в точках доступа, расположенных в населенных пунктах с численностью от 250 до 500 человек. </w:t>
      </w:r>
    </w:p>
    <w:p w:rsidR="004D4763" w:rsidRPr="004D4763" w:rsidRDefault="004D4763" w:rsidP="004D4763">
      <w:pPr>
        <w:pStyle w:val="21"/>
        <w:spacing w:after="0" w:line="240" w:lineRule="auto"/>
        <w:ind w:firstLine="567"/>
        <w:rPr>
          <w:lang w:eastAsia="ar-SA"/>
        </w:rPr>
      </w:pPr>
      <w:r w:rsidRPr="004D4763">
        <w:rPr>
          <w:lang w:eastAsia="ar-SA"/>
        </w:rPr>
        <w:t xml:space="preserve">В 2018 году точки доступа к сети Интернет запущены в 11 населенных пунктах: Высокое и Дубровка Зырянского района; Новые Ключи Чаинского района; Лукашкин Яр, Назино, Новоникольское Александровского района; Лисица Верхнекетского района; Киевский, Неготка, Тымск, Усть-Тым Каргасокского района. </w:t>
      </w:r>
    </w:p>
    <w:p w:rsidR="004D4763" w:rsidRPr="004D4763" w:rsidRDefault="004D4763" w:rsidP="004D4763">
      <w:pPr>
        <w:pStyle w:val="21"/>
        <w:spacing w:after="0" w:line="240" w:lineRule="auto"/>
        <w:ind w:firstLine="567"/>
        <w:rPr>
          <w:i/>
          <w:lang w:eastAsia="ar-SA"/>
        </w:rPr>
      </w:pPr>
    </w:p>
    <w:p w:rsidR="004D4763" w:rsidRPr="004D4763" w:rsidRDefault="004D4763" w:rsidP="004D4763">
      <w:pPr>
        <w:pStyle w:val="21"/>
        <w:spacing w:after="0" w:line="240" w:lineRule="auto"/>
        <w:ind w:firstLine="567"/>
        <w:rPr>
          <w:i/>
          <w:lang w:eastAsia="ar-SA"/>
        </w:rPr>
      </w:pPr>
      <w:r w:rsidRPr="004D4763">
        <w:rPr>
          <w:i/>
          <w:lang w:eastAsia="ar-SA"/>
        </w:rPr>
        <w:t>Цифровое ТВ</w:t>
      </w:r>
    </w:p>
    <w:p w:rsidR="004D4763" w:rsidRPr="004D4763" w:rsidRDefault="004D4763" w:rsidP="004D4763">
      <w:pPr>
        <w:pStyle w:val="21"/>
        <w:spacing w:after="0" w:line="240" w:lineRule="auto"/>
        <w:ind w:firstLine="567"/>
        <w:rPr>
          <w:lang w:eastAsia="ar-SA"/>
        </w:rPr>
      </w:pPr>
      <w:r w:rsidRPr="004D4763">
        <w:rPr>
          <w:lang w:eastAsia="ar-SA"/>
        </w:rPr>
        <w:t>В рамках Федеральной целевой программы «Развитие телерадиовещания в Российской Федерации на 2009-2018 годы» в 2018 году в регионе завершено строительство сети эфирного цифрового телевидения. Построено 35 радиотелевизионных передающих станций, которые обеспечивают устойчивый цифровой сигнал для 97,1% населения.</w:t>
      </w:r>
    </w:p>
    <w:p w:rsidR="004D4763" w:rsidRPr="004D4763" w:rsidRDefault="004D4763" w:rsidP="004D4763">
      <w:pPr>
        <w:pStyle w:val="21"/>
        <w:spacing w:after="0" w:line="240" w:lineRule="auto"/>
        <w:ind w:firstLine="567"/>
        <w:rPr>
          <w:lang w:eastAsia="ar-SA"/>
        </w:rPr>
      </w:pPr>
      <w:r w:rsidRPr="004D4763">
        <w:rPr>
          <w:lang w:eastAsia="ar-SA"/>
        </w:rPr>
        <w:t>Сегодня жители Томской области могут бесплатно смотреть и слушать 20 телепрограмм и 3 радиостанции первого и второго мультиплекса.</w:t>
      </w:r>
    </w:p>
    <w:p w:rsidR="004D4763" w:rsidRPr="004D4763" w:rsidRDefault="004D4763" w:rsidP="004D4763">
      <w:pPr>
        <w:pStyle w:val="21"/>
        <w:spacing w:after="0" w:line="240" w:lineRule="auto"/>
        <w:ind w:firstLine="567"/>
        <w:rPr>
          <w:lang w:eastAsia="ar-SA"/>
        </w:rPr>
      </w:pPr>
      <w:r w:rsidRPr="004D4763">
        <w:rPr>
          <w:lang w:eastAsia="ar-SA"/>
        </w:rPr>
        <w:t>В целях организации перехода Томской области на цифровое телерадиовещание работа в 2018 году велась по следующим направлениям:</w:t>
      </w:r>
    </w:p>
    <w:p w:rsidR="004D4763" w:rsidRPr="004D4763" w:rsidRDefault="004D4763" w:rsidP="004D4763">
      <w:pPr>
        <w:pStyle w:val="21"/>
        <w:spacing w:after="0" w:line="240" w:lineRule="auto"/>
        <w:ind w:firstLine="567"/>
        <w:rPr>
          <w:lang w:eastAsia="ar-SA"/>
        </w:rPr>
      </w:pPr>
      <w:r w:rsidRPr="004D4763">
        <w:rPr>
          <w:lang w:eastAsia="ar-SA"/>
        </w:rPr>
        <w:t>- проведение информационно-разъяснительной компании;</w:t>
      </w:r>
    </w:p>
    <w:p w:rsidR="004D4763" w:rsidRPr="004D4763" w:rsidRDefault="004D4763" w:rsidP="004D4763">
      <w:pPr>
        <w:pStyle w:val="21"/>
        <w:spacing w:after="0" w:line="240" w:lineRule="auto"/>
        <w:ind w:firstLine="567"/>
        <w:rPr>
          <w:lang w:eastAsia="ar-SA"/>
        </w:rPr>
      </w:pPr>
      <w:r w:rsidRPr="004D4763">
        <w:rPr>
          <w:lang w:eastAsia="ar-SA"/>
        </w:rPr>
        <w:t>- обеспечение работоспособности средств коллективного приема цифрового эфирного ТВ сигнала, расположенных на многоквартирных домах;</w:t>
      </w:r>
    </w:p>
    <w:p w:rsidR="004D4763" w:rsidRPr="004D4763" w:rsidRDefault="004D4763" w:rsidP="004D4763">
      <w:pPr>
        <w:pStyle w:val="21"/>
        <w:spacing w:after="0" w:line="240" w:lineRule="auto"/>
        <w:ind w:firstLine="567"/>
        <w:rPr>
          <w:lang w:eastAsia="ar-SA"/>
        </w:rPr>
      </w:pPr>
      <w:r w:rsidRPr="004D4763">
        <w:rPr>
          <w:lang w:eastAsia="ar-SA"/>
        </w:rPr>
        <w:t>- организация адресной помощи жителям населенных пунктов, расположенных вне зоны эфирного цифрового телевидения, и поддержки отдельных категорий граждан в приобретении и установке цифрового телевизионного оборудования;</w:t>
      </w:r>
    </w:p>
    <w:p w:rsidR="004D4763" w:rsidRPr="004D4763" w:rsidRDefault="004D4763" w:rsidP="004D4763">
      <w:pPr>
        <w:pStyle w:val="21"/>
        <w:spacing w:after="0" w:line="240" w:lineRule="auto"/>
        <w:ind w:firstLine="567"/>
        <w:rPr>
          <w:lang w:eastAsia="ar-SA"/>
        </w:rPr>
      </w:pPr>
      <w:r w:rsidRPr="004D4763">
        <w:rPr>
          <w:lang w:eastAsia="ar-SA"/>
        </w:rPr>
        <w:t>- обеспечение доступности, в том числе в части наличия и стоимости, цифрового телевизионного оборудования (ТВ-тюнеры, телевизоры, антенны, комплектующие и др.) на рынке Томской области.</w:t>
      </w:r>
    </w:p>
    <w:p w:rsidR="00031806" w:rsidRPr="004D4763" w:rsidRDefault="004D4763" w:rsidP="004D4763">
      <w:pPr>
        <w:pStyle w:val="21"/>
        <w:shd w:val="clear" w:color="auto" w:fill="auto"/>
        <w:spacing w:after="0" w:line="240" w:lineRule="auto"/>
        <w:ind w:firstLine="567"/>
      </w:pPr>
      <w:r w:rsidRPr="004D4763">
        <w:rPr>
          <w:lang w:eastAsia="ar-SA"/>
        </w:rPr>
        <w:t>В целях обеспечения равного доступа населения к услугам цифрового телевидения постановлением Администрации Томской области от 22.11.2018 № 449а определен механизм оказания адресной помощи семьям и одиноко проживающим гражданам, среднедушевой доход которых на момент обращения не превышает размера двух величин прожиточного минимума на душу населения в Томской области, который предусматривает только приобретение и установку абонентского спутникового оборудования для последующего приема 20 телеканалов, при условии постоянного проживания в населенных пунктах региона, в которых недоступно эфирное цифровое телевидение</w:t>
      </w:r>
      <w:r w:rsidR="00031806" w:rsidRPr="004D4763">
        <w:t>.</w:t>
      </w:r>
    </w:p>
    <w:p w:rsidR="00D30CF8" w:rsidRPr="004D4763" w:rsidRDefault="00D30CF8" w:rsidP="005639AE">
      <w:pPr>
        <w:shd w:val="clear" w:color="auto" w:fill="F2F2F2" w:themeFill="background1" w:themeFillShade="F2"/>
        <w:autoSpaceDE w:val="0"/>
        <w:autoSpaceDN w:val="0"/>
        <w:adjustRightInd w:val="0"/>
        <w:spacing w:after="0" w:line="240" w:lineRule="auto"/>
        <w:jc w:val="both"/>
        <w:rPr>
          <w:bCs/>
          <w:sz w:val="24"/>
          <w:szCs w:val="24"/>
        </w:rPr>
      </w:pPr>
      <w:r w:rsidRPr="004D4763">
        <w:rPr>
          <w:b/>
          <w:sz w:val="24"/>
          <w:szCs w:val="24"/>
        </w:rPr>
        <w:t>Перспективные задачи</w:t>
      </w:r>
      <w:r w:rsidRPr="004D4763">
        <w:rPr>
          <w:bCs/>
          <w:sz w:val="24"/>
          <w:szCs w:val="24"/>
        </w:rPr>
        <w:t xml:space="preserve"> </w:t>
      </w:r>
    </w:p>
    <w:p w:rsidR="00031806" w:rsidRPr="004D4763" w:rsidRDefault="00031806" w:rsidP="00031806">
      <w:pPr>
        <w:pStyle w:val="13"/>
        <w:shd w:val="clear" w:color="auto" w:fill="auto"/>
        <w:tabs>
          <w:tab w:val="left" w:pos="993"/>
        </w:tabs>
        <w:spacing w:after="0" w:line="240" w:lineRule="auto"/>
        <w:ind w:left="502"/>
        <w:jc w:val="both"/>
        <w:rPr>
          <w:sz w:val="24"/>
          <w:szCs w:val="24"/>
        </w:rPr>
      </w:pPr>
    </w:p>
    <w:p w:rsidR="00031806" w:rsidRPr="004D4763" w:rsidRDefault="00D30CF8" w:rsidP="00D30CF8">
      <w:pPr>
        <w:pStyle w:val="13"/>
        <w:shd w:val="clear" w:color="auto" w:fill="auto"/>
        <w:tabs>
          <w:tab w:val="left" w:pos="993"/>
        </w:tabs>
        <w:spacing w:after="0" w:line="240" w:lineRule="auto"/>
        <w:jc w:val="both"/>
        <w:rPr>
          <w:sz w:val="24"/>
          <w:szCs w:val="24"/>
        </w:rPr>
      </w:pPr>
      <w:r w:rsidRPr="004D4763">
        <w:rPr>
          <w:sz w:val="24"/>
          <w:szCs w:val="24"/>
        </w:rPr>
        <w:t>1. У</w:t>
      </w:r>
      <w:r w:rsidR="00031806" w:rsidRPr="004D4763">
        <w:rPr>
          <w:sz w:val="24"/>
          <w:szCs w:val="24"/>
        </w:rPr>
        <w:t>величение доли охвата населения Томской области современными услугами связи (сотовая связь, Интернет).</w:t>
      </w:r>
    </w:p>
    <w:p w:rsidR="00031806" w:rsidRPr="004D4763" w:rsidRDefault="00D30CF8" w:rsidP="00D30CF8">
      <w:pPr>
        <w:pStyle w:val="13"/>
        <w:shd w:val="clear" w:color="auto" w:fill="auto"/>
        <w:tabs>
          <w:tab w:val="left" w:pos="993"/>
        </w:tabs>
        <w:spacing w:after="0" w:line="240" w:lineRule="auto"/>
        <w:jc w:val="both"/>
        <w:rPr>
          <w:sz w:val="24"/>
          <w:szCs w:val="24"/>
        </w:rPr>
      </w:pPr>
      <w:r w:rsidRPr="004D4763">
        <w:rPr>
          <w:sz w:val="24"/>
          <w:szCs w:val="24"/>
        </w:rPr>
        <w:t>2. </w:t>
      </w:r>
      <w:r w:rsidR="004D4763" w:rsidRPr="004D4763">
        <w:rPr>
          <w:sz w:val="24"/>
          <w:szCs w:val="24"/>
        </w:rPr>
        <w:t>Переход на цифровое телевещание.</w:t>
      </w:r>
    </w:p>
    <w:p w:rsidR="00031806" w:rsidRPr="00864EAB" w:rsidRDefault="00031806" w:rsidP="00FF52B4">
      <w:pPr>
        <w:spacing w:after="0" w:line="240" w:lineRule="auto"/>
        <w:rPr>
          <w:rFonts w:eastAsia="Times New Roman"/>
          <w:b/>
          <w:color w:val="FF0000"/>
          <w:sz w:val="24"/>
          <w:szCs w:val="24"/>
          <w:highlight w:val="yellow"/>
        </w:rPr>
      </w:pPr>
    </w:p>
    <w:p w:rsidR="00864EAB" w:rsidRPr="00864EAB" w:rsidRDefault="00864EAB" w:rsidP="00FF52B4">
      <w:pPr>
        <w:spacing w:after="0" w:line="240" w:lineRule="auto"/>
        <w:rPr>
          <w:rFonts w:eastAsia="Times New Roman"/>
          <w:b/>
          <w:color w:val="FF0000"/>
          <w:sz w:val="24"/>
          <w:szCs w:val="24"/>
          <w:highlight w:val="yellow"/>
        </w:rPr>
      </w:pPr>
    </w:p>
    <w:p w:rsidR="002479B6" w:rsidRPr="004D4763" w:rsidRDefault="002479B6" w:rsidP="005639AE">
      <w:pPr>
        <w:spacing w:after="0" w:line="240" w:lineRule="auto"/>
        <w:ind w:left="567" w:hanging="567"/>
        <w:rPr>
          <w:rFonts w:eastAsia="Times New Roman"/>
          <w:b/>
          <w:sz w:val="32"/>
          <w:szCs w:val="32"/>
        </w:rPr>
      </w:pPr>
      <w:r w:rsidRPr="004D4763">
        <w:rPr>
          <w:rFonts w:eastAsia="Times New Roman"/>
          <w:b/>
          <w:sz w:val="32"/>
          <w:szCs w:val="32"/>
        </w:rPr>
        <w:t>4.3</w:t>
      </w:r>
      <w:r w:rsidR="0065481E" w:rsidRPr="004D4763">
        <w:rPr>
          <w:rFonts w:eastAsia="Times New Roman"/>
          <w:b/>
          <w:sz w:val="32"/>
          <w:szCs w:val="32"/>
        </w:rPr>
        <w:t>.</w:t>
      </w:r>
      <w:r w:rsidRPr="004D4763">
        <w:rPr>
          <w:rFonts w:eastAsia="Times New Roman"/>
          <w:b/>
          <w:sz w:val="32"/>
          <w:szCs w:val="32"/>
        </w:rPr>
        <w:t> Повышение энергоэффективности и обеспечение развития энергетической инфраструктуры.</w:t>
      </w:r>
    </w:p>
    <w:p w:rsidR="002479B6" w:rsidRPr="004D4763" w:rsidRDefault="002479B6" w:rsidP="00FF52B4">
      <w:pPr>
        <w:spacing w:after="0" w:line="240" w:lineRule="auto"/>
        <w:rPr>
          <w:rFonts w:eastAsia="Times New Roman"/>
          <w:b/>
        </w:rPr>
      </w:pPr>
    </w:p>
    <w:p w:rsidR="002479B6" w:rsidRPr="004D4763" w:rsidRDefault="002479B6" w:rsidP="00FF52B4">
      <w:pPr>
        <w:spacing w:after="0" w:line="240" w:lineRule="auto"/>
        <w:jc w:val="both"/>
        <w:rPr>
          <w:b/>
          <w:sz w:val="24"/>
          <w:szCs w:val="24"/>
        </w:rPr>
      </w:pPr>
      <w:r w:rsidRPr="004D4763">
        <w:rPr>
          <w:b/>
          <w:sz w:val="24"/>
          <w:szCs w:val="24"/>
        </w:rPr>
        <w:t>Энергоэффективность</w:t>
      </w:r>
    </w:p>
    <w:p w:rsidR="002479B6" w:rsidRPr="00431D6A" w:rsidRDefault="002479B6" w:rsidP="00FF52B4">
      <w:pPr>
        <w:spacing w:after="0" w:line="240" w:lineRule="auto"/>
        <w:ind w:firstLine="567"/>
        <w:jc w:val="both"/>
        <w:rPr>
          <w:b/>
          <w:sz w:val="24"/>
          <w:szCs w:val="24"/>
        </w:rPr>
      </w:pPr>
    </w:p>
    <w:p w:rsidR="00431D6A" w:rsidRPr="00431D6A" w:rsidRDefault="00431D6A" w:rsidP="00431D6A">
      <w:pPr>
        <w:spacing w:after="0" w:line="240" w:lineRule="auto"/>
        <w:ind w:firstLine="567"/>
        <w:jc w:val="both"/>
        <w:rPr>
          <w:sz w:val="24"/>
          <w:szCs w:val="24"/>
        </w:rPr>
      </w:pPr>
      <w:r w:rsidRPr="00431D6A">
        <w:rPr>
          <w:sz w:val="24"/>
          <w:szCs w:val="24"/>
        </w:rPr>
        <w:t>В 2018 году разработана и утверждена распоряжением Губернатора Томской области от 28.04.2018 № 120-р Схема и программа развития электроэнергетики Томской области на период 2019-2023 годов.</w:t>
      </w:r>
    </w:p>
    <w:p w:rsidR="00431D6A" w:rsidRPr="00431D6A" w:rsidRDefault="00431D6A" w:rsidP="00431D6A">
      <w:pPr>
        <w:spacing w:after="0" w:line="240" w:lineRule="auto"/>
        <w:ind w:firstLine="567"/>
        <w:jc w:val="both"/>
        <w:rPr>
          <w:sz w:val="24"/>
          <w:szCs w:val="24"/>
        </w:rPr>
      </w:pPr>
      <w:r w:rsidRPr="00431D6A">
        <w:rPr>
          <w:sz w:val="24"/>
          <w:szCs w:val="24"/>
        </w:rPr>
        <w:t>В рамках реализации мер, предусмотренных Энергетической стратегией Томской области на период до 2020 года, в части реконструкции и модернизации существующих тепловых и электрических мощностей ТЭЦ, Администрацией Томской области в 2018 году заключено с АО «ОТЭК» соглашение и «дорожная карта» по модернизации Северской ТЭЦ, в рамках которой рассматриваются варианты решения по ее модернизации.</w:t>
      </w:r>
    </w:p>
    <w:p w:rsidR="00431D6A" w:rsidRPr="00431D6A" w:rsidRDefault="00431D6A" w:rsidP="00431D6A">
      <w:pPr>
        <w:spacing w:after="0" w:line="240" w:lineRule="auto"/>
        <w:ind w:firstLine="567"/>
        <w:jc w:val="both"/>
        <w:rPr>
          <w:sz w:val="24"/>
          <w:szCs w:val="24"/>
        </w:rPr>
      </w:pPr>
      <w:r w:rsidRPr="00431D6A">
        <w:rPr>
          <w:sz w:val="24"/>
          <w:szCs w:val="24"/>
        </w:rPr>
        <w:t>Мероприятия по модернизации и развитию электроэнергетики и теплового хозяйства области, предусмотренные Энергетической стратегией Томской области на период до 2020 года реализуются в рамках исполнения соответствующих инвестиционных программ субъектов электроэнергетики Томской области.</w:t>
      </w:r>
    </w:p>
    <w:p w:rsidR="00431D6A" w:rsidRPr="00431D6A" w:rsidRDefault="00431D6A" w:rsidP="00431D6A">
      <w:pPr>
        <w:spacing w:after="0" w:line="240" w:lineRule="auto"/>
        <w:ind w:firstLine="567"/>
        <w:jc w:val="both"/>
        <w:rPr>
          <w:sz w:val="24"/>
          <w:szCs w:val="24"/>
        </w:rPr>
      </w:pPr>
      <w:r w:rsidRPr="00431D6A">
        <w:rPr>
          <w:sz w:val="24"/>
          <w:szCs w:val="24"/>
        </w:rPr>
        <w:t>Для решения задач снижения энергоемкости ВРП, расширения сферы использования местных возобновляемых источников энергии и повышение доступности потребителей к сетям газоснабжения на территории Томской области реализуется государственная программа  «Повышение энергоэффективности в Томской области», утвержденная постановлением Администрации Томской области от 12.12.2014 № 493а. В реализацию мероприятий по энергосбережению и повышению энергоэффективности вовлечены органы исполнительной власти Томской области, энергетические и газотранспортные организации, промышленные предприятия, научное сообщество и население. Внебюджетные инвестиции осуществляются в рамках инвестиционных программ сетевых компаний, Программы развития газоснабжения и газификации Томской области на период с 2016 по 2020 годы ПАО «Газпром», энергосервисных контрактов, а также за счет средств конечных потребителей энергетических ресурсов. Общий объем инвестиций в реализацию программных мероприятий в 2018 году предварительно составил  1 896,89  млн. рублей, в том числе за счет средств областного бюджета 98,585 млн. рублей.</w:t>
      </w:r>
    </w:p>
    <w:p w:rsidR="00431D6A" w:rsidRPr="00431D6A" w:rsidRDefault="00431D6A" w:rsidP="00431D6A">
      <w:pPr>
        <w:spacing w:after="0" w:line="240" w:lineRule="auto"/>
        <w:ind w:firstLine="567"/>
        <w:jc w:val="both"/>
        <w:rPr>
          <w:sz w:val="24"/>
          <w:szCs w:val="24"/>
        </w:rPr>
      </w:pPr>
      <w:r w:rsidRPr="00431D6A">
        <w:rPr>
          <w:sz w:val="24"/>
          <w:szCs w:val="24"/>
        </w:rPr>
        <w:t xml:space="preserve">В 2018 году в рамках государственной программы «Повышение энергоэффективности в Томской области» реализованы следующие мероприятия: </w:t>
      </w:r>
    </w:p>
    <w:p w:rsidR="00431D6A" w:rsidRPr="00431D6A" w:rsidRDefault="00431D6A" w:rsidP="00431D6A">
      <w:pPr>
        <w:spacing w:after="0" w:line="240" w:lineRule="auto"/>
        <w:ind w:firstLine="567"/>
        <w:jc w:val="both"/>
        <w:rPr>
          <w:sz w:val="24"/>
          <w:szCs w:val="24"/>
        </w:rPr>
      </w:pPr>
      <w:r w:rsidRPr="00431D6A">
        <w:rPr>
          <w:sz w:val="24"/>
          <w:szCs w:val="24"/>
        </w:rPr>
        <w:t>1. Разработаны схемы теплоснабжения для с. Зырянское Зырянского района и с.</w:t>
      </w:r>
      <w:r w:rsidR="00151027">
        <w:rPr>
          <w:sz w:val="24"/>
          <w:szCs w:val="24"/>
        </w:rPr>
        <w:t> </w:t>
      </w:r>
      <w:r w:rsidRPr="00431D6A">
        <w:rPr>
          <w:sz w:val="24"/>
          <w:szCs w:val="24"/>
        </w:rPr>
        <w:t>Первомайское Первомайского района с учетом перспективного перевода муниципальных котельных на природный газ. Также подготовлены проекты финансово-экономических моделей модернизации систем теплоснабжения с. Зырянское и с. Первомайское.</w:t>
      </w:r>
    </w:p>
    <w:p w:rsidR="00431D6A" w:rsidRPr="00431D6A" w:rsidRDefault="00431D6A" w:rsidP="00431D6A">
      <w:pPr>
        <w:spacing w:after="0" w:line="240" w:lineRule="auto"/>
        <w:ind w:firstLine="567"/>
        <w:jc w:val="both"/>
        <w:rPr>
          <w:sz w:val="24"/>
          <w:szCs w:val="24"/>
        </w:rPr>
      </w:pPr>
      <w:r w:rsidRPr="00431D6A">
        <w:rPr>
          <w:sz w:val="24"/>
          <w:szCs w:val="24"/>
        </w:rPr>
        <w:t>2. Выполнен анализ и корректировка договоров на теплоснабжение муниципальных учреждений города Томска. В результате проведенной работы 90 муниципальных учреждений привели договора на теплоснабжение в соответствие нормам действующего законодательства.</w:t>
      </w:r>
    </w:p>
    <w:p w:rsidR="00431D6A" w:rsidRPr="00431D6A" w:rsidRDefault="00431D6A" w:rsidP="00431D6A">
      <w:pPr>
        <w:spacing w:after="0" w:line="240" w:lineRule="auto"/>
        <w:ind w:firstLine="567"/>
        <w:jc w:val="both"/>
        <w:rPr>
          <w:sz w:val="24"/>
          <w:szCs w:val="24"/>
        </w:rPr>
      </w:pPr>
      <w:r w:rsidRPr="00431D6A">
        <w:rPr>
          <w:sz w:val="24"/>
          <w:szCs w:val="24"/>
        </w:rPr>
        <w:t xml:space="preserve">3. Проведен анализ договоров по электроснабжению на предмет выявления завышенных технологических потерь при передаче электрической энергии и правильности применения тарифа для 32 государственных учреждений здравоохранения. По итогам работы у 23 учреждений договоры на электроснабжение приведены в соответствие требованиям действующего законодательства. </w:t>
      </w:r>
    </w:p>
    <w:p w:rsidR="00431D6A" w:rsidRPr="00431D6A" w:rsidRDefault="00431D6A" w:rsidP="00431D6A">
      <w:pPr>
        <w:spacing w:after="0" w:line="240" w:lineRule="auto"/>
        <w:ind w:firstLine="567"/>
        <w:jc w:val="both"/>
        <w:rPr>
          <w:sz w:val="24"/>
          <w:szCs w:val="24"/>
        </w:rPr>
      </w:pPr>
      <w:r w:rsidRPr="00431D6A">
        <w:rPr>
          <w:sz w:val="24"/>
          <w:szCs w:val="24"/>
        </w:rPr>
        <w:t xml:space="preserve">4. Обеспечено функционирование Регионального информационного портала «Энергоэффективность Томской области» (http://esto.tomsk.gov.ru/). Портал активно использовался для размещения ключевых информационных поводов, для информационного сопровождения регионального этапа Третьего Всероссийского конкурса СМИ, пресс-служб компаний ТЭК и региональных администраций «МедиаТЭК», Всероссийского фестиваля энергосбережения #ВместеЯрче. Всего было размещено 22 информационных материала и анонс 3 ключевых мероприятий. </w:t>
      </w:r>
    </w:p>
    <w:p w:rsidR="00431D6A" w:rsidRPr="00431D6A" w:rsidRDefault="00431D6A" w:rsidP="00431D6A">
      <w:pPr>
        <w:spacing w:after="0" w:line="240" w:lineRule="auto"/>
        <w:ind w:firstLine="567"/>
        <w:jc w:val="both"/>
        <w:rPr>
          <w:sz w:val="24"/>
          <w:szCs w:val="24"/>
        </w:rPr>
      </w:pPr>
      <w:r w:rsidRPr="00431D6A">
        <w:rPr>
          <w:sz w:val="24"/>
          <w:szCs w:val="24"/>
        </w:rPr>
        <w:t>5. Проведена актуализация слоя «Котельные с перспективой перевода на газ» для 6 населенных пунктов по 38 котельным в Геоинформационной системе «Возобновляемые источники энергии Томской области» (http://green.tsu.ru/tomres/).</w:t>
      </w:r>
    </w:p>
    <w:p w:rsidR="00431D6A" w:rsidRPr="00431D6A" w:rsidRDefault="00431D6A" w:rsidP="00431D6A">
      <w:pPr>
        <w:spacing w:after="0" w:line="240" w:lineRule="auto"/>
        <w:ind w:firstLine="567"/>
        <w:jc w:val="both"/>
        <w:rPr>
          <w:sz w:val="24"/>
          <w:szCs w:val="24"/>
        </w:rPr>
      </w:pPr>
      <w:r w:rsidRPr="00431D6A">
        <w:rPr>
          <w:sz w:val="24"/>
          <w:szCs w:val="24"/>
        </w:rPr>
        <w:t>6. Совместно с предприятиями ТЭК и нефтегазового комплекса, учреждениями культуры и образования проведено 13 мероприятий, направленных на продвижение энергоэффективных и ресурсосберегающих технологий. Регион принял участие во Всероссийском фестивале энергосбережения #ВместеЯрче, в Четвертом Всероссийском конкурсе СМИ, пресс-служб компаний ТЭК и региональных администраций «МедиаТЭК».</w:t>
      </w:r>
    </w:p>
    <w:p w:rsidR="00431D6A" w:rsidRPr="00431D6A" w:rsidRDefault="00431D6A" w:rsidP="00431D6A">
      <w:pPr>
        <w:spacing w:after="0" w:line="240" w:lineRule="auto"/>
        <w:ind w:firstLine="567"/>
        <w:jc w:val="both"/>
        <w:rPr>
          <w:sz w:val="24"/>
          <w:szCs w:val="24"/>
        </w:rPr>
      </w:pPr>
      <w:r w:rsidRPr="00431D6A">
        <w:rPr>
          <w:sz w:val="24"/>
          <w:szCs w:val="24"/>
        </w:rPr>
        <w:t>В рамках внепрограммной деятельности было оказано содействие органам местного самоуправления по реализации механизма энергосервисного контракта для модернизации наружного освещения бюджетных учреждений и уличного освещения населенных пунктов. В результате в 2018 году заключено 8 энергосервисных контактов для бюджетных учреждений и 1 для городского поселения.</w:t>
      </w:r>
    </w:p>
    <w:p w:rsidR="00431D6A" w:rsidRPr="00431D6A" w:rsidRDefault="00431D6A" w:rsidP="00431D6A">
      <w:pPr>
        <w:spacing w:after="0" w:line="240" w:lineRule="auto"/>
        <w:ind w:firstLine="567"/>
        <w:jc w:val="both"/>
        <w:rPr>
          <w:sz w:val="24"/>
          <w:szCs w:val="24"/>
        </w:rPr>
      </w:pPr>
      <w:r w:rsidRPr="00431D6A">
        <w:rPr>
          <w:sz w:val="24"/>
          <w:szCs w:val="24"/>
        </w:rPr>
        <w:t xml:space="preserve">Кроме того, в рамках государственной программы «Повышение энергоэффективности в Томской области» осуществлено строительство и приобретение объектов газоснабжения на общую сумму </w:t>
      </w:r>
      <w:r w:rsidR="003A1C0F">
        <w:rPr>
          <w:sz w:val="24"/>
          <w:szCs w:val="24"/>
        </w:rPr>
        <w:t>99 710,4</w:t>
      </w:r>
      <w:r w:rsidRPr="00431D6A">
        <w:rPr>
          <w:sz w:val="24"/>
          <w:szCs w:val="24"/>
        </w:rPr>
        <w:t xml:space="preserve"> тыс. рублей (ОБ – </w:t>
      </w:r>
      <w:r w:rsidR="003A1C0F">
        <w:rPr>
          <w:sz w:val="24"/>
          <w:szCs w:val="24"/>
        </w:rPr>
        <w:t>80</w:t>
      </w:r>
      <w:r w:rsidRPr="00431D6A">
        <w:rPr>
          <w:sz w:val="24"/>
          <w:szCs w:val="24"/>
        </w:rPr>
        <w:t xml:space="preserve"> </w:t>
      </w:r>
      <w:r w:rsidR="003A1C0F">
        <w:rPr>
          <w:sz w:val="24"/>
          <w:szCs w:val="24"/>
        </w:rPr>
        <w:t>316</w:t>
      </w:r>
      <w:r w:rsidRPr="00431D6A">
        <w:rPr>
          <w:sz w:val="24"/>
          <w:szCs w:val="24"/>
        </w:rPr>
        <w:t>,</w:t>
      </w:r>
      <w:r w:rsidR="003A1C0F">
        <w:rPr>
          <w:sz w:val="24"/>
          <w:szCs w:val="24"/>
        </w:rPr>
        <w:t>8 тыс. рублей, МБ – 19 393,6</w:t>
      </w:r>
      <w:r w:rsidRPr="00431D6A">
        <w:rPr>
          <w:sz w:val="24"/>
          <w:szCs w:val="24"/>
        </w:rPr>
        <w:t xml:space="preserve"> тыс. руб.), по следующим объектам:</w:t>
      </w:r>
    </w:p>
    <w:p w:rsidR="00431D6A" w:rsidRPr="00431D6A" w:rsidRDefault="00431D6A" w:rsidP="00431D6A">
      <w:pPr>
        <w:spacing w:after="0" w:line="240" w:lineRule="auto"/>
        <w:ind w:firstLine="567"/>
        <w:jc w:val="both"/>
        <w:rPr>
          <w:sz w:val="24"/>
          <w:szCs w:val="24"/>
        </w:rPr>
      </w:pPr>
      <w:r w:rsidRPr="00431D6A">
        <w:rPr>
          <w:sz w:val="24"/>
          <w:szCs w:val="24"/>
        </w:rPr>
        <w:t xml:space="preserve">- газификация микрорайона Сосновый бор МО «Город Томск»; </w:t>
      </w:r>
    </w:p>
    <w:p w:rsidR="00431D6A" w:rsidRPr="00431D6A" w:rsidRDefault="00431D6A" w:rsidP="00431D6A">
      <w:pPr>
        <w:spacing w:after="0" w:line="240" w:lineRule="auto"/>
        <w:ind w:firstLine="567"/>
        <w:jc w:val="both"/>
        <w:rPr>
          <w:sz w:val="24"/>
          <w:szCs w:val="24"/>
        </w:rPr>
      </w:pPr>
      <w:r w:rsidRPr="00431D6A">
        <w:rPr>
          <w:sz w:val="24"/>
          <w:szCs w:val="24"/>
        </w:rPr>
        <w:t xml:space="preserve">- газораспределительные сети г. Колпашево и с. Тогур Колпашевского района; </w:t>
      </w:r>
    </w:p>
    <w:p w:rsidR="00431D6A" w:rsidRPr="00431D6A" w:rsidRDefault="00431D6A" w:rsidP="00431D6A">
      <w:pPr>
        <w:spacing w:after="0" w:line="240" w:lineRule="auto"/>
        <w:ind w:firstLine="567"/>
        <w:jc w:val="both"/>
        <w:rPr>
          <w:sz w:val="24"/>
          <w:szCs w:val="24"/>
        </w:rPr>
      </w:pPr>
      <w:r w:rsidRPr="00431D6A">
        <w:rPr>
          <w:sz w:val="24"/>
          <w:szCs w:val="24"/>
        </w:rPr>
        <w:t>- газоснабжение ЖСК «Крещенский» в районе с. Корнилово Томского района;</w:t>
      </w:r>
    </w:p>
    <w:p w:rsidR="00431D6A" w:rsidRPr="00431D6A" w:rsidRDefault="00431D6A" w:rsidP="00431D6A">
      <w:pPr>
        <w:spacing w:after="0" w:line="240" w:lineRule="auto"/>
        <w:ind w:firstLine="567"/>
        <w:jc w:val="both"/>
        <w:rPr>
          <w:sz w:val="24"/>
          <w:szCs w:val="24"/>
        </w:rPr>
      </w:pPr>
      <w:r w:rsidRPr="00431D6A">
        <w:rPr>
          <w:sz w:val="24"/>
          <w:szCs w:val="24"/>
        </w:rPr>
        <w:t>- газификация группы жилых домов в мкр. «Красная горка» в окрестностях с. Корнилово Томского района;</w:t>
      </w:r>
    </w:p>
    <w:p w:rsidR="002479B6" w:rsidRPr="00431D6A" w:rsidRDefault="003A1C0F" w:rsidP="00431D6A">
      <w:pPr>
        <w:spacing w:after="0" w:line="240" w:lineRule="auto"/>
        <w:ind w:firstLine="567"/>
        <w:jc w:val="both"/>
        <w:rPr>
          <w:sz w:val="24"/>
          <w:szCs w:val="24"/>
        </w:rPr>
      </w:pPr>
      <w:r>
        <w:rPr>
          <w:sz w:val="24"/>
          <w:szCs w:val="24"/>
        </w:rPr>
        <w:t>- </w:t>
      </w:r>
      <w:r w:rsidR="00431D6A" w:rsidRPr="00431D6A">
        <w:rPr>
          <w:sz w:val="24"/>
          <w:szCs w:val="24"/>
        </w:rPr>
        <w:t>газопровод высокого давления к котельной микрорайона «Северный» и индивидуальной жилой застройке в Заречном сельском поселении Томского района</w:t>
      </w:r>
      <w:r w:rsidR="002479B6" w:rsidRPr="00431D6A">
        <w:rPr>
          <w:sz w:val="24"/>
          <w:szCs w:val="24"/>
        </w:rPr>
        <w:t>.</w:t>
      </w:r>
    </w:p>
    <w:p w:rsidR="002479B6" w:rsidRPr="00217774" w:rsidRDefault="002479B6" w:rsidP="00FF52B4">
      <w:pPr>
        <w:spacing w:after="0" w:line="240" w:lineRule="auto"/>
        <w:ind w:firstLine="567"/>
        <w:jc w:val="both"/>
        <w:rPr>
          <w:b/>
          <w:color w:val="FF0000"/>
          <w:sz w:val="24"/>
          <w:szCs w:val="24"/>
        </w:rPr>
      </w:pPr>
    </w:p>
    <w:p w:rsidR="002479B6" w:rsidRPr="00431D6A" w:rsidRDefault="0069099B" w:rsidP="00E65A8E">
      <w:pPr>
        <w:shd w:val="clear" w:color="auto" w:fill="F2F2F2" w:themeFill="background1" w:themeFillShade="F2"/>
        <w:spacing w:after="0" w:line="240" w:lineRule="auto"/>
        <w:jc w:val="both"/>
        <w:rPr>
          <w:b/>
          <w:sz w:val="24"/>
          <w:szCs w:val="24"/>
        </w:rPr>
      </w:pPr>
      <w:r w:rsidRPr="00431D6A">
        <w:rPr>
          <w:b/>
          <w:sz w:val="24"/>
          <w:szCs w:val="24"/>
        </w:rPr>
        <w:t>Перспективные задачи</w:t>
      </w:r>
    </w:p>
    <w:p w:rsidR="0069099B" w:rsidRPr="00431D6A" w:rsidRDefault="0069099B" w:rsidP="00FF52B4">
      <w:pPr>
        <w:spacing w:after="0" w:line="240" w:lineRule="auto"/>
        <w:ind w:firstLine="567"/>
        <w:jc w:val="both"/>
        <w:rPr>
          <w:rFonts w:eastAsia="Times New Roman"/>
          <w:sz w:val="24"/>
          <w:szCs w:val="24"/>
          <w:lang w:eastAsia="ru-RU"/>
        </w:rPr>
      </w:pPr>
    </w:p>
    <w:p w:rsidR="00431D6A"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 xml:space="preserve">1. Реализация энергосервисных контрактов по модернизации инженерных систем для государственных и муниципальных учреждений и уличного освещения в населенных пунктах Томской области. </w:t>
      </w:r>
    </w:p>
    <w:p w:rsidR="00431D6A"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 xml:space="preserve">2. Подготовка финансовой модели, технического задания для проектирования объектов теплоснабжения, взаимодействие с потенциальными инвесторами в рамках Комплексного проекта модернизации системы теплоснабжения г. Асино. </w:t>
      </w:r>
    </w:p>
    <w:p w:rsidR="002479B6"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3. Анализ и корректировка договоров на тепло и электроснабжение государственных и муниципальных учреждений с целью оптимизации затрат бюджетов на оплату энергоресурсов</w:t>
      </w:r>
      <w:r w:rsidR="002479B6" w:rsidRPr="00431D6A">
        <w:rPr>
          <w:rFonts w:eastAsia="Times New Roman"/>
          <w:sz w:val="24"/>
          <w:szCs w:val="24"/>
          <w:lang w:eastAsia="ru-RU"/>
        </w:rPr>
        <w:t>.</w:t>
      </w:r>
    </w:p>
    <w:p w:rsidR="002479B6" w:rsidRPr="00AA763D" w:rsidRDefault="002479B6" w:rsidP="00FF52B4">
      <w:pPr>
        <w:spacing w:after="0" w:line="240" w:lineRule="auto"/>
        <w:ind w:firstLine="567"/>
        <w:jc w:val="both"/>
        <w:rPr>
          <w:b/>
        </w:rPr>
      </w:pPr>
    </w:p>
    <w:p w:rsidR="002479B6" w:rsidRPr="00AA763D" w:rsidRDefault="002479B6" w:rsidP="00FF52B4">
      <w:pPr>
        <w:spacing w:after="0" w:line="240" w:lineRule="auto"/>
        <w:jc w:val="both"/>
        <w:rPr>
          <w:b/>
          <w:sz w:val="24"/>
          <w:szCs w:val="24"/>
        </w:rPr>
      </w:pPr>
      <w:r w:rsidRPr="00AA763D">
        <w:rPr>
          <w:b/>
          <w:sz w:val="24"/>
          <w:szCs w:val="24"/>
        </w:rPr>
        <w:t>Энергетический комплекс</w:t>
      </w:r>
    </w:p>
    <w:p w:rsidR="002479B6" w:rsidRPr="00AA763D" w:rsidRDefault="002479B6" w:rsidP="00FF52B4">
      <w:pPr>
        <w:spacing w:after="0" w:line="240" w:lineRule="auto"/>
        <w:ind w:firstLine="567"/>
        <w:jc w:val="both"/>
        <w:rPr>
          <w:sz w:val="24"/>
          <w:szCs w:val="24"/>
        </w:rPr>
      </w:pPr>
    </w:p>
    <w:p w:rsidR="00CE746D" w:rsidRPr="00CE746D" w:rsidRDefault="00CE746D" w:rsidP="00CE746D">
      <w:pPr>
        <w:spacing w:after="0" w:line="240" w:lineRule="auto"/>
        <w:ind w:firstLine="567"/>
        <w:jc w:val="both"/>
        <w:rPr>
          <w:sz w:val="24"/>
          <w:szCs w:val="24"/>
        </w:rPr>
      </w:pPr>
      <w:r w:rsidRPr="00CE746D">
        <w:rPr>
          <w:sz w:val="24"/>
          <w:szCs w:val="24"/>
        </w:rPr>
        <w:t xml:space="preserve">Энергетика Томской области является одной из ключевых отраслей экономики и представляет собой 9 крупных электростанций суммарной мощностью 1 036,4 МВт с ежегодной выработкой 3,5 млрд. кВт∙ч. электроэнергии. </w:t>
      </w:r>
    </w:p>
    <w:p w:rsidR="00CE746D" w:rsidRPr="00CE746D" w:rsidRDefault="00CE746D" w:rsidP="00CE746D">
      <w:pPr>
        <w:spacing w:after="0" w:line="240" w:lineRule="auto"/>
        <w:ind w:firstLine="567"/>
        <w:jc w:val="both"/>
        <w:rPr>
          <w:sz w:val="24"/>
          <w:szCs w:val="24"/>
        </w:rPr>
      </w:pPr>
      <w:r w:rsidRPr="00CE746D">
        <w:rPr>
          <w:sz w:val="24"/>
          <w:szCs w:val="24"/>
        </w:rPr>
        <w:t xml:space="preserve">В регионе эксплуатируется более 25 тыс. км ЛЭП и почти 5 тысяч подстанций напряжением от 0,4 до 500 кВ с общей трансформаторной мощностью более 10,5 тыс. МВА. </w:t>
      </w:r>
    </w:p>
    <w:p w:rsidR="00CE746D" w:rsidRPr="00CE746D" w:rsidRDefault="00CE746D" w:rsidP="00CE746D">
      <w:pPr>
        <w:spacing w:after="0" w:line="240" w:lineRule="auto"/>
        <w:ind w:firstLine="567"/>
        <w:jc w:val="both"/>
        <w:rPr>
          <w:sz w:val="24"/>
          <w:szCs w:val="24"/>
        </w:rPr>
      </w:pPr>
      <w:r w:rsidRPr="00CE746D">
        <w:rPr>
          <w:sz w:val="24"/>
          <w:szCs w:val="24"/>
        </w:rPr>
        <w:t>В отрасли задействовано свыше 30 организаций, в которых работают более 8 тысяч человек. В 2018 году предприятиями энергетической сферы было перечислено в бюджеты всех уровней порядка 3,7 млрд. рублей.</w:t>
      </w:r>
    </w:p>
    <w:p w:rsidR="00CE746D" w:rsidRPr="00CE746D" w:rsidRDefault="00CE746D" w:rsidP="00CE746D">
      <w:pPr>
        <w:spacing w:after="0" w:line="240" w:lineRule="auto"/>
        <w:ind w:firstLine="567"/>
        <w:jc w:val="both"/>
        <w:rPr>
          <w:sz w:val="24"/>
          <w:szCs w:val="24"/>
        </w:rPr>
      </w:pPr>
      <w:r w:rsidRPr="00CE746D">
        <w:rPr>
          <w:sz w:val="24"/>
          <w:szCs w:val="24"/>
        </w:rPr>
        <w:t>В 2018 году продолжена реализация Энергетической стратегии Томской области до 2020года, Схемы и программы развития электроэнергетики Томской области.</w:t>
      </w:r>
    </w:p>
    <w:p w:rsidR="00CE746D" w:rsidRPr="00CE746D" w:rsidRDefault="00CE746D" w:rsidP="00CE746D">
      <w:pPr>
        <w:spacing w:after="0" w:line="240" w:lineRule="auto"/>
        <w:ind w:firstLine="567"/>
        <w:jc w:val="both"/>
        <w:rPr>
          <w:sz w:val="24"/>
          <w:szCs w:val="24"/>
        </w:rPr>
      </w:pPr>
      <w:r w:rsidRPr="00CE746D">
        <w:rPr>
          <w:sz w:val="24"/>
          <w:szCs w:val="24"/>
        </w:rPr>
        <w:t>Организации энергетического комплекса, осуществляющие деятельность на территории Томской области, в 2018 году реализовали предусмотренные инвестиционными программами мероприятия по новому строительству, реконструкции и техническому перевооружению на объектах генерации и электросетевого хозяйства в общем объеме более 1 млрд. 436 млн. рублей, что на 11,5% меньше аналогичного показателя 2017 года.</w:t>
      </w:r>
    </w:p>
    <w:p w:rsidR="00CE746D" w:rsidRPr="00CE746D" w:rsidRDefault="00CE746D" w:rsidP="00CE746D">
      <w:pPr>
        <w:spacing w:after="0" w:line="240" w:lineRule="auto"/>
        <w:ind w:firstLine="567"/>
        <w:jc w:val="both"/>
        <w:rPr>
          <w:sz w:val="24"/>
          <w:szCs w:val="24"/>
        </w:rPr>
      </w:pPr>
      <w:r w:rsidRPr="00CE746D">
        <w:rPr>
          <w:sz w:val="24"/>
          <w:szCs w:val="24"/>
        </w:rPr>
        <w:t>В 2018 году в сфере генерации электрической энергии дан старт проекту по модернизации Северской ТЭЦ – в качестве первого шага достигнуты договоренности с руководством ОТЭК концерна Росатом по конкретным шагам - подписаны соглашение и дорожная карта между Администрацией Томской области и АО «ОТЭК». Ведется работа по включению генерирующего оборудования Северской ТЭЦ и Томской ГРЭС-2 с федеральную программу модернизации генерирующего оборудования модернизации тепловых электростанций.</w:t>
      </w:r>
    </w:p>
    <w:p w:rsidR="00CE746D" w:rsidRPr="00CE746D" w:rsidRDefault="00CE746D" w:rsidP="00CE746D">
      <w:pPr>
        <w:spacing w:after="0" w:line="240" w:lineRule="auto"/>
        <w:ind w:firstLine="567"/>
        <w:jc w:val="both"/>
        <w:rPr>
          <w:sz w:val="24"/>
          <w:szCs w:val="24"/>
        </w:rPr>
      </w:pPr>
      <w:r w:rsidRPr="00CE746D">
        <w:rPr>
          <w:sz w:val="24"/>
          <w:szCs w:val="24"/>
        </w:rPr>
        <w:t>В рамках инвестиционной программы АО «Томская генерация» освоение капитальных вложений в 2018 году составило 369,367 млн. рублей (87,2% к 2017 году). Выполнены крупные инвестиционные проекты, обеспечивающие технологию производства электро- и теплоэнергии.В 2018 году в электросетевом комплексе региона выполнена реконструкция целого ряда объектов, позволившая увеличить надежность и качество электроснабжения потребителей области, создать резерв трансформаторной мощности для подключения новых потребителей, в том числе для развития промышленности, АПК, ЛПК, среднего и малого бизнеса.</w:t>
      </w:r>
    </w:p>
    <w:p w:rsidR="00CE746D" w:rsidRPr="00CE746D" w:rsidRDefault="00CE746D" w:rsidP="00CE746D">
      <w:pPr>
        <w:spacing w:after="0" w:line="240" w:lineRule="auto"/>
        <w:ind w:firstLine="567"/>
        <w:jc w:val="both"/>
        <w:rPr>
          <w:sz w:val="24"/>
          <w:szCs w:val="24"/>
        </w:rPr>
      </w:pPr>
      <w:r w:rsidRPr="00CE746D">
        <w:rPr>
          <w:sz w:val="24"/>
          <w:szCs w:val="24"/>
        </w:rPr>
        <w:t>На крупнейшей системообразующей подстанции региона – ПС 500 кВ Томской силами ПАО «ФСК ЕЭС» - МЭС Сибири завершены мероприятия по реконструкции ПС 500 кВ «Томская» с заменой 4-х воздушных выключателей 500 киловольт на современные элегазовые выключатели, тем самым увеличена надежность Южного и Северного транзита электроэнергии Томской области.</w:t>
      </w:r>
    </w:p>
    <w:p w:rsidR="00CE746D" w:rsidRPr="00CE746D" w:rsidRDefault="00CE746D" w:rsidP="00CE746D">
      <w:pPr>
        <w:spacing w:after="0" w:line="240" w:lineRule="auto"/>
        <w:ind w:firstLine="567"/>
        <w:jc w:val="both"/>
        <w:rPr>
          <w:sz w:val="24"/>
          <w:szCs w:val="24"/>
        </w:rPr>
      </w:pPr>
      <w:r w:rsidRPr="00CE746D">
        <w:rPr>
          <w:sz w:val="24"/>
          <w:szCs w:val="24"/>
        </w:rPr>
        <w:t xml:space="preserve">В рамках инвестиционной программы ПАО «ТРК» освоение капитальных вложений в 2018 году составило 703,625 млн. рублей (110,8% к 2017 году). </w:t>
      </w:r>
    </w:p>
    <w:p w:rsidR="00CE746D" w:rsidRPr="00CE746D" w:rsidRDefault="00CE746D" w:rsidP="00CE746D">
      <w:pPr>
        <w:spacing w:after="0" w:line="240" w:lineRule="auto"/>
        <w:ind w:firstLine="567"/>
        <w:jc w:val="both"/>
        <w:rPr>
          <w:sz w:val="24"/>
          <w:szCs w:val="24"/>
        </w:rPr>
      </w:pPr>
    </w:p>
    <w:p w:rsidR="00CE746D" w:rsidRPr="00CE746D" w:rsidRDefault="00CE746D" w:rsidP="00CE746D">
      <w:pPr>
        <w:spacing w:after="0" w:line="240" w:lineRule="auto"/>
        <w:ind w:firstLine="567"/>
        <w:jc w:val="both"/>
        <w:rPr>
          <w:sz w:val="24"/>
          <w:szCs w:val="24"/>
        </w:rPr>
      </w:pPr>
      <w:r w:rsidRPr="00CE746D">
        <w:rPr>
          <w:sz w:val="24"/>
          <w:szCs w:val="24"/>
        </w:rPr>
        <w:t>В рамках инвестиционной программы ООО «Горсети» освоение капитальных вложений в техническое перевооружение, реконструкцию и модернизацию объектов электрических сетей в 2018 году составило 130,49 млн. рублей (98,3% к 2017 году). Важным элементом реализации инвестиционной программы ООО «Горсети» стало повышение надежности энергоснабжения активно развивающейся восточной части Томска – завершение реконструкции подстанции «ЗПП-Т». Применены современные технологии, отвечающие требованиям энергосбережения и энергоэффективности. Ввод реконструируемой подстанции создал возможность для технологического присоединения к электрическим сетям застраиваемого района Зеленые горки и нового района «Супер-Восточный», повысил надежность электроснабжения потребителей восточной части города Томска.</w:t>
      </w:r>
    </w:p>
    <w:p w:rsidR="00CE746D" w:rsidRPr="00CE746D" w:rsidRDefault="00CE746D" w:rsidP="00CE746D">
      <w:pPr>
        <w:spacing w:after="0" w:line="240" w:lineRule="auto"/>
        <w:ind w:firstLine="567"/>
        <w:jc w:val="both"/>
        <w:rPr>
          <w:sz w:val="24"/>
          <w:szCs w:val="24"/>
        </w:rPr>
      </w:pPr>
      <w:r w:rsidRPr="00CE746D">
        <w:rPr>
          <w:sz w:val="24"/>
          <w:szCs w:val="24"/>
        </w:rPr>
        <w:t>В 2018 году сетевыми организациями (ПАО «ТРК», ООО «Горсети», ООО «Электросети» ЗАТО Северск, ООО «Сибирская электросеть», ООО «Томские электрические сети») заключено 4552 договоров на технологическое присоединение к электрическим сетям. Сроки технологического присоединения к электрическим сетям сокращены с 80 дней в 2017 году до 67 дней в 2018 году.</w:t>
      </w:r>
    </w:p>
    <w:p w:rsidR="00CE746D" w:rsidRPr="00CE746D" w:rsidRDefault="00CE746D" w:rsidP="00CE746D">
      <w:pPr>
        <w:spacing w:after="0" w:line="240" w:lineRule="auto"/>
        <w:ind w:firstLine="567"/>
        <w:jc w:val="both"/>
        <w:rPr>
          <w:sz w:val="24"/>
          <w:szCs w:val="24"/>
        </w:rPr>
      </w:pPr>
      <w:r w:rsidRPr="00CE746D">
        <w:rPr>
          <w:sz w:val="24"/>
          <w:szCs w:val="24"/>
        </w:rPr>
        <w:t>В 2018 году завершились мероприятия по консолидации электросетевого комплекса Парабельского и Кожевниковского районов Томской области. Муниципальные и бесхозяйные электрические сети и трансформаторные подстанции перешли под обслуживание специализированных сетевых компаний.</w:t>
      </w:r>
    </w:p>
    <w:p w:rsidR="00CE746D" w:rsidRPr="00CE746D" w:rsidRDefault="00CE746D" w:rsidP="00CE746D">
      <w:pPr>
        <w:spacing w:after="0" w:line="240" w:lineRule="auto"/>
        <w:ind w:firstLine="567"/>
        <w:jc w:val="both"/>
        <w:rPr>
          <w:sz w:val="24"/>
          <w:szCs w:val="24"/>
        </w:rPr>
      </w:pPr>
      <w:r w:rsidRPr="00CE746D">
        <w:rPr>
          <w:sz w:val="24"/>
          <w:szCs w:val="24"/>
        </w:rPr>
        <w:t>В 2018 году подписана дорожная карта по использованию продукции и технологий томских организаций для ПАО «Интер РАО» на 2018-2022 годы. Данная работа проводилась в течение 5 лет, в результате которой удалось в 9 раз увеличить объем поставок продукции томских организаций, в том числе высокотехнологичной, для нужд компаний Группы «Интер РАО» со 150 млн.</w:t>
      </w:r>
      <w:r>
        <w:rPr>
          <w:sz w:val="24"/>
          <w:szCs w:val="24"/>
        </w:rPr>
        <w:t> </w:t>
      </w:r>
      <w:r w:rsidRPr="00CE746D">
        <w:rPr>
          <w:sz w:val="24"/>
          <w:szCs w:val="24"/>
        </w:rPr>
        <w:t>рублей до 1,347 млрд.</w:t>
      </w:r>
      <w:r>
        <w:rPr>
          <w:sz w:val="24"/>
          <w:szCs w:val="24"/>
        </w:rPr>
        <w:t> </w:t>
      </w:r>
      <w:r w:rsidRPr="00CE746D">
        <w:rPr>
          <w:sz w:val="24"/>
          <w:szCs w:val="24"/>
        </w:rPr>
        <w:t>рублей.</w:t>
      </w:r>
    </w:p>
    <w:p w:rsidR="00CE746D" w:rsidRPr="00CE746D" w:rsidRDefault="00CE746D" w:rsidP="00CE746D">
      <w:pPr>
        <w:spacing w:after="0" w:line="240" w:lineRule="auto"/>
        <w:ind w:firstLine="567"/>
        <w:jc w:val="both"/>
        <w:rPr>
          <w:sz w:val="24"/>
          <w:szCs w:val="24"/>
        </w:rPr>
      </w:pPr>
      <w:r w:rsidRPr="00CE746D">
        <w:rPr>
          <w:sz w:val="24"/>
          <w:szCs w:val="24"/>
        </w:rPr>
        <w:t>Кроме того в 2018 году завершен переход на систему единого гарантирующего поставщика в Томской области (в том числе Северск).</w:t>
      </w:r>
    </w:p>
    <w:p w:rsidR="00CE746D" w:rsidRPr="00CE746D" w:rsidRDefault="00CE746D" w:rsidP="00CE746D">
      <w:pPr>
        <w:spacing w:after="0" w:line="240" w:lineRule="auto"/>
        <w:ind w:firstLine="567"/>
        <w:jc w:val="both"/>
        <w:rPr>
          <w:sz w:val="24"/>
          <w:szCs w:val="24"/>
        </w:rPr>
      </w:pPr>
      <w:r w:rsidRPr="00CE746D">
        <w:rPr>
          <w:sz w:val="24"/>
          <w:szCs w:val="24"/>
        </w:rPr>
        <w:t>В сфере централизованного теплоснабжения в Томске в 2018 году силами АО «ТомскРТС» подготовлено к зиме более 600 км тепловых сетей в двухтрубном исполнении и большой комплекс оборудования и зданий. В 2018 году устранено на тепловых сетях почти 2 тысячи дефектов, произведена замена изношенных трубопроводов порядка 5 км для обеспечения надежного теплоснабжения потребителей.</w:t>
      </w:r>
    </w:p>
    <w:p w:rsidR="00CE746D" w:rsidRPr="00CE746D" w:rsidRDefault="00CE746D" w:rsidP="00CE746D">
      <w:pPr>
        <w:spacing w:after="0" w:line="240" w:lineRule="auto"/>
        <w:ind w:firstLine="567"/>
        <w:jc w:val="both"/>
        <w:rPr>
          <w:sz w:val="24"/>
          <w:szCs w:val="24"/>
        </w:rPr>
      </w:pPr>
      <w:r w:rsidRPr="00CE746D">
        <w:rPr>
          <w:sz w:val="24"/>
          <w:szCs w:val="24"/>
        </w:rPr>
        <w:t xml:space="preserve">Введена в эксплуатацию ПНС-5 с подводящей тепломагистралью № 5-Ю протяженностью более 3 километров, которая стала ключевым объектом в схеме теплоснабжения нового микрорайона «Южные ворота», позволяющая гибко обеспечивать набор нагрузки по мере ввода жилья в эксплуатацию, обеспечить отоплением и горячей водой  почти 4 тысячи потребителей, и открыть возможность для подключения более 50 новых зданий. </w:t>
      </w:r>
    </w:p>
    <w:p w:rsidR="00AA763D" w:rsidRPr="00AA763D" w:rsidRDefault="00CE746D" w:rsidP="00CE746D">
      <w:pPr>
        <w:spacing w:after="0" w:line="240" w:lineRule="auto"/>
        <w:ind w:firstLine="567"/>
        <w:jc w:val="both"/>
        <w:rPr>
          <w:sz w:val="24"/>
          <w:szCs w:val="24"/>
        </w:rPr>
      </w:pPr>
      <w:r w:rsidRPr="00CE746D">
        <w:rPr>
          <w:sz w:val="24"/>
          <w:szCs w:val="24"/>
        </w:rPr>
        <w:t>Еще одним проектом стала реконструкция ПНС-15, обеспечивающей теплом более 1 тысячи жилых домов и социальных учреждений в северной части города. Модернизация ПНС-15 осуществлялась в рамках подключения к теплоснабжению новых объектов в микрорайоне Зеленые горки, в том числе школы на 1100 мест</w:t>
      </w:r>
      <w:r w:rsidR="00AA763D" w:rsidRPr="00AA763D">
        <w:rPr>
          <w:sz w:val="24"/>
          <w:szCs w:val="24"/>
        </w:rPr>
        <w:t>.</w:t>
      </w:r>
    </w:p>
    <w:p w:rsidR="00AA763D" w:rsidRPr="00AA763D" w:rsidRDefault="00AA763D" w:rsidP="00AA763D">
      <w:pPr>
        <w:spacing w:after="0" w:line="240" w:lineRule="auto"/>
        <w:ind w:firstLine="567"/>
        <w:jc w:val="both"/>
        <w:rPr>
          <w:sz w:val="24"/>
          <w:szCs w:val="24"/>
        </w:rPr>
      </w:pPr>
      <w:r w:rsidRPr="00AA763D">
        <w:rPr>
          <w:sz w:val="24"/>
          <w:szCs w:val="24"/>
        </w:rPr>
        <w:t>С 2012 года реализуется Программа газификации Томской области. За период её реализации введено в эксплуатацию около 750 км газопроводов, что в целом обеспечило техническую возможность для подключения к газу более 16,5 тысяч домовладений. Количество потребителей природного газа среди населения увеличилось на 14 тысяч абонентов и общее количество составило 42977 абонентов. Прирост за прошедший год по договорам с населением составил 1936 ед, в основном за счет завершения реализации проекта по переводу МКД в Кировском районе г. Томска  с СУГ на природный газ (1120 квартир) и подключения потребителей к ранее построенным сетям в с. Каргасок и с. Кожевниково.</w:t>
      </w:r>
    </w:p>
    <w:p w:rsidR="00AA763D" w:rsidRPr="00AA763D" w:rsidRDefault="00AA763D" w:rsidP="00AA763D">
      <w:pPr>
        <w:spacing w:after="0" w:line="240" w:lineRule="auto"/>
        <w:ind w:firstLine="567"/>
        <w:jc w:val="both"/>
        <w:rPr>
          <w:sz w:val="24"/>
          <w:szCs w:val="24"/>
        </w:rPr>
      </w:pPr>
      <w:r w:rsidRPr="00AA763D">
        <w:rPr>
          <w:sz w:val="24"/>
          <w:szCs w:val="24"/>
        </w:rPr>
        <w:t>В 2018 году на мероприятия по газификации в рамках подпрограммы «Развитие газоснабжения и повышение уровня газификации Томской области» направлено 196,5 млн. рублей.</w:t>
      </w:r>
    </w:p>
    <w:p w:rsidR="00AA763D" w:rsidRPr="00AA763D" w:rsidRDefault="00AA763D" w:rsidP="00AA763D">
      <w:pPr>
        <w:spacing w:after="0" w:line="240" w:lineRule="auto"/>
        <w:ind w:firstLine="567"/>
        <w:jc w:val="both"/>
        <w:rPr>
          <w:sz w:val="24"/>
          <w:szCs w:val="24"/>
        </w:rPr>
      </w:pPr>
      <w:r w:rsidRPr="00AA763D">
        <w:rPr>
          <w:sz w:val="24"/>
          <w:szCs w:val="24"/>
        </w:rPr>
        <w:t>Подрядными организациями выполнены в полном объеме работы по строительству газопроводов в Томском районе – в микрорайонах Крещенский и Красная горка с. Корнилово (протяженностью 9</w:t>
      </w:r>
      <w:r w:rsidR="003A1C0F">
        <w:rPr>
          <w:sz w:val="24"/>
          <w:szCs w:val="24"/>
        </w:rPr>
        <w:t>,1</w:t>
      </w:r>
      <w:r w:rsidRPr="00AA763D">
        <w:rPr>
          <w:sz w:val="24"/>
          <w:szCs w:val="24"/>
        </w:rPr>
        <w:t xml:space="preserve"> км и 246 подводок к жилым домам), приобретены в муниципальную собственность сети низкого давления в мкр. Северный парк (2 км), в декабре 2018 года Томским районом заключены контракты на проектирование газовой котельной в с. Томское, на строительство сетей в п. Мирный. В стадии строительства находятся газораспределительные сети в микрорайоне Сосновый бор г. Томска (протяженностью 11 км для газификации 290 дом.) и в г. Колпашево и с. Тогур (24 км сетей и 580 подводок к домам).</w:t>
      </w:r>
    </w:p>
    <w:p w:rsidR="00AA763D" w:rsidRPr="00AA763D" w:rsidRDefault="00AA763D" w:rsidP="00AA763D">
      <w:pPr>
        <w:spacing w:after="0" w:line="240" w:lineRule="auto"/>
        <w:ind w:firstLine="567"/>
        <w:jc w:val="both"/>
        <w:rPr>
          <w:sz w:val="24"/>
          <w:szCs w:val="24"/>
        </w:rPr>
      </w:pPr>
      <w:r w:rsidRPr="00AA763D">
        <w:rPr>
          <w:sz w:val="24"/>
          <w:szCs w:val="24"/>
        </w:rPr>
        <w:t xml:space="preserve">Общая протяженность строящихся газопроводов за счет областного и местного бюджетов составит порядка 47,5 км для обеспечения технической возможности подключения порядка 1150 домовладений. </w:t>
      </w:r>
    </w:p>
    <w:p w:rsidR="00AA763D" w:rsidRPr="00AA763D" w:rsidRDefault="00AA763D" w:rsidP="00AA763D">
      <w:pPr>
        <w:spacing w:after="0" w:line="240" w:lineRule="auto"/>
        <w:ind w:firstLine="567"/>
        <w:jc w:val="both"/>
        <w:rPr>
          <w:sz w:val="24"/>
          <w:szCs w:val="24"/>
        </w:rPr>
      </w:pPr>
      <w:r w:rsidRPr="00AA763D">
        <w:rPr>
          <w:sz w:val="24"/>
          <w:szCs w:val="24"/>
        </w:rPr>
        <w:t>По программе, финансируемой за счет средств специальной надбавки к тарифу на услуги по транспортировке газа ООО «Газпром газораспределение Томск» в 2018 году построены первые этапы в мкр. Наука и Энтузиастов города Томска (10,3 км из 35,8 км). Также в рамках данной программы проведены: проектирование объекта «Газопровод от ГРС-2 до врезки в газопровод АГРС «АГНКС» - п. Мирный»; реконструкция газопровода низкого давления в с. Кисловка Томского района и газопровода высокого давления «Петрово-Борики» для увеличения пропускной способности. Общий объем инвестиций по программе, финансируемой за счет средств специальной надбавки к тарифу на услуги по транспортировке газа ООО «Газпром газораспределение Томск» в 2018 году составил 90,0 млн. рублей.</w:t>
      </w:r>
    </w:p>
    <w:p w:rsidR="002479B6" w:rsidRPr="00AA763D" w:rsidRDefault="00AA763D" w:rsidP="00AA763D">
      <w:pPr>
        <w:spacing w:after="0" w:line="240" w:lineRule="auto"/>
        <w:ind w:firstLine="567"/>
        <w:jc w:val="both"/>
        <w:rPr>
          <w:sz w:val="24"/>
          <w:szCs w:val="24"/>
        </w:rPr>
      </w:pPr>
      <w:r w:rsidRPr="00AA763D">
        <w:rPr>
          <w:sz w:val="24"/>
          <w:szCs w:val="24"/>
        </w:rPr>
        <w:t>В рамках совместной с ПАО «Газпром» Программы развития газоснабжения и газификации Томской области на период с 2016 по 2020 годы со стороны Томской области зафиксированы обязательства по строительству 860 км распределительных газопроводов (150 км построено) в 27 населенных пунктах и переводу на газ не менее 135 котельных и 16,5 тысяч индивидуальных домовладений (квартир). Со стороны ПАО «Газпром» начато строительство 78 км газопровода-отвода Томск-Асино. Срок завершения работ в соответствии с контрактом – август 2019 года. И проведены конкурсные процедуры по выбору подрядных организаций на строительство 5 межпоселковых газопроводов до населенных пунктов Асиновского, Первомайского, Зырянского районов.</w:t>
      </w:r>
    </w:p>
    <w:p w:rsidR="002479B6" w:rsidRPr="00AA763D" w:rsidRDefault="002479B6" w:rsidP="00FF52B4">
      <w:pPr>
        <w:spacing w:after="0" w:line="240" w:lineRule="auto"/>
        <w:ind w:firstLine="567"/>
        <w:jc w:val="both"/>
        <w:rPr>
          <w:sz w:val="24"/>
          <w:szCs w:val="24"/>
        </w:rPr>
      </w:pPr>
    </w:p>
    <w:p w:rsidR="002479B6" w:rsidRPr="00AA763D" w:rsidRDefault="002479B6" w:rsidP="00E65A8E">
      <w:pPr>
        <w:shd w:val="clear" w:color="auto" w:fill="F2F2F2" w:themeFill="background1" w:themeFillShade="F2"/>
        <w:spacing w:after="0" w:line="240" w:lineRule="auto"/>
        <w:jc w:val="both"/>
        <w:rPr>
          <w:b/>
          <w:sz w:val="24"/>
          <w:szCs w:val="24"/>
        </w:rPr>
      </w:pPr>
      <w:r w:rsidRPr="00AA763D">
        <w:rPr>
          <w:b/>
          <w:sz w:val="24"/>
          <w:szCs w:val="24"/>
        </w:rPr>
        <w:t>Перспективные задачи</w:t>
      </w:r>
    </w:p>
    <w:p w:rsidR="0069099B" w:rsidRPr="00AA763D" w:rsidRDefault="0069099B" w:rsidP="00FF52B4">
      <w:pPr>
        <w:spacing w:after="0" w:line="240" w:lineRule="auto"/>
        <w:jc w:val="both"/>
        <w:rPr>
          <w:b/>
          <w:sz w:val="24"/>
          <w:szCs w:val="24"/>
        </w:rPr>
      </w:pPr>
    </w:p>
    <w:p w:rsidR="00AA763D" w:rsidRPr="00AA763D" w:rsidRDefault="00AA763D" w:rsidP="00AA763D">
      <w:pPr>
        <w:spacing w:after="0" w:line="240" w:lineRule="auto"/>
        <w:jc w:val="both"/>
        <w:rPr>
          <w:sz w:val="24"/>
          <w:szCs w:val="24"/>
        </w:rPr>
      </w:pPr>
      <w:r w:rsidRPr="00AA763D">
        <w:rPr>
          <w:sz w:val="24"/>
          <w:szCs w:val="24"/>
        </w:rPr>
        <w:t>1. Контроль за подготовкой к осенне-зимнему периоду 2019-2020 годов, выполнение планов ремонтных и инвестиционных программ организаций, организация топливообеспечения и устранение замечаний, выявленных при проверках контролирующими органами.</w:t>
      </w:r>
    </w:p>
    <w:p w:rsidR="00AA763D" w:rsidRPr="00AA763D" w:rsidRDefault="00AA763D" w:rsidP="00AA763D">
      <w:pPr>
        <w:spacing w:after="0" w:line="240" w:lineRule="auto"/>
        <w:jc w:val="both"/>
        <w:rPr>
          <w:sz w:val="24"/>
          <w:szCs w:val="24"/>
        </w:rPr>
      </w:pPr>
      <w:r w:rsidRPr="00AA763D">
        <w:rPr>
          <w:sz w:val="24"/>
          <w:szCs w:val="24"/>
        </w:rPr>
        <w:t>2. Участие томских объектов генерации в федеральной программе 2019-2031 годов по модернизации основного энергооборудования электростанций. Прежде всего, Северской ТЭЦ и ГРЭС-2.</w:t>
      </w:r>
    </w:p>
    <w:p w:rsidR="00AA763D" w:rsidRPr="00AA763D" w:rsidRDefault="00AA763D" w:rsidP="00AA763D">
      <w:pPr>
        <w:spacing w:after="0" w:line="240" w:lineRule="auto"/>
        <w:jc w:val="both"/>
        <w:rPr>
          <w:sz w:val="24"/>
          <w:szCs w:val="24"/>
        </w:rPr>
      </w:pPr>
      <w:r w:rsidRPr="00AA763D">
        <w:rPr>
          <w:sz w:val="24"/>
          <w:szCs w:val="24"/>
        </w:rPr>
        <w:t>3. Принятие решения о варианте модернизации Северской ТЭЦ в рамках заключенного с АО «ОТЭК» соглашения и «дорожной карты».</w:t>
      </w:r>
    </w:p>
    <w:p w:rsidR="00AA763D" w:rsidRPr="00AA763D" w:rsidRDefault="00AA763D" w:rsidP="00AA763D">
      <w:pPr>
        <w:spacing w:after="0" w:line="240" w:lineRule="auto"/>
        <w:jc w:val="both"/>
        <w:rPr>
          <w:sz w:val="24"/>
          <w:szCs w:val="24"/>
        </w:rPr>
      </w:pPr>
      <w:r w:rsidRPr="00AA763D">
        <w:rPr>
          <w:sz w:val="24"/>
          <w:szCs w:val="24"/>
        </w:rPr>
        <w:t>4. Реконструкция и модернизация муниципальных тепловых сетей системы централизованного теплоснабжения г. Томска.</w:t>
      </w:r>
    </w:p>
    <w:p w:rsidR="00AA763D" w:rsidRPr="00AA763D" w:rsidRDefault="00AA763D" w:rsidP="00AA763D">
      <w:pPr>
        <w:spacing w:after="0" w:line="240" w:lineRule="auto"/>
        <w:jc w:val="both"/>
        <w:rPr>
          <w:sz w:val="24"/>
          <w:szCs w:val="24"/>
        </w:rPr>
      </w:pPr>
      <w:r w:rsidRPr="00AA763D">
        <w:rPr>
          <w:sz w:val="24"/>
          <w:szCs w:val="24"/>
        </w:rPr>
        <w:t>5. Завершение проектирования реконструкции подстанции ПС 35/10 для обеспечения надежности внешнего энергоснабжения аэропорта «Богашево».</w:t>
      </w:r>
    </w:p>
    <w:p w:rsidR="00AA763D" w:rsidRPr="00AA763D" w:rsidRDefault="00AA763D" w:rsidP="00AA763D">
      <w:pPr>
        <w:spacing w:after="0" w:line="240" w:lineRule="auto"/>
        <w:jc w:val="both"/>
        <w:rPr>
          <w:sz w:val="24"/>
          <w:szCs w:val="24"/>
        </w:rPr>
      </w:pPr>
      <w:r w:rsidRPr="00AA763D">
        <w:rPr>
          <w:sz w:val="24"/>
          <w:szCs w:val="24"/>
        </w:rPr>
        <w:t xml:space="preserve">6. Строительство магистрального газопровода до г. Асино, межпоселковых газопроводов до районных центров Первомайское и Зырянское, ГРС и межпоселкового газопровода до с. Победа Шегарского района, завода по сжижению природного газа в с. Каргала в рамках Программы газификации регионов Российской Федерации, реализуемой ПАО «Газпром». </w:t>
      </w:r>
    </w:p>
    <w:p w:rsidR="00AA763D" w:rsidRPr="00AA763D" w:rsidRDefault="00AA763D" w:rsidP="00AA763D">
      <w:pPr>
        <w:spacing w:after="0" w:line="240" w:lineRule="auto"/>
        <w:jc w:val="both"/>
        <w:rPr>
          <w:sz w:val="24"/>
          <w:szCs w:val="24"/>
        </w:rPr>
      </w:pPr>
      <w:r w:rsidRPr="00AA763D">
        <w:rPr>
          <w:sz w:val="24"/>
          <w:szCs w:val="24"/>
        </w:rPr>
        <w:t>7. Строительство объектов, включенных в обязательства по план-графику синхронизации с ПАО «Газпром» в рамках подпрограммы «Развитие газоснабжения и повышение уровня газификации Томской области».</w:t>
      </w:r>
    </w:p>
    <w:p w:rsidR="002479B6" w:rsidRPr="00AA763D" w:rsidRDefault="00AA763D" w:rsidP="00AA763D">
      <w:pPr>
        <w:spacing w:after="0" w:line="240" w:lineRule="auto"/>
        <w:jc w:val="both"/>
        <w:rPr>
          <w:sz w:val="24"/>
          <w:szCs w:val="24"/>
        </w:rPr>
      </w:pPr>
      <w:r w:rsidRPr="00AA763D">
        <w:rPr>
          <w:sz w:val="24"/>
          <w:szCs w:val="24"/>
        </w:rPr>
        <w:t>8. Завершение строительства газопроводов протяженностью 25,5 км в мкр. Наука и мкр. Энтузиастов г. Томска за счет средств тарифной надбавки</w:t>
      </w:r>
      <w:r w:rsidR="002479B6" w:rsidRPr="00AA763D">
        <w:rPr>
          <w:sz w:val="24"/>
          <w:szCs w:val="24"/>
        </w:rPr>
        <w:t>.</w:t>
      </w:r>
    </w:p>
    <w:p w:rsidR="002479B6" w:rsidRPr="00217774" w:rsidRDefault="002479B6" w:rsidP="00FF52B4">
      <w:pPr>
        <w:spacing w:after="0" w:line="240" w:lineRule="auto"/>
        <w:rPr>
          <w:rFonts w:eastAsia="Times New Roman"/>
          <w:color w:val="FF0000"/>
        </w:rPr>
      </w:pPr>
    </w:p>
    <w:p w:rsidR="004966B8" w:rsidRPr="0087613C" w:rsidRDefault="004966B8" w:rsidP="003C4CF1">
      <w:pPr>
        <w:rPr>
          <w:rFonts w:eastAsia="Times New Roman"/>
          <w:b/>
          <w:caps/>
          <w:sz w:val="32"/>
        </w:rPr>
      </w:pPr>
      <w:r w:rsidRPr="00217774">
        <w:rPr>
          <w:rFonts w:eastAsia="Times New Roman"/>
          <w:b/>
          <w:color w:val="FF0000"/>
          <w:sz w:val="32"/>
          <w:szCs w:val="32"/>
        </w:rPr>
        <w:br w:type="page"/>
      </w:r>
      <w:hyperlink r:id="rId26" w:history="1">
        <w:r w:rsidRPr="0087613C">
          <w:rPr>
            <w:rFonts w:eastAsia="Times New Roman"/>
            <w:b/>
            <w:caps/>
            <w:sz w:val="32"/>
          </w:rPr>
          <w:t xml:space="preserve">РАЗДЕЛ </w:t>
        </w:r>
      </w:hyperlink>
      <w:r w:rsidRPr="0087613C">
        <w:rPr>
          <w:rFonts w:eastAsia="Times New Roman"/>
          <w:b/>
          <w:caps/>
          <w:sz w:val="32"/>
          <w:lang w:val="en-US"/>
        </w:rPr>
        <w:t>V</w:t>
      </w:r>
    </w:p>
    <w:p w:rsidR="0069099B" w:rsidRPr="0087613C" w:rsidRDefault="004966B8" w:rsidP="00FF52B4">
      <w:pPr>
        <w:spacing w:line="240" w:lineRule="auto"/>
        <w:rPr>
          <w:rFonts w:eastAsia="Times New Roman"/>
          <w:b/>
          <w:sz w:val="32"/>
          <w:szCs w:val="32"/>
        </w:rPr>
      </w:pPr>
      <w:r w:rsidRPr="0087613C">
        <w:rPr>
          <w:rFonts w:eastAsia="Times New Roman"/>
          <w:b/>
          <w:caps/>
          <w:sz w:val="32"/>
        </w:rPr>
        <w:t>Эффективное управление регионом</w:t>
      </w:r>
    </w:p>
    <w:p w:rsidR="004966B8" w:rsidRPr="0087613C" w:rsidRDefault="004966B8" w:rsidP="00F5111D">
      <w:pPr>
        <w:spacing w:after="0" w:line="240" w:lineRule="auto"/>
        <w:ind w:left="567" w:hanging="567"/>
        <w:rPr>
          <w:rFonts w:eastAsia="Times New Roman"/>
          <w:b/>
          <w:sz w:val="32"/>
          <w:szCs w:val="32"/>
        </w:rPr>
      </w:pPr>
      <w:r w:rsidRPr="0087613C">
        <w:rPr>
          <w:rFonts w:eastAsia="Times New Roman"/>
          <w:b/>
          <w:sz w:val="32"/>
          <w:szCs w:val="32"/>
        </w:rPr>
        <w:t xml:space="preserve">5.1. Обеспечение развития информационного общества </w:t>
      </w:r>
    </w:p>
    <w:p w:rsidR="004966B8" w:rsidRPr="00217774" w:rsidRDefault="004966B8" w:rsidP="004966B8">
      <w:pPr>
        <w:spacing w:after="0" w:line="240" w:lineRule="auto"/>
        <w:ind w:firstLine="567"/>
        <w:rPr>
          <w:rFonts w:eastAsia="Times New Roman"/>
          <w:color w:val="FF0000"/>
          <w:sz w:val="24"/>
          <w:szCs w:val="24"/>
          <w:highlight w:val="yellow"/>
        </w:rPr>
      </w:pPr>
    </w:p>
    <w:p w:rsidR="00F622B7" w:rsidRPr="00BE6C9E" w:rsidRDefault="00E659D8" w:rsidP="00E659D8">
      <w:pPr>
        <w:spacing w:after="0" w:line="240" w:lineRule="auto"/>
        <w:ind w:firstLine="567"/>
        <w:jc w:val="both"/>
        <w:rPr>
          <w:rFonts w:eastAsia="Times New Roman"/>
          <w:sz w:val="24"/>
          <w:szCs w:val="24"/>
        </w:rPr>
      </w:pPr>
      <w:r w:rsidRPr="00BE6C9E">
        <w:rPr>
          <w:rFonts w:eastAsia="Times New Roman"/>
          <w:sz w:val="24"/>
          <w:szCs w:val="24"/>
        </w:rPr>
        <w:t xml:space="preserve">С целью планомерного и эффективного развития информационного общества на территории Томской области </w:t>
      </w:r>
      <w:r w:rsidR="00BE6C9E" w:rsidRPr="00BE6C9E">
        <w:rPr>
          <w:rFonts w:eastAsia="Times New Roman"/>
          <w:sz w:val="24"/>
          <w:szCs w:val="24"/>
        </w:rPr>
        <w:t>в 2018 году</w:t>
      </w:r>
      <w:r w:rsidR="00F622B7" w:rsidRPr="00BE6C9E">
        <w:rPr>
          <w:rFonts w:eastAsia="Times New Roman"/>
          <w:sz w:val="24"/>
          <w:szCs w:val="24"/>
        </w:rPr>
        <w:t xml:space="preserve"> </w:t>
      </w:r>
      <w:r w:rsidR="00C23B6F" w:rsidRPr="00BE6C9E">
        <w:rPr>
          <w:rFonts w:eastAsia="Times New Roman"/>
          <w:sz w:val="24"/>
          <w:szCs w:val="24"/>
        </w:rPr>
        <w:t>осуществлялись следующие мероприятия</w:t>
      </w:r>
      <w:r w:rsidR="00F622B7" w:rsidRPr="00BE6C9E">
        <w:rPr>
          <w:rFonts w:eastAsia="Times New Roman"/>
          <w:sz w:val="24"/>
          <w:szCs w:val="24"/>
        </w:rPr>
        <w:t>:</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 xml:space="preserve">1) формирование инфраструктуры </w:t>
      </w:r>
      <w:r w:rsidR="008157D2">
        <w:rPr>
          <w:rFonts w:eastAsia="Times New Roman"/>
          <w:sz w:val="24"/>
          <w:szCs w:val="24"/>
        </w:rPr>
        <w:t>«</w:t>
      </w:r>
      <w:r w:rsidRPr="00BE6C9E">
        <w:rPr>
          <w:rFonts w:eastAsia="Times New Roman"/>
          <w:sz w:val="24"/>
          <w:szCs w:val="24"/>
        </w:rPr>
        <w:t>электронного правительства</w:t>
      </w:r>
      <w:r w:rsidR="008157D2">
        <w:rPr>
          <w:rFonts w:eastAsia="Times New Roman"/>
          <w:sz w:val="24"/>
          <w:szCs w:val="24"/>
        </w:rPr>
        <w:t>»</w:t>
      </w:r>
      <w:r w:rsidRPr="00BE6C9E">
        <w:rPr>
          <w:rFonts w:eastAsia="Times New Roman"/>
          <w:sz w:val="24"/>
          <w:szCs w:val="24"/>
        </w:rPr>
        <w:t xml:space="preserve">, </w:t>
      </w:r>
      <w:r w:rsidR="008157D2">
        <w:rPr>
          <w:rFonts w:eastAsia="Times New Roman"/>
          <w:sz w:val="24"/>
          <w:szCs w:val="24"/>
        </w:rPr>
        <w:t>«открытого правительства», «электронной демократии»</w:t>
      </w:r>
      <w:r w:rsidRPr="00BE6C9E">
        <w:rPr>
          <w:rFonts w:eastAsia="Times New Roman"/>
          <w:sz w:val="24"/>
          <w:szCs w:val="24"/>
        </w:rPr>
        <w:t>;</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 xml:space="preserve">2) совершенствование системы государственного управления на основе </w:t>
      </w:r>
      <w:r>
        <w:rPr>
          <w:rFonts w:eastAsia="Times New Roman"/>
          <w:sz w:val="24"/>
          <w:szCs w:val="24"/>
        </w:rPr>
        <w:t>ИКТ</w:t>
      </w:r>
      <w:r w:rsidRPr="00BE6C9E">
        <w:rPr>
          <w:rFonts w:eastAsia="Times New Roman"/>
          <w:sz w:val="24"/>
          <w:szCs w:val="24"/>
        </w:rPr>
        <w:t>, в том числе организация и содействие повышению компьютерной грамотности населения Томской области и навыков использования ИКТ государственными гражданскими служащими Томской области и муниципальными служащими Томской области;</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 xml:space="preserve">3) содействие повышению качества и доступности предоставления государственных и муниципальных услуг на территории Томской области, в том числе реализация принципа </w:t>
      </w:r>
      <w:r w:rsidR="008157D2">
        <w:rPr>
          <w:rFonts w:eastAsia="Times New Roman"/>
          <w:sz w:val="24"/>
          <w:szCs w:val="24"/>
        </w:rPr>
        <w:t>«одного окна»</w:t>
      </w:r>
      <w:r w:rsidRPr="00BE6C9E">
        <w:rPr>
          <w:rFonts w:eastAsia="Times New Roman"/>
          <w:sz w:val="24"/>
          <w:szCs w:val="24"/>
        </w:rPr>
        <w:t>.</w:t>
      </w:r>
    </w:p>
    <w:p w:rsidR="00BE6C9E" w:rsidRDefault="00BE6C9E" w:rsidP="00E659D8">
      <w:pPr>
        <w:spacing w:after="0" w:line="240" w:lineRule="auto"/>
        <w:ind w:firstLine="567"/>
        <w:jc w:val="both"/>
        <w:rPr>
          <w:rFonts w:eastAsia="Times New Roman"/>
          <w:color w:val="FF0000"/>
          <w:sz w:val="24"/>
          <w:szCs w:val="24"/>
        </w:rPr>
      </w:pPr>
      <w:r w:rsidRPr="00BE6C9E">
        <w:rPr>
          <w:noProof/>
          <w:lang w:eastAsia="ru-RU"/>
        </w:rPr>
        <w:drawing>
          <wp:anchor distT="0" distB="0" distL="114300" distR="114300" simplePos="0" relativeHeight="251686912" behindDoc="0" locked="0" layoutInCell="1" allowOverlap="1" wp14:anchorId="5B054E6C" wp14:editId="759E7C5E">
            <wp:simplePos x="0" y="0"/>
            <wp:positionH relativeFrom="column">
              <wp:posOffset>2005965</wp:posOffset>
            </wp:positionH>
            <wp:positionV relativeFrom="paragraph">
              <wp:posOffset>1012825</wp:posOffset>
            </wp:positionV>
            <wp:extent cx="4178300" cy="2768600"/>
            <wp:effectExtent l="0" t="0" r="0" b="0"/>
            <wp:wrapSquare wrapText="bothSides"/>
            <wp:docPr id="14" name="Диаграмма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893ACC" w:rsidRPr="00BE6C9E">
        <w:rPr>
          <w:rFonts w:eastAsia="Times New Roman"/>
          <w:sz w:val="24"/>
          <w:szCs w:val="24"/>
        </w:rPr>
        <w:t>В рамках реализации государственной программы «Развитие информационного общества в Томской области»</w:t>
      </w:r>
      <w:r w:rsidR="00B124B0" w:rsidRPr="00BE6C9E">
        <w:rPr>
          <w:rFonts w:eastAsia="Times New Roman"/>
          <w:sz w:val="24"/>
          <w:szCs w:val="24"/>
        </w:rPr>
        <w:t xml:space="preserve"> </w:t>
      </w:r>
      <w:r w:rsidRPr="00BE6C9E">
        <w:rPr>
          <w:rFonts w:eastAsia="Times New Roman"/>
          <w:sz w:val="24"/>
          <w:szCs w:val="24"/>
        </w:rPr>
        <w:t>реализ</w:t>
      </w:r>
      <w:r>
        <w:rPr>
          <w:rFonts w:eastAsia="Times New Roman"/>
          <w:sz w:val="24"/>
          <w:szCs w:val="24"/>
        </w:rPr>
        <w:t>ованы</w:t>
      </w:r>
      <w:r w:rsidR="00893ACC" w:rsidRPr="00BE6C9E">
        <w:rPr>
          <w:rFonts w:eastAsia="Times New Roman"/>
          <w:sz w:val="24"/>
          <w:szCs w:val="24"/>
        </w:rPr>
        <w:t xml:space="preserve"> мероприятия, большинство из которых направлены на достижение показателей Указа Президента Российской Федерации от 07.05.2012 № 601 «Об основных направлениях совершенствования системы государственного управления».</w:t>
      </w:r>
      <w:r w:rsidR="00893ACC" w:rsidRPr="00217774">
        <w:rPr>
          <w:rFonts w:eastAsia="Times New Roman"/>
          <w:color w:val="FF0000"/>
          <w:sz w:val="24"/>
          <w:szCs w:val="24"/>
        </w:rPr>
        <w:t xml:space="preserve"> </w:t>
      </w:r>
    </w:p>
    <w:p w:rsidR="00893ACC" w:rsidRPr="00576632" w:rsidRDefault="00E659D8" w:rsidP="00E659D8">
      <w:pPr>
        <w:spacing w:after="0" w:line="240" w:lineRule="auto"/>
        <w:ind w:firstLine="567"/>
        <w:jc w:val="both"/>
        <w:rPr>
          <w:rFonts w:eastAsia="Times New Roman"/>
          <w:sz w:val="24"/>
          <w:szCs w:val="24"/>
        </w:rPr>
      </w:pPr>
      <w:r w:rsidRPr="00E801F6">
        <w:rPr>
          <w:rFonts w:eastAsia="Times New Roman"/>
          <w:sz w:val="24"/>
          <w:szCs w:val="24"/>
        </w:rPr>
        <w:t>Информационное общество характеризуется высоким уровнем развития информационных и телекоммуникационных технологий и их интенсивным использованием гражданами.</w:t>
      </w:r>
      <w:r w:rsidR="00893ACC" w:rsidRPr="00E801F6">
        <w:rPr>
          <w:rFonts w:eastAsia="Times New Roman"/>
          <w:sz w:val="24"/>
          <w:szCs w:val="24"/>
        </w:rPr>
        <w:t xml:space="preserve"> По данным Федеральной службы государственной статистики доля населения, использовавшего сеть Интернет для получения государственных и муниципальных </w:t>
      </w:r>
      <w:r w:rsidR="00893ACC" w:rsidRPr="00576632">
        <w:rPr>
          <w:rFonts w:eastAsia="Times New Roman"/>
          <w:sz w:val="24"/>
          <w:szCs w:val="24"/>
        </w:rPr>
        <w:t>услуг, по Томской области составила в 201</w:t>
      </w:r>
      <w:r w:rsidR="005C5ED6">
        <w:rPr>
          <w:rFonts w:eastAsia="Times New Roman"/>
          <w:sz w:val="24"/>
          <w:szCs w:val="24"/>
        </w:rPr>
        <w:t>8</w:t>
      </w:r>
      <w:r w:rsidR="00893ACC" w:rsidRPr="00576632">
        <w:rPr>
          <w:rFonts w:eastAsia="Times New Roman"/>
          <w:sz w:val="24"/>
          <w:szCs w:val="24"/>
        </w:rPr>
        <w:t xml:space="preserve"> году  </w:t>
      </w:r>
      <w:r w:rsidR="005C5ED6">
        <w:rPr>
          <w:rFonts w:eastAsia="Times New Roman"/>
          <w:sz w:val="24"/>
          <w:szCs w:val="24"/>
        </w:rPr>
        <w:t>82,4</w:t>
      </w:r>
      <w:r w:rsidR="00893ACC" w:rsidRPr="00576632">
        <w:rPr>
          <w:rFonts w:eastAsia="Times New Roman"/>
          <w:sz w:val="24"/>
          <w:szCs w:val="24"/>
        </w:rPr>
        <w:t>%.</w:t>
      </w:r>
    </w:p>
    <w:p w:rsidR="004966B8" w:rsidRPr="00576632" w:rsidRDefault="004966B8" w:rsidP="004966B8">
      <w:pPr>
        <w:spacing w:after="0" w:line="240" w:lineRule="auto"/>
        <w:ind w:firstLine="567"/>
        <w:jc w:val="both"/>
        <w:rPr>
          <w:rFonts w:eastAsia="Times New Roman"/>
          <w:sz w:val="24"/>
          <w:szCs w:val="24"/>
        </w:rPr>
      </w:pPr>
      <w:r w:rsidRPr="00576632">
        <w:rPr>
          <w:rFonts w:eastAsia="Times New Roman"/>
          <w:sz w:val="24"/>
          <w:szCs w:val="24"/>
        </w:rPr>
        <w:t xml:space="preserve">На базе </w:t>
      </w:r>
      <w:r w:rsidR="00297FAC" w:rsidRPr="00576632">
        <w:rPr>
          <w:rFonts w:eastAsia="Times New Roman"/>
          <w:sz w:val="24"/>
          <w:szCs w:val="24"/>
        </w:rPr>
        <w:t>МФЦ</w:t>
      </w:r>
      <w:r w:rsidRPr="00576632">
        <w:rPr>
          <w:rFonts w:eastAsia="Times New Roman"/>
          <w:sz w:val="24"/>
          <w:szCs w:val="24"/>
        </w:rPr>
        <w:t xml:space="preserve"> предоставляется более 560 государственных и муниципальных услуг. Вследствие применения единых подходов в организации деятельности МФЦ региона получены следующие положительные результаты:</w:t>
      </w:r>
    </w:p>
    <w:p w:rsidR="004966B8" w:rsidRPr="00576632" w:rsidRDefault="00F622B7" w:rsidP="004966B8">
      <w:pPr>
        <w:spacing w:after="0" w:line="240" w:lineRule="auto"/>
        <w:ind w:firstLine="567"/>
        <w:jc w:val="both"/>
        <w:rPr>
          <w:rFonts w:eastAsia="Times New Roman"/>
          <w:sz w:val="24"/>
          <w:szCs w:val="24"/>
        </w:rPr>
      </w:pPr>
      <w:r w:rsidRPr="00576632">
        <w:rPr>
          <w:rFonts w:eastAsia="Times New Roman"/>
          <w:sz w:val="24"/>
          <w:szCs w:val="24"/>
        </w:rPr>
        <w:t>– </w:t>
      </w:r>
      <w:r w:rsidR="004966B8" w:rsidRPr="00576632">
        <w:rPr>
          <w:rFonts w:eastAsia="Times New Roman"/>
          <w:sz w:val="24"/>
          <w:szCs w:val="24"/>
        </w:rPr>
        <w:t>количество многофункциональных центров в Томской области составляет 1</w:t>
      </w:r>
      <w:r w:rsidR="00576632">
        <w:rPr>
          <w:rFonts w:eastAsia="Times New Roman"/>
          <w:sz w:val="24"/>
          <w:szCs w:val="24"/>
        </w:rPr>
        <w:t>8</w:t>
      </w:r>
      <w:r w:rsidR="004966B8" w:rsidRPr="00576632">
        <w:rPr>
          <w:rFonts w:eastAsia="Times New Roman"/>
          <w:sz w:val="24"/>
          <w:szCs w:val="24"/>
        </w:rPr>
        <w:t>, охват населения государственными и муниципальными услугами, предоставля</w:t>
      </w:r>
      <w:r w:rsidR="00576632" w:rsidRPr="00576632">
        <w:rPr>
          <w:rFonts w:eastAsia="Times New Roman"/>
          <w:sz w:val="24"/>
          <w:szCs w:val="24"/>
        </w:rPr>
        <w:t>емыми на базе МФЦ, составляет 92</w:t>
      </w:r>
      <w:r w:rsidR="004966B8" w:rsidRPr="00576632">
        <w:rPr>
          <w:rFonts w:eastAsia="Times New Roman"/>
          <w:sz w:val="24"/>
          <w:szCs w:val="24"/>
        </w:rPr>
        <w:t>,</w:t>
      </w:r>
      <w:r w:rsidR="00752019">
        <w:rPr>
          <w:rFonts w:eastAsia="Times New Roman"/>
          <w:sz w:val="24"/>
          <w:szCs w:val="24"/>
        </w:rPr>
        <w:t>1</w:t>
      </w:r>
      <w:r w:rsidR="004966B8" w:rsidRPr="00576632">
        <w:rPr>
          <w:rFonts w:eastAsia="Times New Roman"/>
          <w:sz w:val="24"/>
          <w:szCs w:val="24"/>
        </w:rPr>
        <w:t>% (выполнен пп. б) пункта 1 Указа Президента Российской Федерации от 07.05.2012 № 601, согласно которому доля граждан, имеющих доступ к получению государственных и муниципальных услуг по п</w:t>
      </w:r>
      <w:r w:rsidR="00B124B0" w:rsidRPr="00576632">
        <w:rPr>
          <w:rFonts w:eastAsia="Times New Roman"/>
          <w:sz w:val="24"/>
          <w:szCs w:val="24"/>
        </w:rPr>
        <w:t>ринципу «</w:t>
      </w:r>
      <w:r w:rsidR="004966B8" w:rsidRPr="00576632">
        <w:rPr>
          <w:rFonts w:eastAsia="Times New Roman"/>
          <w:sz w:val="24"/>
          <w:szCs w:val="24"/>
        </w:rPr>
        <w:t>одного окна</w:t>
      </w:r>
      <w:r w:rsidR="00B124B0" w:rsidRPr="00576632">
        <w:rPr>
          <w:rFonts w:eastAsia="Times New Roman"/>
          <w:sz w:val="24"/>
          <w:szCs w:val="24"/>
        </w:rPr>
        <w:t>»</w:t>
      </w:r>
      <w:r w:rsidR="004966B8" w:rsidRPr="00576632">
        <w:rPr>
          <w:rFonts w:eastAsia="Times New Roman"/>
          <w:sz w:val="24"/>
          <w:szCs w:val="24"/>
        </w:rPr>
        <w:t xml:space="preserve"> по месту пребывания, в том числе в многофункциональных центрах оказания государственных и муниципальных услуг, должна быть не менее 90 %);</w:t>
      </w:r>
    </w:p>
    <w:p w:rsidR="004966B8" w:rsidRPr="00576632" w:rsidRDefault="00F622B7" w:rsidP="004966B8">
      <w:pPr>
        <w:spacing w:after="0" w:line="240" w:lineRule="auto"/>
        <w:ind w:firstLine="567"/>
        <w:jc w:val="both"/>
        <w:rPr>
          <w:rFonts w:eastAsia="Times New Roman"/>
          <w:sz w:val="24"/>
          <w:szCs w:val="24"/>
        </w:rPr>
      </w:pPr>
      <w:r w:rsidRPr="00576632">
        <w:rPr>
          <w:rFonts w:eastAsia="Times New Roman"/>
          <w:sz w:val="24"/>
          <w:szCs w:val="24"/>
        </w:rPr>
        <w:t>– </w:t>
      </w:r>
      <w:r w:rsidR="004966B8" w:rsidRPr="00576632">
        <w:rPr>
          <w:rFonts w:eastAsia="Times New Roman"/>
          <w:sz w:val="24"/>
          <w:szCs w:val="24"/>
        </w:rPr>
        <w:t>уровень удовлетворенности граждан качеством и доступностью предоставления государственных и муниципальных услуг, в том числе на базе многофункциональных центров, составил в Томской области в 201</w:t>
      </w:r>
      <w:r w:rsidR="00576632" w:rsidRPr="00576632">
        <w:rPr>
          <w:rFonts w:eastAsia="Times New Roman"/>
          <w:sz w:val="24"/>
          <w:szCs w:val="24"/>
        </w:rPr>
        <w:t>8</w:t>
      </w:r>
      <w:r w:rsidR="004966B8" w:rsidRPr="00576632">
        <w:rPr>
          <w:rFonts w:eastAsia="Times New Roman"/>
          <w:sz w:val="24"/>
          <w:szCs w:val="24"/>
        </w:rPr>
        <w:t xml:space="preserve"> году 9</w:t>
      </w:r>
      <w:r w:rsidR="00576632" w:rsidRPr="00576632">
        <w:rPr>
          <w:rFonts w:eastAsia="Times New Roman"/>
          <w:sz w:val="24"/>
          <w:szCs w:val="24"/>
        </w:rPr>
        <w:t>4</w:t>
      </w:r>
      <w:r w:rsidR="004966B8" w:rsidRPr="00576632">
        <w:rPr>
          <w:rFonts w:eastAsia="Times New Roman"/>
          <w:sz w:val="24"/>
          <w:szCs w:val="24"/>
        </w:rPr>
        <w:t>,</w:t>
      </w:r>
      <w:r w:rsidR="00576632" w:rsidRPr="00576632">
        <w:rPr>
          <w:rFonts w:eastAsia="Times New Roman"/>
          <w:sz w:val="24"/>
          <w:szCs w:val="24"/>
        </w:rPr>
        <w:t>9</w:t>
      </w:r>
      <w:r w:rsidR="004966B8" w:rsidRPr="00576632">
        <w:rPr>
          <w:rFonts w:eastAsia="Times New Roman"/>
          <w:sz w:val="24"/>
          <w:szCs w:val="24"/>
        </w:rPr>
        <w:t>% (выполнен пп. а) пункта 1 Указа Президента Российской Федерации от 07.05.2012 № 601, согласно которому указанный показатель до</w:t>
      </w:r>
      <w:r w:rsidR="00576632" w:rsidRPr="00576632">
        <w:rPr>
          <w:rFonts w:eastAsia="Times New Roman"/>
          <w:sz w:val="24"/>
          <w:szCs w:val="24"/>
        </w:rPr>
        <w:t>лжен быть не менее 90 %)</w:t>
      </w:r>
      <w:r w:rsidR="004966B8" w:rsidRPr="00576632">
        <w:rPr>
          <w:rFonts w:eastAsia="Times New Roman"/>
          <w:sz w:val="24"/>
          <w:szCs w:val="24"/>
        </w:rPr>
        <w:t>.</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2016 году заключено Соглашение о взаимодействии между АО «Федеральная корпорация по развитию малого и среднего предпринимательства» и ОГКУ «Томский областной многофункциональный центр по предоставлению государственных и муниципальных услуг» от 24.02.2016 № С-33. В 2017 году заключено дополнительное соглашение № 1 от 10.04.2017.</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настоящее время в ОГКУ «Томский областной многофункциональный центр по предоставлению государственных и муниципальных услуг» оказываются 6 (шесть) услуг АО «Федеральная корпорация по развитию малого и среднего предпринимательства». Всего в 2018 году поступило 2 900 заявок на оказание указанных услуг.</w:t>
      </w:r>
    </w:p>
    <w:p w:rsidR="004966B8"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Открытие центров оказания услуг для бизнеса путем создания дополнительных окон для приема и выдачи документов для юридических лиц и индивидуальных предпринимателей состоялось 07.12.2017 на базе кредитных организаций (ПАО "Промсвязьбанк", ПАО "Банк Уралсиб", ПАО "Томскпромстройбанк", ПАО "Левобережный", ПАО "Сбербанк", АО "Альфа Банк", ПАО "БИН Банк"). В 2018 году предоставлено более 20000  услуг.</w:t>
      </w:r>
    </w:p>
    <w:p w:rsidR="004966B8" w:rsidRPr="00217774" w:rsidRDefault="004966B8" w:rsidP="00693B21">
      <w:pPr>
        <w:spacing w:after="0" w:line="240" w:lineRule="auto"/>
        <w:ind w:firstLine="567"/>
        <w:jc w:val="both"/>
        <w:rPr>
          <w:rFonts w:eastAsia="Times New Roman"/>
          <w:color w:val="FF0000"/>
          <w:sz w:val="24"/>
          <w:szCs w:val="24"/>
        </w:rPr>
      </w:pPr>
    </w:p>
    <w:p w:rsidR="004966B8" w:rsidRPr="00576632" w:rsidRDefault="00B124B0" w:rsidP="00693B21">
      <w:pPr>
        <w:spacing w:after="0" w:line="240" w:lineRule="auto"/>
        <w:rPr>
          <w:rFonts w:eastAsia="Times New Roman"/>
          <w:b/>
          <w:sz w:val="24"/>
          <w:szCs w:val="24"/>
        </w:rPr>
      </w:pPr>
      <w:r w:rsidRPr="00576632">
        <w:rPr>
          <w:rFonts w:eastAsia="Times New Roman"/>
          <w:b/>
          <w:sz w:val="24"/>
          <w:szCs w:val="24"/>
        </w:rPr>
        <w:t>Электронное правительство</w:t>
      </w:r>
    </w:p>
    <w:p w:rsidR="00693B21" w:rsidRPr="00576632" w:rsidRDefault="00693B21" w:rsidP="00693B21">
      <w:pPr>
        <w:spacing w:after="0" w:line="240" w:lineRule="auto"/>
        <w:rPr>
          <w:rFonts w:eastAsia="Times New Roman"/>
          <w:sz w:val="24"/>
          <w:szCs w:val="24"/>
        </w:rPr>
      </w:pP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целях обеспечения доступности предоставления государственных и муниципальных услуг Администрация Томской области с 2012 года проводит мероприятия по переходу на предоставление государственных, муниципальных услуг в электронном виде. По результатам работы в 2018 году обеспечивается оказание в электронной форме 100% первоочередных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Участие Томской области в 2018 году в проекте «Мультирегиональность» совместно с Минкомсвязью России обеспечило для жителей региона доступ к региональным, муниципальным и федеральным услугам в цифровой форме посредством единой точки входа – портала «Госуслуги». В первую очередь это сделало электронные услуги доступнее для томичей (на одной платформе в 2018 году доступны 140 региональных и 356 федеральных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Обеспечено подключение Томской области к типизированным цифровым социальным сервисам  портала Госуслуг («Концентраторам» услуг).</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Кроме того, в 2018 году произведена оптимизация ранее переведенных в электронную форму услуг. В рамках оптимизации 30 форм взаимодействия граждан с органами власти доработаны с использованием принципов понятности, а также внедрена возможность записи в ведомство в электронной форме.</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целях реализации задач программы «Цифровая экономика» в 2018 году обеспечено нормативное регулирование цифровой среды в части предоставления государственных (муниципальных) услуг, ведется инвентаризация региональных нормативно-правовых актов и гармонизация регионального законодательства. Проведен анализ, необходимый для участия региона в реестровой модели предоставления цифровых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Совместно с Минкомсвязью России проведены организационные мероприятия по обеспечению предоставления услуг в цифровой форме по жизненным ситуациям.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результате по итогам 2018 года востребованность портала Госуслуг у жителей Томской области возросла более чем вдвое. Всего за 2018 год подано 370 тыс. заявлений на оказание услуг (за 2017 год – 180 тыс.).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На конец 2018 года действует 253 пункта выдачи ключей к личным кабинетам Единого портала государственных и муниципальных услуг (далее - ЕПГУ), в том числе: во всех муниципальных образованиях Томской области, в 18 филиалах ОГКУ «Томский областной многофункциональный центр по предоставлению государственных и муниципальных услуг», в органах власти Томской области и подведомственных учреждениях (на конец 2017 года функционировало 200 пунктов).</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Доля жителей Томской области, имеющих личные кабинеты на ЕПГУ, составляет на 2018 год 70%.  </w:t>
      </w:r>
    </w:p>
    <w:p w:rsidR="004966B8"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За 2018 год количество сотрудников, подключенных к Модулю межведомственного электронного взаимодействия Томской области, увеличено с 1499 до 1974 человек, при этом в 2018 году ими направлено 204 тысячи запросов, что соответствует количеству справок, не истребованных у граждан.</w:t>
      </w:r>
    </w:p>
    <w:p w:rsidR="00B124B0" w:rsidRPr="00217774" w:rsidRDefault="00B124B0" w:rsidP="00693B21">
      <w:pPr>
        <w:spacing w:after="0" w:line="240" w:lineRule="auto"/>
        <w:rPr>
          <w:rFonts w:eastAsia="Times New Roman"/>
          <w:b/>
          <w:color w:val="FF0000"/>
          <w:sz w:val="24"/>
          <w:szCs w:val="24"/>
        </w:rPr>
      </w:pPr>
    </w:p>
    <w:p w:rsidR="004966B8" w:rsidRPr="00576632" w:rsidRDefault="00B124B0" w:rsidP="00693B21">
      <w:pPr>
        <w:spacing w:after="0" w:line="240" w:lineRule="auto"/>
        <w:rPr>
          <w:rFonts w:eastAsia="Times New Roman"/>
          <w:b/>
          <w:sz w:val="24"/>
          <w:szCs w:val="24"/>
        </w:rPr>
      </w:pPr>
      <w:r w:rsidRPr="00576632">
        <w:rPr>
          <w:rFonts w:eastAsia="Times New Roman"/>
          <w:b/>
          <w:sz w:val="24"/>
          <w:szCs w:val="24"/>
        </w:rPr>
        <w:t>Открытое правительство</w:t>
      </w:r>
    </w:p>
    <w:p w:rsidR="00693B21" w:rsidRPr="00576632" w:rsidRDefault="00693B21" w:rsidP="004966B8">
      <w:pPr>
        <w:spacing w:after="0" w:line="240" w:lineRule="auto"/>
        <w:ind w:firstLine="567"/>
        <w:rPr>
          <w:rFonts w:eastAsia="Times New Roman"/>
          <w:sz w:val="24"/>
          <w:szCs w:val="24"/>
        </w:rPr>
      </w:pP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Поэтапно проводится комплекс мероприятий, направленных на создание и развитие сегментов (контуров) Ситуационного центра Губернатора Томской области (далее – Ситуационный центр). Для открытого сегмента Ситуационного центра создан комплекс информационных систем: Территориальная информационная система Томской области, являющаяся интеграционной системой Ситуационного центра (далее – ИС СЦ ГТО), и Информационная аналитическая система мониторинга и анализа социально-экономического развития Томской области «Ситуационный центр Томской области».</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 целях формирования единого информационного пространства Томской области обеспечена интеграция ИС СЦ ГТО с тремя федеральными информационными системами (система космического мониторинга Рослесхоза, государственный кадастр недвижимости Росреестра, спутниковый сервис мониторинга возобновляемых биоресурсов) и с 15 региональными информационными системами органов власти Томской области, в том числе система мониторинга лесопожарной обстановки органов авиационной охраны лесов и лесного хозяйства Томской области, инвестиционный портал Томской области, автоматизированная система контроля радиационной обстановки Томской области, система мониторинга городского пассажирского транспорта Томской области и пр. Выполнены работы по созданию рабочих мест (презентационных панелей) руководителей регионального уровня, обеспечено их первоначальное информационное наполнение, а также выполнены работы по организации защищенного соединения, модернизации функционала системы, в том числе разработан модуль ведения паспортов муниципальных образований Томской области и функциональности для прогнозирования развития лесного пожара.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2018 году выполнены работы  по разработке функциональности ввода и отображения многомерных данных, проведена интеграция системы с Единой системой идентификации и аутентификации и системой межведомственного электронного взаимодействия.</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Кроме того, ИС СЦ ГТО обеспечивает предоставление доступа для граждан к общедоступной информации в форме открытых данных.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 период 2017-2018 годов закуплено оборудование для создания конфиденциального контура Ситуационного центра.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целях преодоления цифрового неравенства реализуется проект по развитию сети центров общественного доступа к социально значимой информации в информационно-телекоммуникационной сети «Интернет» (далее - ЦОД). По состоянию на конец 2018 года в 106 населенных пунктах Томской области создано 118 ЦОД на базе муниципальных учреждений и библиотек учреждений высшего и среднего профессионального образования (на конец 2017 года  создано 114 ЦОД в  102 населенных пунктах). Силами ЦОД решаются задачи обеспечения доступа жителей Томской области к интернет-ресурсам органов власти, ЕПГУ и другим сервисам электронного правительства, повышения информационной, правовой и компьютерной грамотности населения Томской области. В 2018 году ЦОДы посетило более 100 тыс. жителей Томской области.</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Вместе с развитием сети ЦОД на территории Томской области реализуется международная программа «e-Citizen – Электронный гражданин». Всего прошли обучение более 7000 человек (в 2013 году – 2265, в 2015 году – 340, в 2016 году – 1500, в 2017 году – 1500, в 2018 - 1500). Обучение основам компьютерной грамотности проходит во всех районах области. Принять участие в обучении может любой желающий. Для этого нужно записаться на обучение по единому номеру телефонного центра МФЦ (информация по набору на обучение распространяется и на официальных сайтах муниципальных образований нашего региона). Из желающих принять участие в обучении формируются группы с учетом места жительства слушателей. В 2018 году было задействовано рекордное количество площадок - 74, в основном на базе ЦОД, что позволило охватить в том числе и отдаленные поселки. Более половины слушателей - это люди старшего поколения.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На губернском телеканале «Томское время» периодически транслируется видеокурс по повышению компьютерной грамотности жителей Томской области и развитию навыков получения государственных и муниципальных услуг в электронной форме, состоящий из 55 серий продолжительностью 22-25 минут. В 2018 году видеокурс был  актуализирован с учетом изменений действующего законодательства и модернизации сайтов органов власти. Для удобства граждан в открытом доступе видеоролики размещены на официальном интернет-портале Администрации Томской области. В 2018 году создан аудиокурс «Электронный гражданин» для самообучения компьютерной грамотности граждан с ограниченными возможностями по зрению (55 аудиофайлов продолжительностью 18-28 минут).</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целях исполнения новых законодательных требований постоянно совершенствуется официальный интернет-портал Администрации Томской области (Портал) – единое окно для доступа к сайтам всех исполнительных органов власти Томской области. Для удобства граждан сайты госорганов типизированы, разработан единый стиль и дизайн, что облегчило поиск нужной информации. На Портале реализовано множество сервисов для обратной связи и взаимодействия с населением: опросы, обсуждения, комментирование контента и др. Ежегодно внедряются новые востребованные сервисы: например, в 2018 году созданы проверочные листы для онлайн анализа деятельности организаций и предпринимателей, создан сервис предоставления сведений из реестра госимущества, сервис для обращений по вопросам контрольно-надзорной деятельности. Начиная с 2018 года обеспечено информационное сопровождение версии Портала на английском языке, которая  регулярно пополняется свежими новостными материалами.</w:t>
      </w:r>
    </w:p>
    <w:p w:rsidR="004966B8"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целях реализации принципа информационной открытости на Портале функционирует раздел «Открытые данные», в едином реестре которого на текущий момент опубликован 1041 набор данных (в 2017 году – 900 наборов), данные предоставлены 47 органами власти. Наборы данных представляют собой массивы информации, размещенные в открытом доступе в специализированном формате, допускающем их автоматизированную обработку. Конечной целью проекта является повышение качества жизни граждан путем создания на основе открытых государственных данных социально значимых и востребованных сервисов для упрощения повседневных действий. В рейтинге Аналитического центра при Правительстве РФ по публикации открытых данных Томская область является лидером на протяжении более двух лет, и занимает первое место в России как по количеству, так и по качеству данных. Ежегодно, начиная с 2016 года, проводятся конкурсы, включающие ночной марафон программирования, среди студенческого сообщества и профессиональных разработчиков, задача которых - в сжатые сроки разработать прототипы полезных мобильных или веб-приложений с использованием региональных открытых данных (разработано более 20 прототипов).</w:t>
      </w:r>
    </w:p>
    <w:p w:rsidR="004966B8" w:rsidRPr="00217774" w:rsidRDefault="004966B8" w:rsidP="00693B21">
      <w:pPr>
        <w:spacing w:after="0" w:line="240" w:lineRule="auto"/>
        <w:ind w:firstLine="567"/>
        <w:jc w:val="both"/>
        <w:rPr>
          <w:rFonts w:eastAsia="Times New Roman"/>
          <w:color w:val="FF0000"/>
          <w:sz w:val="24"/>
          <w:szCs w:val="24"/>
        </w:rPr>
      </w:pPr>
    </w:p>
    <w:p w:rsidR="00693B21" w:rsidRPr="00576632" w:rsidRDefault="00693B21" w:rsidP="00CF2C43">
      <w:pPr>
        <w:shd w:val="clear" w:color="auto" w:fill="F2F2F2" w:themeFill="background1" w:themeFillShade="F2"/>
        <w:autoSpaceDE w:val="0"/>
        <w:autoSpaceDN w:val="0"/>
        <w:adjustRightInd w:val="0"/>
        <w:spacing w:after="0" w:line="240" w:lineRule="auto"/>
        <w:jc w:val="both"/>
        <w:rPr>
          <w:b/>
          <w:sz w:val="24"/>
          <w:szCs w:val="24"/>
        </w:rPr>
      </w:pPr>
      <w:r w:rsidRPr="00576632">
        <w:rPr>
          <w:b/>
          <w:sz w:val="24"/>
          <w:szCs w:val="24"/>
        </w:rPr>
        <w:t>Перспективные задачи</w:t>
      </w:r>
    </w:p>
    <w:p w:rsidR="004966B8" w:rsidRPr="00576632" w:rsidRDefault="004966B8" w:rsidP="004966B8">
      <w:pPr>
        <w:spacing w:after="0" w:line="240" w:lineRule="auto"/>
        <w:ind w:firstLine="567"/>
        <w:rPr>
          <w:rFonts w:eastAsia="Times New Roman"/>
          <w:sz w:val="24"/>
          <w:szCs w:val="24"/>
        </w:rPr>
      </w:pP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1. Повышение качества предоставления государственных и муниципальных услуг, развитие электронных услуг и сервисов в условиях создания новой технологической основы</w:t>
      </w:r>
      <w:r>
        <w:rPr>
          <w:rFonts w:eastAsia="Times New Roman"/>
          <w:sz w:val="24"/>
          <w:szCs w:val="24"/>
        </w:rPr>
        <w:t xml:space="preserve"> в экономике и социальной сфере.</w:t>
      </w:r>
      <w:r w:rsidRPr="00576632">
        <w:rPr>
          <w:rFonts w:eastAsia="Times New Roman"/>
          <w:sz w:val="24"/>
          <w:szCs w:val="24"/>
        </w:rPr>
        <w:t xml:space="preserve"> </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xml:space="preserve">2. Повышение качества жизни граждан за счет использования </w:t>
      </w:r>
      <w:r>
        <w:rPr>
          <w:rFonts w:eastAsia="Times New Roman"/>
          <w:sz w:val="24"/>
          <w:szCs w:val="24"/>
        </w:rPr>
        <w:t>ИКТ</w:t>
      </w:r>
      <w:r w:rsidRPr="00576632">
        <w:rPr>
          <w:rFonts w:eastAsia="Times New Roman"/>
          <w:sz w:val="24"/>
          <w:szCs w:val="24"/>
        </w:rPr>
        <w:t xml:space="preserve"> при взаимодействии с органами государственной власти и органами местного самоуправления:</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развитие региональной инфраструктуры электронного правительства Томской области;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сети МФЦ и ЦОД в Томской области;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возможности повышения компьютерной грамотности населения;</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организация межведомственного электронного взаимодействия в рамках контрольно-надзорной деятельности;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повышение востребованности услуг в электронной форме и обеспечение исполнения требований к услугам в электронной форме, миграция форм непосредственного получения услуг в электронной форме на ЕПГУ;</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повышение качества оказания государственных и муниципальных услуг в электронной форме с использованием механизмов единого платежного шлюза, межведомственного электронного взаимодействия;</w:t>
      </w:r>
    </w:p>
    <w:p w:rsidR="004966B8"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возможности гражданам подачи в электронной форме жалоб на нарушение порядка предоставления государственных услуг, выразившееся в неправомерных решениях и действии (бездействии) должностных лиц органов исполнительной власти.</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3.  Реализация комплекса мер, направленных на обеспечение эффективного управления с использованием информационных и телекоммуникационных технологий, внедрение проектов «Открытый регион», «Открытый муниципалитет», «Открытые данные»:</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Ситуационного центра Губернатора Томской области, в том числе нормативно-правовое обеспечение деятельности Ситуационного центра, интеграция с федеральными и региональными информационными системами, создание и курирование подразделения обеспечения деятельности Ситуационного центра;</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в регионе сети центров общественного доступа граждан к социально значимой информации в информационно-телекоммуникационной сети «Интернет»;</w:t>
      </w:r>
    </w:p>
    <w:p w:rsidR="004966B8"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возможности повышения уровня цифровой, компьютерной и правовой грамотности населения, а также в области информационной безопасности.</w:t>
      </w:r>
    </w:p>
    <w:p w:rsidR="00576632" w:rsidRPr="00217774" w:rsidRDefault="00576632" w:rsidP="00576632">
      <w:pPr>
        <w:spacing w:after="0" w:line="240" w:lineRule="auto"/>
        <w:jc w:val="both"/>
        <w:rPr>
          <w:rFonts w:eastAsia="Times New Roman"/>
          <w:color w:val="FF0000"/>
          <w:sz w:val="24"/>
          <w:szCs w:val="24"/>
        </w:rPr>
      </w:pPr>
    </w:p>
    <w:p w:rsidR="00682647" w:rsidRPr="00217774" w:rsidRDefault="00682647" w:rsidP="004966B8">
      <w:pPr>
        <w:spacing w:after="0" w:line="240" w:lineRule="auto"/>
        <w:ind w:firstLine="567"/>
        <w:rPr>
          <w:rFonts w:eastAsia="Times New Roman"/>
          <w:color w:val="FF0000"/>
          <w:sz w:val="24"/>
          <w:szCs w:val="24"/>
        </w:rPr>
      </w:pPr>
    </w:p>
    <w:p w:rsidR="004966B8" w:rsidRPr="00EF47F2" w:rsidRDefault="004966B8" w:rsidP="00CF2C43">
      <w:pPr>
        <w:spacing w:after="0" w:line="240" w:lineRule="auto"/>
        <w:ind w:left="567" w:hanging="567"/>
        <w:jc w:val="both"/>
        <w:rPr>
          <w:rFonts w:eastAsia="Times New Roman"/>
          <w:b/>
          <w:sz w:val="32"/>
          <w:szCs w:val="32"/>
          <w:highlight w:val="yellow"/>
        </w:rPr>
      </w:pPr>
      <w:r w:rsidRPr="00EF47F2">
        <w:rPr>
          <w:rFonts w:eastAsia="Times New Roman"/>
          <w:b/>
          <w:sz w:val="32"/>
          <w:szCs w:val="32"/>
        </w:rPr>
        <w:t>5.2. </w:t>
      </w:r>
      <w:r w:rsidR="00693B21" w:rsidRPr="00EF47F2">
        <w:rPr>
          <w:rFonts w:eastAsia="Times New Roman"/>
          <w:b/>
          <w:sz w:val="32"/>
          <w:szCs w:val="32"/>
        </w:rPr>
        <w:t>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p>
    <w:p w:rsidR="00693B21" w:rsidRPr="00217774" w:rsidRDefault="00693B21" w:rsidP="00693B21">
      <w:pPr>
        <w:autoSpaceDE w:val="0"/>
        <w:autoSpaceDN w:val="0"/>
        <w:adjustRightInd w:val="0"/>
        <w:spacing w:after="0" w:line="240" w:lineRule="auto"/>
        <w:jc w:val="both"/>
        <w:rPr>
          <w:b/>
          <w:color w:val="FF0000"/>
          <w:sz w:val="24"/>
          <w:szCs w:val="24"/>
        </w:rPr>
      </w:pPr>
    </w:p>
    <w:p w:rsidR="006A1998" w:rsidRPr="00EF47F2" w:rsidRDefault="006A1998" w:rsidP="006A1998">
      <w:pPr>
        <w:spacing w:after="0" w:line="240" w:lineRule="auto"/>
        <w:jc w:val="both"/>
        <w:rPr>
          <w:b/>
          <w:sz w:val="24"/>
          <w:szCs w:val="24"/>
        </w:rPr>
      </w:pPr>
      <w:r w:rsidRPr="00EF47F2">
        <w:rPr>
          <w:b/>
          <w:sz w:val="24"/>
          <w:szCs w:val="24"/>
        </w:rPr>
        <w:t>Бюджетная и налоговая политика</w:t>
      </w:r>
    </w:p>
    <w:p w:rsidR="006A1998" w:rsidRPr="00EF47F2" w:rsidRDefault="006A1998" w:rsidP="006A1998">
      <w:pPr>
        <w:pStyle w:val="a6"/>
        <w:spacing w:after="0" w:line="240" w:lineRule="auto"/>
        <w:ind w:left="0"/>
        <w:jc w:val="both"/>
        <w:rPr>
          <w:rFonts w:ascii="Times New Roman" w:hAnsi="Times New Roman"/>
          <w:b/>
          <w:sz w:val="24"/>
          <w:szCs w:val="24"/>
        </w:rPr>
      </w:pPr>
    </w:p>
    <w:p w:rsidR="00C86DA6" w:rsidRPr="00C86DA6" w:rsidRDefault="00C86DA6" w:rsidP="00C86DA6">
      <w:pPr>
        <w:spacing w:after="0" w:line="240" w:lineRule="auto"/>
        <w:ind w:firstLine="709"/>
        <w:jc w:val="both"/>
        <w:outlineLvl w:val="1"/>
        <w:rPr>
          <w:rFonts w:eastAsia="Times New Roman"/>
          <w:sz w:val="24"/>
          <w:szCs w:val="28"/>
          <w:lang w:eastAsia="ru-RU"/>
        </w:rPr>
      </w:pPr>
      <w:r w:rsidRPr="00C86DA6">
        <w:rPr>
          <w:rFonts w:eastAsia="Times New Roman"/>
          <w:sz w:val="24"/>
          <w:szCs w:val="28"/>
          <w:lang w:eastAsia="ru-RU"/>
        </w:rPr>
        <w:t>В 2018 году доходы консолидированного бюджета Томской области составили 74,2 млрд. рублей, что на 9,1 млрд. рублей или на 14% выше поступлений 2017 года. Рост обеспечен увеличением собственных (налоговых и неналоговых) доходов с темпом роста 117,3%, что выше среднего з</w:t>
      </w:r>
      <w:r w:rsidR="00C57EE9">
        <w:rPr>
          <w:rFonts w:eastAsia="Times New Roman"/>
          <w:sz w:val="24"/>
          <w:szCs w:val="28"/>
          <w:lang w:eastAsia="ru-RU"/>
        </w:rPr>
        <w:t>начения по субъектам СФО (114,7%) и РФ (113,8</w:t>
      </w:r>
      <w:r w:rsidRPr="00C86DA6">
        <w:rPr>
          <w:rFonts w:eastAsia="Times New Roman"/>
          <w:sz w:val="24"/>
          <w:szCs w:val="28"/>
          <w:lang w:eastAsia="ru-RU"/>
        </w:rPr>
        <w:t xml:space="preserve">%). По данному показателю среди субъектов СФО Томская область разделяет 4-ое место с Республикой Алтай, уступая Республике Хакасия (130,1%), Кемеровской (119,9%) и Иркутской (118,3%) областям. </w:t>
      </w:r>
    </w:p>
    <w:p w:rsidR="00994AC5" w:rsidRPr="00217774" w:rsidRDefault="00C86DA6" w:rsidP="00C86DA6">
      <w:pPr>
        <w:spacing w:after="0" w:line="240" w:lineRule="auto"/>
        <w:ind w:firstLine="709"/>
        <w:jc w:val="both"/>
        <w:outlineLvl w:val="1"/>
        <w:rPr>
          <w:color w:val="FF0000"/>
          <w:sz w:val="24"/>
          <w:szCs w:val="24"/>
        </w:rPr>
      </w:pPr>
      <w:r w:rsidRPr="00C86DA6">
        <w:rPr>
          <w:rFonts w:eastAsia="Times New Roman"/>
          <w:sz w:val="24"/>
          <w:szCs w:val="28"/>
          <w:lang w:eastAsia="ru-RU"/>
        </w:rPr>
        <w:t xml:space="preserve">Темп роста по расходам – 105,0%, что ниже среднего </w:t>
      </w:r>
      <w:r w:rsidR="00C57EE9">
        <w:rPr>
          <w:rFonts w:eastAsia="Times New Roman"/>
          <w:sz w:val="24"/>
          <w:szCs w:val="28"/>
          <w:lang w:eastAsia="ru-RU"/>
        </w:rPr>
        <w:t>значения по субъектам СФО (111,6%) и по РФ (110,0</w:t>
      </w:r>
      <w:r w:rsidRPr="00C86DA6">
        <w:rPr>
          <w:rFonts w:eastAsia="Times New Roman"/>
          <w:sz w:val="24"/>
          <w:szCs w:val="28"/>
          <w:lang w:eastAsia="ru-RU"/>
        </w:rPr>
        <w:t>%)</w:t>
      </w:r>
      <w:r w:rsidR="00994AC5" w:rsidRPr="00EF47F2">
        <w:rPr>
          <w:sz w:val="24"/>
          <w:szCs w:val="24"/>
        </w:rPr>
        <w:t>.</w:t>
      </w:r>
    </w:p>
    <w:p w:rsidR="00994AC5" w:rsidRPr="00EF47F2" w:rsidRDefault="00994AC5" w:rsidP="00994AC5">
      <w:pPr>
        <w:pStyle w:val="a6"/>
        <w:spacing w:after="0" w:line="240" w:lineRule="auto"/>
        <w:ind w:left="0"/>
        <w:jc w:val="right"/>
        <w:rPr>
          <w:rFonts w:ascii="Times New Roman" w:hAnsi="Times New Roman"/>
          <w:b/>
          <w:sz w:val="24"/>
          <w:szCs w:val="24"/>
        </w:rPr>
      </w:pPr>
      <w:r w:rsidRPr="00EF47F2">
        <w:rPr>
          <w:rFonts w:ascii="Times New Roman" w:hAnsi="Times New Roman"/>
          <w:bCs/>
          <w:sz w:val="24"/>
          <w:szCs w:val="24"/>
        </w:rPr>
        <w:t xml:space="preserve"> (в мл</w:t>
      </w:r>
      <w:r w:rsidR="00C86DA6">
        <w:rPr>
          <w:rFonts w:ascii="Times New Roman" w:hAnsi="Times New Roman"/>
          <w:bCs/>
          <w:sz w:val="24"/>
          <w:szCs w:val="24"/>
        </w:rPr>
        <w:t>н</w:t>
      </w:r>
      <w:r w:rsidRPr="00EF47F2">
        <w:rPr>
          <w:rFonts w:ascii="Times New Roman" w:hAnsi="Times New Roman"/>
          <w:bCs/>
          <w:sz w:val="24"/>
          <w:szCs w:val="24"/>
        </w:rPr>
        <w:t>. рублей)</w:t>
      </w:r>
    </w:p>
    <w:tbl>
      <w:tblPr>
        <w:tblW w:w="9692" w:type="dxa"/>
        <w:jc w:val="center"/>
        <w:tblInd w:w="98" w:type="dxa"/>
        <w:tblLook w:val="04A0" w:firstRow="1" w:lastRow="0" w:firstColumn="1" w:lastColumn="0" w:noHBand="0" w:noVBand="1"/>
      </w:tblPr>
      <w:tblGrid>
        <w:gridCol w:w="487"/>
        <w:gridCol w:w="1474"/>
        <w:gridCol w:w="1159"/>
        <w:gridCol w:w="1159"/>
        <w:gridCol w:w="735"/>
        <w:gridCol w:w="916"/>
        <w:gridCol w:w="1159"/>
        <w:gridCol w:w="1231"/>
        <w:gridCol w:w="691"/>
        <w:gridCol w:w="681"/>
      </w:tblGrid>
      <w:tr w:rsidR="00C86DA6" w:rsidRPr="00192418" w:rsidTr="00C86DA6">
        <w:trPr>
          <w:trHeight w:val="1156"/>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w:t>
            </w:r>
          </w:p>
          <w:p w:rsidR="00C86DA6" w:rsidRPr="00192418" w:rsidRDefault="00C86DA6" w:rsidP="00C86DA6">
            <w:pPr>
              <w:spacing w:after="0" w:line="240" w:lineRule="auto"/>
              <w:rPr>
                <w:sz w:val="20"/>
                <w:szCs w:val="20"/>
              </w:rPr>
            </w:pPr>
            <w:r w:rsidRPr="00192418">
              <w:rPr>
                <w:sz w:val="20"/>
                <w:szCs w:val="20"/>
              </w:rPr>
              <w:t> </w:t>
            </w:r>
          </w:p>
          <w:p w:rsidR="00C86DA6" w:rsidRPr="00192418" w:rsidRDefault="00C86DA6" w:rsidP="00C86DA6">
            <w:pPr>
              <w:spacing w:after="0" w:line="240" w:lineRule="auto"/>
              <w:jc w:val="center"/>
              <w:rPr>
                <w:color w:val="000000"/>
                <w:sz w:val="20"/>
                <w:szCs w:val="20"/>
              </w:rPr>
            </w:pPr>
            <w:r w:rsidRPr="00192418">
              <w:rPr>
                <w:sz w:val="20"/>
                <w:szCs w:val="20"/>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xml:space="preserve">Наименование показателя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6</w:t>
            </w:r>
            <w:r w:rsidRPr="00192418">
              <w:rPr>
                <w:color w:val="000000"/>
                <w:sz w:val="20"/>
                <w:szCs w:val="20"/>
              </w:rPr>
              <w:t xml:space="preserve"> год</w:t>
            </w:r>
          </w:p>
        </w:tc>
        <w:tc>
          <w:tcPr>
            <w:tcW w:w="1159" w:type="dxa"/>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7</w:t>
            </w:r>
            <w:r w:rsidRPr="00192418">
              <w:rPr>
                <w:color w:val="000000"/>
                <w:sz w:val="20"/>
                <w:szCs w:val="20"/>
              </w:rPr>
              <w:t xml:space="preserve"> год</w:t>
            </w:r>
          </w:p>
        </w:tc>
        <w:tc>
          <w:tcPr>
            <w:tcW w:w="0" w:type="auto"/>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План на 201</w:t>
            </w:r>
            <w:r>
              <w:rPr>
                <w:color w:val="000000"/>
                <w:sz w:val="20"/>
                <w:szCs w:val="20"/>
              </w:rPr>
              <w:t>8</w:t>
            </w:r>
            <w:r w:rsidRPr="00192418">
              <w:rPr>
                <w:color w:val="000000"/>
                <w:sz w:val="20"/>
                <w:szCs w:val="20"/>
              </w:rPr>
              <w:t xml:space="preserve"> год</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8</w:t>
            </w:r>
            <w:r w:rsidRPr="00192418">
              <w:rPr>
                <w:color w:val="000000"/>
                <w:sz w:val="20"/>
                <w:szCs w:val="20"/>
              </w:rPr>
              <w:t xml:space="preserve"> год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исполнения план</w:t>
            </w:r>
            <w:r>
              <w:rPr>
                <w:color w:val="000000"/>
                <w:sz w:val="20"/>
                <w:szCs w:val="20"/>
              </w:rPr>
              <w:t>а</w:t>
            </w:r>
            <w:r w:rsidRPr="00192418">
              <w:rPr>
                <w:color w:val="000000"/>
                <w:sz w:val="20"/>
                <w:szCs w:val="20"/>
              </w:rPr>
              <w:t xml:space="preserve"> на 201</w:t>
            </w:r>
            <w:r>
              <w:rPr>
                <w:color w:val="000000"/>
                <w:sz w:val="20"/>
                <w:szCs w:val="20"/>
              </w:rPr>
              <w:t>8</w:t>
            </w:r>
            <w:r w:rsidRPr="00192418">
              <w:rPr>
                <w:color w:val="000000"/>
                <w:sz w:val="20"/>
                <w:szCs w:val="20"/>
              </w:rPr>
              <w:t xml:space="preserve"> год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к 201</w:t>
            </w:r>
            <w:r>
              <w:rPr>
                <w:color w:val="000000"/>
                <w:sz w:val="20"/>
                <w:szCs w:val="20"/>
              </w:rPr>
              <w:t>7</w:t>
            </w:r>
            <w:r w:rsidRPr="00192418">
              <w:rPr>
                <w:color w:val="000000"/>
                <w:sz w:val="20"/>
                <w:szCs w:val="20"/>
              </w:rPr>
              <w:t xml:space="preserve"> году, %</w:t>
            </w:r>
          </w:p>
        </w:tc>
        <w:tc>
          <w:tcPr>
            <w:tcW w:w="681" w:type="dxa"/>
            <w:tcBorders>
              <w:top w:val="single" w:sz="4" w:space="0" w:color="auto"/>
              <w:left w:val="single" w:sz="4" w:space="0" w:color="auto"/>
              <w:bottom w:val="single" w:sz="4" w:space="0" w:color="auto"/>
              <w:right w:val="single" w:sz="4" w:space="0" w:color="auto"/>
            </w:tcBorders>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201</w:t>
            </w:r>
            <w:r>
              <w:rPr>
                <w:color w:val="000000"/>
                <w:sz w:val="20"/>
                <w:szCs w:val="20"/>
              </w:rPr>
              <w:t>8</w:t>
            </w:r>
            <w:r w:rsidRPr="00192418">
              <w:rPr>
                <w:color w:val="000000"/>
                <w:sz w:val="20"/>
                <w:szCs w:val="20"/>
              </w:rPr>
              <w:t xml:space="preserve"> года к 201</w:t>
            </w:r>
            <w:r>
              <w:rPr>
                <w:color w:val="000000"/>
                <w:sz w:val="20"/>
                <w:szCs w:val="20"/>
              </w:rPr>
              <w:t>6</w:t>
            </w:r>
            <w:r w:rsidRPr="00192418">
              <w:rPr>
                <w:color w:val="000000"/>
                <w:sz w:val="20"/>
                <w:szCs w:val="20"/>
              </w:rPr>
              <w:t xml:space="preserve"> году, %</w:t>
            </w:r>
          </w:p>
        </w:tc>
      </w:tr>
      <w:tr w:rsidR="00C86DA6" w:rsidRPr="00192418" w:rsidTr="00C86DA6">
        <w:trPr>
          <w:trHeight w:val="276"/>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3</w:t>
            </w:r>
          </w:p>
        </w:tc>
        <w:tc>
          <w:tcPr>
            <w:tcW w:w="1159" w:type="dxa"/>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9</w:t>
            </w:r>
          </w:p>
        </w:tc>
        <w:tc>
          <w:tcPr>
            <w:tcW w:w="681" w:type="dxa"/>
            <w:tcBorders>
              <w:top w:val="single" w:sz="4" w:space="0" w:color="auto"/>
              <w:left w:val="single" w:sz="4" w:space="0" w:color="auto"/>
              <w:bottom w:val="single" w:sz="4" w:space="0" w:color="auto"/>
              <w:right w:val="single" w:sz="4" w:space="0" w:color="auto"/>
            </w:tcBorders>
          </w:tcPr>
          <w:p w:rsidR="00C86DA6" w:rsidRPr="00192418" w:rsidRDefault="00C86DA6" w:rsidP="00C86DA6">
            <w:pPr>
              <w:spacing w:after="0" w:line="240" w:lineRule="auto"/>
              <w:jc w:val="center"/>
              <w:rPr>
                <w:color w:val="000000"/>
                <w:sz w:val="20"/>
                <w:szCs w:val="20"/>
              </w:rPr>
            </w:pPr>
            <w:r w:rsidRPr="00192418">
              <w:rPr>
                <w:color w:val="000000"/>
                <w:sz w:val="20"/>
                <w:szCs w:val="20"/>
              </w:rPr>
              <w:t>10</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297629">
            <w:pPr>
              <w:spacing w:after="0" w:line="240" w:lineRule="auto"/>
              <w:ind w:firstLineChars="100" w:firstLine="201"/>
              <w:jc w:val="center"/>
              <w:rPr>
                <w:b/>
                <w:bCs/>
                <w:color w:val="000000"/>
                <w:sz w:val="20"/>
                <w:szCs w:val="20"/>
              </w:rPr>
            </w:pPr>
            <w:r w:rsidRPr="00192418">
              <w:rPr>
                <w:b/>
                <w:bCs/>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
                <w:bCs/>
                <w:color w:val="000000"/>
                <w:sz w:val="20"/>
                <w:szCs w:val="20"/>
              </w:rPr>
            </w:pPr>
            <w:r w:rsidRPr="00192418">
              <w:rPr>
                <w:b/>
                <w:bCs/>
                <w:color w:val="000000"/>
                <w:sz w:val="20"/>
                <w:szCs w:val="20"/>
              </w:rPr>
              <w:t>Доходы - всего, в т.ч.</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67 157,7</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xml:space="preserve">65 123,1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 xml:space="preserve">97,0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Pr>
                <w:b/>
                <w:bCs/>
                <w:color w:val="000000"/>
                <w:sz w:val="20"/>
                <w:szCs w:val="20"/>
              </w:rPr>
              <w:t>71 119</w:t>
            </w:r>
            <w:r w:rsidRPr="00192418">
              <w:rPr>
                <w:b/>
                <w:bCs/>
                <w:color w:val="000000"/>
                <w:sz w:val="20"/>
                <w:szCs w:val="20"/>
              </w:rPr>
              <w:t>,</w:t>
            </w:r>
            <w:r>
              <w:rPr>
                <w:b/>
                <w:bCs/>
                <w:color w:val="000000"/>
                <w:sz w:val="20"/>
                <w:szCs w:val="20"/>
              </w:rPr>
              <w:t>0</w:t>
            </w:r>
            <w:r w:rsidRPr="00192418">
              <w:rPr>
                <w:b/>
                <w:bCs/>
                <w:color w:val="000000"/>
                <w:sz w:val="20"/>
                <w:szCs w:val="2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Pr>
                <w:b/>
                <w:bCs/>
                <w:color w:val="000000"/>
                <w:sz w:val="20"/>
                <w:szCs w:val="20"/>
              </w:rPr>
              <w:t>74 231,2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highlight w:val="yellow"/>
              </w:rPr>
            </w:pPr>
            <w:r>
              <w:rPr>
                <w:b/>
                <w:bCs/>
                <w:color w:val="000000"/>
                <w:sz w:val="20"/>
                <w:szCs w:val="20"/>
              </w:rPr>
              <w:t>104,4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114,0</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
                <w:bCs/>
                <w:color w:val="000000"/>
                <w:sz w:val="20"/>
                <w:szCs w:val="20"/>
              </w:rPr>
            </w:pPr>
          </w:p>
          <w:p w:rsidR="00C86DA6" w:rsidRPr="00192418" w:rsidRDefault="00C86DA6" w:rsidP="00C86DA6">
            <w:pPr>
              <w:spacing w:after="0" w:line="240" w:lineRule="auto"/>
              <w:jc w:val="center"/>
              <w:rPr>
                <w:b/>
                <w:bCs/>
                <w:color w:val="000000"/>
                <w:sz w:val="20"/>
                <w:szCs w:val="20"/>
              </w:rPr>
            </w:pPr>
            <w:r>
              <w:rPr>
                <w:b/>
                <w:bCs/>
                <w:color w:val="000000"/>
                <w:sz w:val="20"/>
                <w:szCs w:val="20"/>
              </w:rPr>
              <w:t>110,5</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C86DA6" w:rsidRPr="00192418" w:rsidRDefault="00C86DA6" w:rsidP="00297629">
            <w:pPr>
              <w:spacing w:after="0" w:line="240" w:lineRule="auto"/>
              <w:ind w:firstLineChars="100" w:firstLine="201"/>
              <w:jc w:val="center"/>
              <w:rPr>
                <w:b/>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rPr>
                <w:color w:val="000000"/>
                <w:sz w:val="20"/>
                <w:szCs w:val="20"/>
              </w:rPr>
            </w:pPr>
            <w:r w:rsidRPr="00192418">
              <w:rPr>
                <w:color w:val="000000"/>
                <w:sz w:val="20"/>
                <w:szCs w:val="20"/>
              </w:rPr>
              <w:t>налоговые и неналоговые доходы</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56 779,0</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52 450,1</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color w:val="000000"/>
                <w:sz w:val="20"/>
                <w:szCs w:val="20"/>
                <w:highlight w:val="yellow"/>
              </w:rPr>
            </w:pPr>
            <w:r w:rsidRPr="00192418">
              <w:rPr>
                <w:color w:val="000000"/>
                <w:sz w:val="20"/>
                <w:szCs w:val="20"/>
              </w:rPr>
              <w:t xml:space="preserve">92,4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58</w:t>
            </w:r>
            <w:r>
              <w:rPr>
                <w:color w:val="000000"/>
                <w:sz w:val="20"/>
                <w:szCs w:val="20"/>
              </w:rPr>
              <w:t> 217,9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5D0B6A" w:rsidRDefault="00C86DA6" w:rsidP="00C86DA6">
            <w:pPr>
              <w:spacing w:after="0" w:line="240" w:lineRule="auto"/>
              <w:jc w:val="center"/>
              <w:rPr>
                <w:color w:val="000000"/>
                <w:sz w:val="20"/>
                <w:szCs w:val="20"/>
              </w:rPr>
            </w:pPr>
            <w:r w:rsidRPr="005D0B6A">
              <w:rPr>
                <w:bCs/>
                <w:color w:val="000000"/>
                <w:sz w:val="20"/>
                <w:szCs w:val="20"/>
              </w:rPr>
              <w:t>61 523,0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highlight w:val="yellow"/>
              </w:rPr>
            </w:pPr>
            <w:r>
              <w:rPr>
                <w:color w:val="000000"/>
                <w:sz w:val="20"/>
                <w:szCs w:val="20"/>
              </w:rPr>
              <w:t>105,7</w:t>
            </w:r>
            <w:r w:rsidRPr="00192418">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117,3</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Cs/>
                <w:color w:val="000000"/>
                <w:sz w:val="20"/>
                <w:szCs w:val="20"/>
              </w:rPr>
            </w:pPr>
          </w:p>
          <w:p w:rsidR="00C86DA6" w:rsidRDefault="00C86DA6" w:rsidP="00C86DA6">
            <w:pPr>
              <w:spacing w:after="0" w:line="240" w:lineRule="auto"/>
              <w:jc w:val="center"/>
              <w:rPr>
                <w:bCs/>
                <w:color w:val="000000"/>
                <w:sz w:val="20"/>
                <w:szCs w:val="20"/>
              </w:rPr>
            </w:pPr>
          </w:p>
          <w:p w:rsidR="00C86DA6" w:rsidRPr="00192418" w:rsidRDefault="00C86DA6" w:rsidP="00C86DA6">
            <w:pPr>
              <w:spacing w:after="0" w:line="240" w:lineRule="auto"/>
              <w:jc w:val="center"/>
              <w:rPr>
                <w:bCs/>
                <w:color w:val="000000"/>
                <w:sz w:val="20"/>
                <w:szCs w:val="20"/>
              </w:rPr>
            </w:pPr>
            <w:r>
              <w:rPr>
                <w:bCs/>
                <w:color w:val="000000"/>
                <w:sz w:val="20"/>
                <w:szCs w:val="20"/>
              </w:rPr>
              <w:t>108,4</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297629">
            <w:pPr>
              <w:spacing w:after="0" w:line="240" w:lineRule="auto"/>
              <w:ind w:firstLineChars="100" w:firstLine="201"/>
              <w:jc w:val="center"/>
              <w:rPr>
                <w:b/>
                <w:bCs/>
                <w:color w:val="000000"/>
                <w:sz w:val="20"/>
                <w:szCs w:val="20"/>
              </w:rPr>
            </w:pPr>
            <w:r>
              <w:rPr>
                <w:b/>
                <w:bCs/>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
                <w:bCs/>
                <w:color w:val="000000"/>
                <w:sz w:val="20"/>
                <w:szCs w:val="20"/>
              </w:rPr>
            </w:pPr>
            <w:r w:rsidRPr="00192418">
              <w:rPr>
                <w:b/>
                <w:bCs/>
                <w:color w:val="000000"/>
                <w:sz w:val="20"/>
                <w:szCs w:val="20"/>
              </w:rPr>
              <w:t>Расходы - всего</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67 738,4</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themeColor="text1"/>
                <w:sz w:val="20"/>
                <w:szCs w:val="20"/>
                <w:highlight w:val="yellow"/>
              </w:rPr>
            </w:pPr>
            <w:r w:rsidRPr="00192418">
              <w:rPr>
                <w:b/>
                <w:bCs/>
                <w:color w:val="000000" w:themeColor="text1"/>
                <w:sz w:val="20"/>
                <w:szCs w:val="20"/>
              </w:rPr>
              <w:t xml:space="preserve">71 094,5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 xml:space="preserve">105,0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7</w:t>
            </w:r>
            <w:r>
              <w:rPr>
                <w:b/>
                <w:bCs/>
                <w:color w:val="000000"/>
                <w:sz w:val="20"/>
                <w:szCs w:val="20"/>
              </w:rPr>
              <w:t>6</w:t>
            </w:r>
            <w:r w:rsidRPr="00192418">
              <w:rPr>
                <w:b/>
                <w:bCs/>
                <w:color w:val="000000"/>
                <w:sz w:val="20"/>
                <w:szCs w:val="20"/>
              </w:rPr>
              <w:t> </w:t>
            </w:r>
            <w:r>
              <w:rPr>
                <w:b/>
                <w:bCs/>
                <w:color w:val="000000"/>
                <w:sz w:val="20"/>
                <w:szCs w:val="20"/>
              </w:rPr>
              <w:t>284</w:t>
            </w:r>
            <w:r w:rsidRPr="00192418">
              <w:rPr>
                <w:b/>
                <w:bCs/>
                <w:color w:val="000000"/>
                <w:sz w:val="20"/>
                <w:szCs w:val="20"/>
              </w:rPr>
              <w:t>,</w:t>
            </w:r>
            <w:r>
              <w:rPr>
                <w:b/>
                <w:bCs/>
                <w:color w:val="000000"/>
                <w:sz w:val="20"/>
                <w:szCs w:val="20"/>
              </w:rPr>
              <w:t>2</w:t>
            </w:r>
            <w:r w:rsidRPr="00192418">
              <w:rPr>
                <w:b/>
                <w:bCs/>
                <w:color w:val="000000"/>
                <w:sz w:val="20"/>
                <w:szCs w:val="2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themeColor="text1"/>
                <w:sz w:val="20"/>
                <w:szCs w:val="20"/>
                <w:highlight w:val="yellow"/>
              </w:rPr>
            </w:pPr>
            <w:r w:rsidRPr="005D0B6A">
              <w:rPr>
                <w:b/>
                <w:bCs/>
                <w:color w:val="000000" w:themeColor="text1"/>
                <w:sz w:val="20"/>
                <w:szCs w:val="20"/>
              </w:rPr>
              <w:t>74</w:t>
            </w:r>
            <w:r>
              <w:rPr>
                <w:b/>
                <w:bCs/>
                <w:color w:val="000000" w:themeColor="text1"/>
                <w:sz w:val="20"/>
                <w:szCs w:val="20"/>
              </w:rPr>
              <w:t> 656,9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9</w:t>
            </w:r>
            <w:r>
              <w:rPr>
                <w:b/>
                <w:bCs/>
                <w:color w:val="000000"/>
                <w:sz w:val="20"/>
                <w:szCs w:val="20"/>
              </w:rPr>
              <w:t>7</w:t>
            </w:r>
            <w:r w:rsidRPr="00192418">
              <w:rPr>
                <w:b/>
                <w:bCs/>
                <w:color w:val="000000"/>
                <w:sz w:val="20"/>
                <w:szCs w:val="20"/>
              </w:rPr>
              <w:t xml:space="preserve">,9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105,0</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
                <w:bCs/>
                <w:color w:val="000000"/>
                <w:sz w:val="20"/>
                <w:szCs w:val="20"/>
              </w:rPr>
            </w:pPr>
          </w:p>
          <w:p w:rsidR="00C86DA6" w:rsidRPr="00192418" w:rsidRDefault="00C86DA6" w:rsidP="00C86DA6">
            <w:pPr>
              <w:spacing w:after="0" w:line="240" w:lineRule="auto"/>
              <w:jc w:val="center"/>
              <w:rPr>
                <w:b/>
                <w:bCs/>
                <w:color w:val="000000"/>
                <w:sz w:val="20"/>
                <w:szCs w:val="20"/>
              </w:rPr>
            </w:pPr>
            <w:r>
              <w:rPr>
                <w:b/>
                <w:bCs/>
                <w:color w:val="000000"/>
                <w:sz w:val="20"/>
                <w:szCs w:val="20"/>
              </w:rPr>
              <w:t>110,2</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297629">
            <w:pPr>
              <w:spacing w:after="0" w:line="240" w:lineRule="auto"/>
              <w:ind w:firstLineChars="100" w:firstLine="201"/>
              <w:jc w:val="center"/>
              <w:rPr>
                <w:b/>
                <w:bCs/>
                <w:color w:val="000000"/>
                <w:sz w:val="20"/>
                <w:szCs w:val="20"/>
              </w:rPr>
            </w:pPr>
            <w:r>
              <w:rPr>
                <w:b/>
                <w:bCs/>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Cs/>
                <w:color w:val="000000"/>
                <w:sz w:val="20"/>
                <w:szCs w:val="20"/>
              </w:rPr>
            </w:pPr>
            <w:r w:rsidRPr="00192418">
              <w:rPr>
                <w:bCs/>
                <w:color w:val="000000"/>
                <w:sz w:val="20"/>
                <w:szCs w:val="20"/>
              </w:rPr>
              <w:t>Дефицит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Cs/>
                <w:color w:val="000000"/>
                <w:sz w:val="20"/>
                <w:szCs w:val="20"/>
              </w:rPr>
            </w:pPr>
            <w:r w:rsidRPr="00192418">
              <w:rPr>
                <w:bCs/>
                <w:color w:val="000000"/>
                <w:sz w:val="20"/>
                <w:szCs w:val="20"/>
              </w:rPr>
              <w:t>-580,7</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Cs/>
                <w:color w:val="000000"/>
                <w:sz w:val="20"/>
                <w:szCs w:val="20"/>
                <w:highlight w:val="yellow"/>
              </w:rPr>
            </w:pPr>
            <w:r w:rsidRPr="00192418">
              <w:rPr>
                <w:bCs/>
                <w:color w:val="000000"/>
                <w:sz w:val="20"/>
                <w:szCs w:val="20"/>
              </w:rPr>
              <w:t xml:space="preserve">-5 971,4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Cs/>
                <w:color w:val="000000"/>
                <w:sz w:val="20"/>
                <w:szCs w:val="20"/>
                <w:highlight w:val="yellow"/>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B5FFC" w:rsidRDefault="00C86DA6" w:rsidP="00C86DA6">
            <w:pPr>
              <w:spacing w:after="0" w:line="240" w:lineRule="auto"/>
              <w:jc w:val="center"/>
              <w:rPr>
                <w:bCs/>
                <w:color w:val="000000"/>
                <w:sz w:val="20"/>
                <w:szCs w:val="20"/>
              </w:rPr>
            </w:pPr>
            <w:r>
              <w:rPr>
                <w:bCs/>
                <w:color w:val="000000"/>
                <w:sz w:val="20"/>
                <w:szCs w:val="20"/>
              </w:rPr>
              <w:t>-</w:t>
            </w:r>
            <w:r w:rsidRPr="001B5FFC">
              <w:rPr>
                <w:bCs/>
                <w:color w:val="000000"/>
                <w:sz w:val="20"/>
                <w:szCs w:val="20"/>
              </w:rPr>
              <w:t>5</w:t>
            </w:r>
            <w:r>
              <w:rPr>
                <w:bCs/>
                <w:color w:val="000000"/>
                <w:sz w:val="20"/>
                <w:szCs w:val="20"/>
              </w:rPr>
              <w:t> </w:t>
            </w:r>
            <w:r w:rsidRPr="001B5FFC">
              <w:rPr>
                <w:bCs/>
                <w:color w:val="000000"/>
                <w:sz w:val="20"/>
                <w:szCs w:val="20"/>
              </w:rPr>
              <w:t>165,2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B5FFC" w:rsidRDefault="00C86DA6" w:rsidP="00C86DA6">
            <w:pPr>
              <w:spacing w:after="0" w:line="240" w:lineRule="auto"/>
              <w:jc w:val="center"/>
              <w:rPr>
                <w:bCs/>
                <w:color w:val="000000"/>
                <w:sz w:val="20"/>
                <w:szCs w:val="20"/>
              </w:rPr>
            </w:pPr>
            <w:r>
              <w:rPr>
                <w:bCs/>
                <w:color w:val="000000"/>
                <w:sz w:val="20"/>
                <w:szCs w:val="20"/>
              </w:rPr>
              <w:t>-</w:t>
            </w:r>
            <w:r w:rsidRPr="001B5FFC">
              <w:rPr>
                <w:bCs/>
                <w:color w:val="000000"/>
                <w:sz w:val="20"/>
                <w:szCs w:val="20"/>
              </w:rPr>
              <w:t>425,7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w:t>
            </w:r>
          </w:p>
        </w:tc>
        <w:tc>
          <w:tcPr>
            <w:tcW w:w="681" w:type="dxa"/>
            <w:tcBorders>
              <w:top w:val="single" w:sz="4" w:space="0" w:color="auto"/>
              <w:left w:val="single" w:sz="4" w:space="0" w:color="auto"/>
              <w:bottom w:val="single" w:sz="4" w:space="0" w:color="auto"/>
              <w:right w:val="single" w:sz="4" w:space="0" w:color="auto"/>
            </w:tcBorders>
          </w:tcPr>
          <w:p w:rsidR="00C86DA6" w:rsidRPr="00192418" w:rsidRDefault="00C86DA6" w:rsidP="00C86DA6">
            <w:pPr>
              <w:spacing w:after="0" w:line="240" w:lineRule="auto"/>
              <w:jc w:val="center"/>
              <w:rPr>
                <w:b/>
                <w:bCs/>
                <w:color w:val="000000"/>
                <w:sz w:val="20"/>
                <w:szCs w:val="20"/>
              </w:rPr>
            </w:pPr>
          </w:p>
        </w:tc>
      </w:tr>
    </w:tbl>
    <w:p w:rsidR="00C23B6F" w:rsidRPr="00217774" w:rsidRDefault="00994AC5" w:rsidP="00994AC5">
      <w:pPr>
        <w:spacing w:after="0" w:line="240" w:lineRule="auto"/>
        <w:ind w:firstLine="709"/>
        <w:jc w:val="both"/>
        <w:rPr>
          <w:color w:val="FF0000"/>
        </w:rPr>
      </w:pPr>
      <w:r w:rsidRPr="00217774">
        <w:rPr>
          <w:color w:val="FF0000"/>
        </w:rPr>
        <w:t xml:space="preserve"> </w:t>
      </w:r>
    </w:p>
    <w:p w:rsidR="00EF47F2" w:rsidRPr="00EF47F2" w:rsidRDefault="00C86DA6" w:rsidP="00EF47F2">
      <w:pPr>
        <w:spacing w:after="0" w:line="240" w:lineRule="auto"/>
        <w:ind w:firstLine="567"/>
        <w:jc w:val="both"/>
        <w:rPr>
          <w:sz w:val="24"/>
          <w:szCs w:val="24"/>
        </w:rPr>
      </w:pPr>
      <w:r w:rsidRPr="002A096B">
        <w:rPr>
          <w:noProof/>
          <w:u w:val="single"/>
          <w:lang w:eastAsia="ru-RU"/>
        </w:rPr>
        <w:drawing>
          <wp:anchor distT="0" distB="0" distL="114300" distR="114300" simplePos="0" relativeHeight="251707392" behindDoc="0" locked="0" layoutInCell="1" allowOverlap="1" wp14:anchorId="6DED13CC" wp14:editId="3B1D654E">
            <wp:simplePos x="0" y="0"/>
            <wp:positionH relativeFrom="margin">
              <wp:posOffset>2688590</wp:posOffset>
            </wp:positionH>
            <wp:positionV relativeFrom="margin">
              <wp:posOffset>3678555</wp:posOffset>
            </wp:positionV>
            <wp:extent cx="3350895" cy="2354580"/>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50895"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6DA6">
        <w:rPr>
          <w:sz w:val="24"/>
          <w:szCs w:val="24"/>
        </w:rPr>
        <w:t>Налоговые и неналоговые доходы областного бюджета исполнены к уровню 2017 года с темпом роста 119,9%. Впервые с 2012 года плановые назначения перевыполнены на 2,9 млрд. рублей или на 6,3%. Перевыполнение плановых назначений обусловлено ростом поступлений налога на прибыль организаций от крупнейших налогоплательщиков в связи с увеличением доходов из-за роста цен на нефть и положительной курсовой разницы от деятельности в иностранной валюте</w:t>
      </w:r>
      <w:r w:rsidR="00EF47F2" w:rsidRPr="00EF47F2">
        <w:rPr>
          <w:sz w:val="24"/>
          <w:szCs w:val="24"/>
        </w:rPr>
        <w:t>.</w:t>
      </w:r>
      <w:r w:rsidR="00EF47F2" w:rsidRPr="00EF47F2">
        <w:rPr>
          <w:rFonts w:ascii="Octava" w:hAnsi="Octava" w:cs="Octava"/>
          <w:noProof/>
          <w:lang w:eastAsia="ru-RU"/>
        </w:rPr>
        <w:t xml:space="preserve"> </w:t>
      </w:r>
    </w:p>
    <w:p w:rsidR="00C86DA6" w:rsidRPr="00C86DA6" w:rsidRDefault="00C86DA6" w:rsidP="00C86DA6">
      <w:pPr>
        <w:spacing w:after="0" w:line="240" w:lineRule="auto"/>
        <w:ind w:firstLine="567"/>
        <w:jc w:val="both"/>
        <w:rPr>
          <w:sz w:val="24"/>
          <w:szCs w:val="24"/>
        </w:rPr>
      </w:pPr>
      <w:r w:rsidRPr="00C86DA6">
        <w:rPr>
          <w:sz w:val="24"/>
          <w:szCs w:val="24"/>
        </w:rPr>
        <w:t xml:space="preserve">Муниципальные образования в целом исполнили свои бюджеты по налоговым и неналоговым доходам к уровню 2017 года на 107,9 %, выполнив план на 2018 год на 103,1 %. Положительная динамика объясняется ростом налога на доходы физических лиц. Драйвером выступил бюджетный сектор, где заработные платы увеличились более чем на 14%. Фактором роста является доведение уровня заработной платы отдельных категорий работников социальной сферы, подпадающих под действие «майских» Указов, до целевых значений. </w:t>
      </w:r>
    </w:p>
    <w:p w:rsidR="00EF47F2" w:rsidRDefault="00C86DA6" w:rsidP="00C86DA6">
      <w:pPr>
        <w:spacing w:after="0" w:line="240" w:lineRule="auto"/>
        <w:ind w:firstLine="567"/>
        <w:jc w:val="both"/>
        <w:rPr>
          <w:sz w:val="24"/>
          <w:szCs w:val="24"/>
        </w:rPr>
      </w:pPr>
      <w:r w:rsidRPr="00C86DA6">
        <w:rPr>
          <w:sz w:val="24"/>
          <w:szCs w:val="24"/>
        </w:rPr>
        <w:t>Консолидированный бюджет в 2018 году исполнен с дефицитом в сумме 0,4 млрд. рублей при плановом дефиците 5,2 млрд. рублей. Для сравнения: за 2017 год бюджет исполнен с дефицитом 6 млрд. рублей</w:t>
      </w:r>
      <w:r w:rsidR="00EF47F2" w:rsidRPr="00EF47F2">
        <w:rPr>
          <w:sz w:val="24"/>
          <w:szCs w:val="24"/>
        </w:rPr>
        <w:t>.</w:t>
      </w:r>
    </w:p>
    <w:p w:rsidR="00C86DA6" w:rsidRPr="00EF47F2" w:rsidRDefault="0017502D" w:rsidP="00C86DA6">
      <w:pPr>
        <w:spacing w:after="0" w:line="240" w:lineRule="auto"/>
        <w:ind w:firstLine="567"/>
        <w:jc w:val="both"/>
        <w:rPr>
          <w:sz w:val="24"/>
          <w:szCs w:val="24"/>
        </w:rPr>
      </w:pPr>
      <w:r w:rsidRPr="00C86DA6">
        <w:rPr>
          <w:sz w:val="24"/>
          <w:szCs w:val="24"/>
        </w:rPr>
        <w:t>В результате поступления в 2018 году в областной бюджет сверхплановых доходов сокращен дефицит, а уровень долговой нагрузки областного бюджета по сравнению с 2017 годом снижен на 10 п.п. и составил 59%</w:t>
      </w:r>
      <w:r>
        <w:rPr>
          <w:sz w:val="24"/>
          <w:szCs w:val="24"/>
        </w:rPr>
        <w:t>.</w:t>
      </w:r>
    </w:p>
    <w:p w:rsidR="00EF47F2" w:rsidRPr="00EF47F2" w:rsidRDefault="00EF47F2" w:rsidP="0017502D">
      <w:pPr>
        <w:spacing w:after="0" w:line="240" w:lineRule="auto"/>
        <w:ind w:firstLine="567"/>
        <w:jc w:val="both"/>
        <w:rPr>
          <w:sz w:val="24"/>
          <w:szCs w:val="24"/>
        </w:rPr>
      </w:pPr>
      <w:r>
        <w:rPr>
          <w:noProof/>
          <w:lang w:eastAsia="ru-RU"/>
        </w:rPr>
        <mc:AlternateContent>
          <mc:Choice Requires="wpg">
            <w:drawing>
              <wp:anchor distT="0" distB="0" distL="114300" distR="114300" simplePos="0" relativeHeight="251701248" behindDoc="0" locked="0" layoutInCell="1" allowOverlap="1" wp14:anchorId="17DD7F9E" wp14:editId="27757BDC">
                <wp:simplePos x="0" y="0"/>
                <wp:positionH relativeFrom="column">
                  <wp:posOffset>-292735</wp:posOffset>
                </wp:positionH>
                <wp:positionV relativeFrom="paragraph">
                  <wp:posOffset>82550</wp:posOffset>
                </wp:positionV>
                <wp:extent cx="4114800" cy="2514600"/>
                <wp:effectExtent l="0" t="0" r="0" b="0"/>
                <wp:wrapSquare wrapText="bothSides"/>
                <wp:docPr id="9" name="Группа 9"/>
                <wp:cNvGraphicFramePr/>
                <a:graphic xmlns:a="http://schemas.openxmlformats.org/drawingml/2006/main">
                  <a:graphicData uri="http://schemas.microsoft.com/office/word/2010/wordprocessingGroup">
                    <wpg:wgp>
                      <wpg:cNvGrpSpPr/>
                      <wpg:grpSpPr>
                        <a:xfrm>
                          <a:off x="0" y="0"/>
                          <a:ext cx="4114800" cy="2514600"/>
                          <a:chOff x="0" y="0"/>
                          <a:chExt cx="3404382" cy="2053883"/>
                        </a:xfrm>
                      </wpg:grpSpPr>
                      <pic:pic xmlns:pic="http://schemas.openxmlformats.org/drawingml/2006/picture">
                        <pic:nvPicPr>
                          <pic:cNvPr id="16" name="Рисунок 16"/>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48111" cy="2053883"/>
                          </a:xfrm>
                          <a:prstGeom prst="rect">
                            <a:avLst/>
                          </a:prstGeom>
                          <a:noFill/>
                        </pic:spPr>
                      </pic:pic>
                      <pic:pic xmlns:pic="http://schemas.openxmlformats.org/drawingml/2006/picture">
                        <pic:nvPicPr>
                          <pic:cNvPr id="18" name="Рисунок 18"/>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773723" y="1448972"/>
                            <a:ext cx="520505" cy="492369"/>
                          </a:xfrm>
                          <a:prstGeom prst="rect">
                            <a:avLst/>
                          </a:prstGeom>
                          <a:noFill/>
                        </pic:spPr>
                      </pic:pic>
                      <pic:pic xmlns:pic="http://schemas.openxmlformats.org/drawingml/2006/picture">
                        <pic:nvPicPr>
                          <pic:cNvPr id="21" name="Рисунок 21"/>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2827606" y="1364566"/>
                            <a:ext cx="576776" cy="562707"/>
                          </a:xfrm>
                          <a:prstGeom prst="rect">
                            <a:avLst/>
                          </a:prstGeom>
                          <a:noFill/>
                        </pic:spPr>
                      </pic:pic>
                      <pic:pic xmlns:pic="http://schemas.openxmlformats.org/drawingml/2006/picture">
                        <pic:nvPicPr>
                          <pic:cNvPr id="22" name="Рисунок 22"/>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1800665" y="1364566"/>
                            <a:ext cx="562708" cy="534572"/>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id="Группа 9" o:spid="_x0000_s1026" style="position:absolute;margin-left:-23.05pt;margin-top:6.5pt;width:324pt;height:198pt;z-index:251701248;mso-width-relative:margin;mso-height-relative:margin" coordsize="34043,205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6" o:spid="_x0000_s1027" type="#_x0000_t75" style="position:absolute;width:33481;height:20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4/cjEAAAA2wAAAA8AAABkcnMvZG93bnJldi54bWxET01rwkAQvQv9D8sUegnNxh6Cja4iFWkP&#10;Uknag8chO01CsrMhuzWpv74rCN7m8T5ntZlMJ840uMaygnmcgCAurW64UvD9tX9egHAeWWNnmRT8&#10;kYPN+mG2wkzbkXM6F74SIYRdhgpq7/tMSlfWZNDFticO3I8dDPoAh0rqAccQbjr5kiSpNNhwaKix&#10;p7eayrb4NQrej8cx77d5y6edaQ/z1+hio0+lnh6n7RKEp8nfxTf3hw7zU7j+Eg6Q6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L4/cjEAAAA2wAAAA8AAAAAAAAAAAAAAAAA&#10;nwIAAGRycy9kb3ducmV2LnhtbFBLBQYAAAAABAAEAPcAAACQAwAAAAA=&#10;">
                  <v:imagedata r:id="rId33" o:title=""/>
                  <v:path arrowok="t"/>
                </v:shape>
                <v:shape id="Рисунок 18" o:spid="_x0000_s1028" type="#_x0000_t75" style="position:absolute;left:7737;top:14489;width:5205;height:49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32DEAAAA2wAAAA8AAABkcnMvZG93bnJldi54bWxEj09rwkAQxe8Fv8MyQm91owcp0VVU0IqF&#10;gn8u3obsmA1mZ0N2a9J++s6h4G2G9+a938yXva/Vg9pYBTYwHmWgiItgKy4NXM7bt3dQMSFbrAOT&#10;gR+KsFwMXuaY29DxkR6nVCoJ4ZijAZdSk2sdC0ce4yg0xKLdQusxydqW2rbYSbiv9STLptpjxdLg&#10;sKGNo+J++vYGtjun9Vf3W54/Jx/pPr4emjUdjHkd9qsZqER9epr/r/dW8AVWfpEB9O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j32DEAAAA2wAAAA8AAAAAAAAAAAAAAAAA&#10;nwIAAGRycy9kb3ducmV2LnhtbFBLBQYAAAAABAAEAPcAAACQAwAAAAA=&#10;">
                  <v:imagedata r:id="rId34" o:title=""/>
                  <v:path arrowok="t"/>
                </v:shape>
                <v:shape id="Рисунок 21" o:spid="_x0000_s1029" type="#_x0000_t75" style="position:absolute;left:28276;top:13645;width:5767;height:56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yLxzDAAAA2wAAAA8AAABkcnMvZG93bnJldi54bWxEj0FrwkAUhO+F/oflFXqrG0MRia4igYgX&#10;CU1az4/sMwlm34bdVdN/3y0IHoeZ+YZZbycziBs531tWMJ8lIIgbq3tuFXzXxccShA/IGgfLpOCX&#10;PGw3ry9rzLS98xfdqtCKCGGfoYIuhDGT0jcdGfQzOxJH72ydwRCla6V2eI9wM8g0SRbSYM9xocOR&#10;8o6aS3U1Ck6Xn7J2ftkOn2VYHPNiX6a9Uer9bdqtQASawjP8aB+0gnQO/1/iD5C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zIvHMMAAADbAAAADwAAAAAAAAAAAAAAAACf&#10;AgAAZHJzL2Rvd25yZXYueG1sUEsFBgAAAAAEAAQA9wAAAI8DAAAAAA==&#10;">
                  <v:imagedata r:id="rId35" o:title=""/>
                  <v:path arrowok="t"/>
                </v:shape>
                <v:shape id="Рисунок 22" o:spid="_x0000_s1030" type="#_x0000_t75" style="position:absolute;left:18006;top:13645;width:5627;height:53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463fEAAAA2wAAAA8AAABkcnMvZG93bnJldi54bWxEj91qwkAUhO8LvsNyBG+KbsyFSOpGSqHg&#10;Xym1fYBD9iQbzJ5Ns2uMPr1bKHg5zMw3zGo92Eb01PnasYL5LAFBXDhdc6Xg5/t9ugThA7LGxjEp&#10;uJKHdT56WmGm3YW/qD+GSkQI+wwVmBDaTEpfGLLoZ64ljl7pOoshyq6SusNLhNtGpkmykBZrjgsG&#10;W3ozVJyOZxspz2Z/25a071P6+PzdNcVyFw5KTcbD6wuIQEN4hP/bG60gTeHvS/wBMr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6463fEAAAA2wAAAA8AAAAAAAAAAAAAAAAA&#10;nwIAAGRycy9kb3ducmV2LnhtbFBLBQYAAAAABAAEAPcAAACQAwAAAAA=&#10;">
                  <v:imagedata r:id="rId36" o:title=""/>
                  <v:path arrowok="t"/>
                </v:shape>
                <w10:wrap type="square"/>
              </v:group>
            </w:pict>
          </mc:Fallback>
        </mc:AlternateContent>
      </w:r>
      <w:r w:rsidR="0017502D" w:rsidRPr="0017502D">
        <w:rPr>
          <w:sz w:val="24"/>
          <w:szCs w:val="24"/>
        </w:rPr>
        <w:t>Налоговые доходы, поступившие в бюджетную систему Российской Федерации (с учетом акцизов, поступающих с распределительного счета) составили 242,2 млрд. рублей, из них в федеральный бюджет Российской Федерации 75,8%, или 183,6 млрд. рублей, что на 48,5% (на 60 млрд. рублей) больше поступлений 2017 года</w:t>
      </w:r>
      <w:r w:rsidRPr="00EF47F2">
        <w:rPr>
          <w:sz w:val="24"/>
          <w:szCs w:val="24"/>
        </w:rPr>
        <w:t xml:space="preserve">. </w:t>
      </w:r>
    </w:p>
    <w:p w:rsidR="0017502D" w:rsidRPr="0017502D" w:rsidRDefault="0017502D" w:rsidP="0017502D">
      <w:pPr>
        <w:spacing w:after="0" w:line="240" w:lineRule="auto"/>
        <w:ind w:firstLine="567"/>
        <w:jc w:val="both"/>
        <w:rPr>
          <w:sz w:val="24"/>
          <w:szCs w:val="24"/>
        </w:rPr>
      </w:pPr>
      <w:r w:rsidRPr="0017502D">
        <w:rPr>
          <w:sz w:val="24"/>
          <w:szCs w:val="24"/>
        </w:rPr>
        <w:t>Рост в большей степени вызван увеличением отчислений в федеральный бюджет НДПИ (на 35,1 млрд. рублей) и НДС (на 23,6 млрд. рублей).</w:t>
      </w:r>
    </w:p>
    <w:p w:rsidR="00EF47F2" w:rsidRDefault="0017502D" w:rsidP="0017502D">
      <w:pPr>
        <w:spacing w:after="0" w:line="240" w:lineRule="auto"/>
        <w:ind w:firstLine="567"/>
        <w:jc w:val="both"/>
        <w:rPr>
          <w:sz w:val="24"/>
          <w:szCs w:val="24"/>
        </w:rPr>
      </w:pPr>
      <w:r w:rsidRPr="0017502D">
        <w:rPr>
          <w:sz w:val="24"/>
          <w:szCs w:val="24"/>
        </w:rPr>
        <w:t>Доля поступлений в консолидированный бюджет Томской области налоговых доходов снизилась с 36,6% в 2016 году до 24,2% в 2018 году от общих налоговых поступлений с территории области</w:t>
      </w:r>
      <w:r w:rsidR="00EF47F2">
        <w:rPr>
          <w:sz w:val="24"/>
          <w:szCs w:val="24"/>
        </w:rPr>
        <w:t>.</w:t>
      </w:r>
    </w:p>
    <w:p w:rsidR="00E77B21" w:rsidRDefault="00E77B21" w:rsidP="00EF47F2">
      <w:pPr>
        <w:spacing w:after="0" w:line="240" w:lineRule="auto"/>
        <w:ind w:firstLine="567"/>
        <w:jc w:val="both"/>
        <w:rPr>
          <w:sz w:val="24"/>
          <w:szCs w:val="24"/>
        </w:rPr>
      </w:pPr>
      <w:r>
        <w:rPr>
          <w:b/>
          <w:noProof/>
          <w:color w:val="000000" w:themeColor="text1"/>
          <w:lang w:eastAsia="ru-RU"/>
        </w:rPr>
        <mc:AlternateContent>
          <mc:Choice Requires="wps">
            <w:drawing>
              <wp:anchor distT="0" distB="0" distL="114300" distR="114300" simplePos="0" relativeHeight="251705344" behindDoc="0" locked="0" layoutInCell="1" allowOverlap="1" wp14:anchorId="32440AFD" wp14:editId="77664B26">
                <wp:simplePos x="0" y="0"/>
                <wp:positionH relativeFrom="column">
                  <wp:posOffset>-267670</wp:posOffset>
                </wp:positionH>
                <wp:positionV relativeFrom="paragraph">
                  <wp:posOffset>121285</wp:posOffset>
                </wp:positionV>
                <wp:extent cx="3558540" cy="492125"/>
                <wp:effectExtent l="0" t="0" r="3810" b="3175"/>
                <wp:wrapNone/>
                <wp:docPr id="7" name="Поле 7"/>
                <wp:cNvGraphicFramePr/>
                <a:graphic xmlns:a="http://schemas.openxmlformats.org/drawingml/2006/main">
                  <a:graphicData uri="http://schemas.microsoft.com/office/word/2010/wordprocessingShape">
                    <wps:wsp>
                      <wps:cNvSpPr txBox="1"/>
                      <wps:spPr>
                        <a:xfrm>
                          <a:off x="0" y="0"/>
                          <a:ext cx="3558540" cy="49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1E" w:rsidRPr="00E77B21" w:rsidRDefault="00E57F1E" w:rsidP="00EF47F2">
                            <w:pPr>
                              <w:tabs>
                                <w:tab w:val="left" w:pos="10260"/>
                              </w:tabs>
                              <w:ind w:right="17"/>
                              <w:contextualSpacing/>
                              <w:jc w:val="center"/>
                              <w:rPr>
                                <w:b/>
                                <w:color w:val="000000" w:themeColor="text1"/>
                                <w:sz w:val="20"/>
                                <w:szCs w:val="20"/>
                              </w:rPr>
                            </w:pPr>
                            <w:r w:rsidRPr="00E77B21">
                              <w:rPr>
                                <w:b/>
                                <w:color w:val="000000" w:themeColor="text1"/>
                                <w:sz w:val="20"/>
                                <w:szCs w:val="20"/>
                              </w:rPr>
                              <w:t>Структура налоговых и неналоговых доходов</w:t>
                            </w:r>
                          </w:p>
                          <w:p w:rsidR="00E57F1E" w:rsidRPr="00E77B21" w:rsidRDefault="00E57F1E" w:rsidP="00EF47F2">
                            <w:pPr>
                              <w:tabs>
                                <w:tab w:val="left" w:pos="10260"/>
                              </w:tabs>
                              <w:ind w:right="17"/>
                              <w:contextualSpacing/>
                              <w:jc w:val="center"/>
                              <w:rPr>
                                <w:b/>
                                <w:color w:val="000000" w:themeColor="text1"/>
                                <w:sz w:val="20"/>
                                <w:szCs w:val="20"/>
                              </w:rPr>
                            </w:pPr>
                            <w:r w:rsidRPr="00E77B21">
                              <w:rPr>
                                <w:b/>
                                <w:color w:val="000000" w:themeColor="text1"/>
                                <w:sz w:val="20"/>
                                <w:szCs w:val="20"/>
                              </w:rPr>
                              <w:t>консолидированного бюджета Томской области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left:0;text-align:left;margin-left:-21.1pt;margin-top:9.55pt;width:280.2pt;height:38.7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" fillcolor="white [3201]" stroked="f" strokeweight=".5pt">
                <v:textbox>
                  <w:txbxContent>
                    <w:p w:rsidR="00E57F1E" w:rsidRPr="00E77B21" w:rsidRDefault="00E57F1E" w:rsidP="00EF47F2">
                      <w:pPr>
                        <w:tabs>
                          <w:tab w:val="left" w:pos="10260"/>
                        </w:tabs>
                        <w:ind w:right="17"/>
                        <w:contextualSpacing/>
                        <w:jc w:val="center"/>
                        <w:rPr>
                          <w:b/>
                          <w:color w:val="000000" w:themeColor="text1"/>
                          <w:sz w:val="20"/>
                          <w:szCs w:val="20"/>
                        </w:rPr>
                      </w:pPr>
                      <w:r w:rsidRPr="00E77B21">
                        <w:rPr>
                          <w:b/>
                          <w:color w:val="000000" w:themeColor="text1"/>
                          <w:sz w:val="20"/>
                          <w:szCs w:val="20"/>
                        </w:rPr>
                        <w:t>Структура налоговых и неналоговых доходов</w:t>
                      </w:r>
                    </w:p>
                    <w:p w:rsidR="00E57F1E" w:rsidRPr="00E77B21" w:rsidRDefault="00E57F1E" w:rsidP="00EF47F2">
                      <w:pPr>
                        <w:tabs>
                          <w:tab w:val="left" w:pos="10260"/>
                        </w:tabs>
                        <w:ind w:right="17"/>
                        <w:contextualSpacing/>
                        <w:jc w:val="center"/>
                        <w:rPr>
                          <w:b/>
                          <w:color w:val="000000" w:themeColor="text1"/>
                          <w:sz w:val="20"/>
                          <w:szCs w:val="20"/>
                        </w:rPr>
                      </w:pPr>
                      <w:r w:rsidRPr="00E77B21">
                        <w:rPr>
                          <w:b/>
                          <w:color w:val="000000" w:themeColor="text1"/>
                          <w:sz w:val="20"/>
                          <w:szCs w:val="20"/>
                        </w:rPr>
                        <w:t>консолидированного бюджета Томской области</w:t>
                      </w:r>
                    </w:p>
                  </w:txbxContent>
                </v:textbox>
              </v:shape>
            </w:pict>
          </mc:Fallback>
        </mc:AlternateContent>
      </w:r>
    </w:p>
    <w:p w:rsidR="00EF47F2" w:rsidRDefault="00EF47F2" w:rsidP="00EF47F2">
      <w:pPr>
        <w:spacing w:after="0" w:line="240" w:lineRule="auto"/>
        <w:ind w:firstLine="567"/>
        <w:jc w:val="both"/>
        <w:rPr>
          <w:sz w:val="24"/>
          <w:szCs w:val="24"/>
        </w:rPr>
      </w:pPr>
    </w:p>
    <w:p w:rsidR="00EF47F2" w:rsidRPr="00EF47F2" w:rsidRDefault="00EF47F2" w:rsidP="00EF47F2">
      <w:pPr>
        <w:spacing w:after="0" w:line="240" w:lineRule="auto"/>
        <w:ind w:firstLine="567"/>
        <w:jc w:val="both"/>
        <w:rPr>
          <w:b/>
          <w:sz w:val="24"/>
          <w:szCs w:val="24"/>
        </w:rPr>
      </w:pPr>
    </w:p>
    <w:p w:rsidR="00EF47F2" w:rsidRDefault="0017502D" w:rsidP="00EF47F2">
      <w:pPr>
        <w:spacing w:after="0" w:line="240" w:lineRule="auto"/>
        <w:ind w:firstLine="567"/>
        <w:jc w:val="both"/>
        <w:rPr>
          <w:sz w:val="24"/>
          <w:szCs w:val="24"/>
        </w:rPr>
      </w:pPr>
      <w:r>
        <w:rPr>
          <w:b/>
          <w:noProof/>
          <w:color w:val="000000" w:themeColor="text1"/>
          <w:lang w:eastAsia="ru-RU"/>
        </w:rPr>
        <w:drawing>
          <wp:anchor distT="0" distB="0" distL="114300" distR="114300" simplePos="0" relativeHeight="251703296" behindDoc="1" locked="0" layoutInCell="1" allowOverlap="1" wp14:anchorId="62C88D7A" wp14:editId="42E876A8">
            <wp:simplePos x="0" y="0"/>
            <wp:positionH relativeFrom="column">
              <wp:posOffset>1637665</wp:posOffset>
            </wp:positionH>
            <wp:positionV relativeFrom="paragraph">
              <wp:posOffset>91440</wp:posOffset>
            </wp:positionV>
            <wp:extent cx="1966595" cy="1878330"/>
            <wp:effectExtent l="0" t="0" r="0" b="762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7">
                      <a:extLst>
                        <a:ext uri="{28A0092B-C50C-407E-A947-70E740481C1C}">
                          <a14:useLocalDpi xmlns:a14="http://schemas.microsoft.com/office/drawing/2010/main" val="0"/>
                        </a:ext>
                      </a:extLst>
                    </a:blip>
                    <a:srcRect l="26047" t="10079" r="25814" b="10452"/>
                    <a:stretch/>
                  </pic:blipFill>
                  <pic:spPr bwMode="auto">
                    <a:xfrm>
                      <a:off x="0" y="0"/>
                      <a:ext cx="1966595" cy="187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text" w:tblpY="1"/>
        <w:tblOverlap w:val="never"/>
        <w:tblW w:w="2266" w:type="dxa"/>
        <w:tblInd w:w="93" w:type="dxa"/>
        <w:tblLayout w:type="fixed"/>
        <w:tblLook w:val="04A0" w:firstRow="1" w:lastRow="0" w:firstColumn="1" w:lastColumn="0" w:noHBand="0" w:noVBand="1"/>
      </w:tblPr>
      <w:tblGrid>
        <w:gridCol w:w="236"/>
        <w:gridCol w:w="2030"/>
      </w:tblGrid>
      <w:tr w:rsidR="00EF47F2" w:rsidRPr="001C2C00" w:rsidTr="00FB7658">
        <w:trPr>
          <w:trHeight w:val="501"/>
        </w:trPr>
        <w:tc>
          <w:tcPr>
            <w:tcW w:w="236" w:type="dxa"/>
            <w:tcBorders>
              <w:top w:val="nil"/>
              <w:left w:val="single" w:sz="4" w:space="0" w:color="FFFFFF"/>
              <w:bottom w:val="single" w:sz="4" w:space="0" w:color="FFFFFF"/>
              <w:right w:val="single" w:sz="4" w:space="0" w:color="FFFFFF"/>
            </w:tcBorders>
            <w:shd w:val="clear" w:color="auto" w:fill="BC0000"/>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прибыль организаций</w:t>
            </w:r>
          </w:p>
        </w:tc>
      </w:tr>
      <w:tr w:rsidR="00EF47F2" w:rsidRPr="001C2C00" w:rsidTr="00FB7658">
        <w:trPr>
          <w:trHeight w:val="529"/>
        </w:trPr>
        <w:tc>
          <w:tcPr>
            <w:tcW w:w="236" w:type="dxa"/>
            <w:tcBorders>
              <w:top w:val="nil"/>
              <w:left w:val="single" w:sz="4" w:space="0" w:color="FFFFFF"/>
              <w:bottom w:val="single" w:sz="4" w:space="0" w:color="FFFFFF"/>
              <w:right w:val="single" w:sz="4" w:space="0" w:color="FFFFFF"/>
            </w:tcBorders>
            <w:shd w:val="clear" w:color="auto" w:fill="265A9A"/>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доходы физических лиц</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808080" w:themeFill="background1" w:themeFillShade="80"/>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Акцизы</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D99594" w:themeFill="accent2" w:themeFillTint="99"/>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имущество организаций</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95B3D7" w:themeFill="accent1" w:themeFillTint="99"/>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Прочие налоговые доходы</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C6D9F1" w:themeFill="text2" w:themeFillTint="33"/>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Неналоговые доходы</w:t>
            </w:r>
          </w:p>
        </w:tc>
      </w:tr>
    </w:tbl>
    <w:p w:rsidR="00EF47F2" w:rsidRPr="00EF47F2" w:rsidRDefault="0017502D" w:rsidP="00E77B21">
      <w:pPr>
        <w:spacing w:after="0" w:line="240" w:lineRule="auto"/>
        <w:jc w:val="both"/>
        <w:rPr>
          <w:sz w:val="24"/>
          <w:szCs w:val="24"/>
        </w:rPr>
      </w:pPr>
      <w:r w:rsidRPr="0017502D">
        <w:t xml:space="preserve"> </w:t>
      </w:r>
      <w:r w:rsidRPr="0017502D">
        <w:rPr>
          <w:sz w:val="24"/>
          <w:szCs w:val="24"/>
        </w:rPr>
        <w:t>В структуре налоговых и неналоговых платежей консолидированного бюджета региона в отчетном периоде роль основных источников продолжают занимать НДФЛ (35%) и налог на прибыль организаций (28%)</w:t>
      </w:r>
      <w:r w:rsidR="00EF47F2" w:rsidRPr="00EF47F2">
        <w:rPr>
          <w:sz w:val="24"/>
          <w:szCs w:val="24"/>
        </w:rPr>
        <w:t xml:space="preserve">. </w:t>
      </w:r>
    </w:p>
    <w:p w:rsidR="00EF47F2" w:rsidRPr="00EF47F2" w:rsidRDefault="0017502D" w:rsidP="00EF47F2">
      <w:pPr>
        <w:spacing w:after="0" w:line="240" w:lineRule="auto"/>
        <w:ind w:firstLine="567"/>
        <w:jc w:val="both"/>
        <w:rPr>
          <w:sz w:val="24"/>
          <w:szCs w:val="24"/>
        </w:rPr>
      </w:pPr>
      <w:r w:rsidRPr="0017502D">
        <w:rPr>
          <w:sz w:val="24"/>
          <w:szCs w:val="24"/>
        </w:rPr>
        <w:t>В структуре видов экономической деятельности бюджетообразующими являются «Добыча полезных ископаемых» (22,8%); «Обрабатывающие производства» (20,2%); «Образование и здравоохранение» (10,5%). По сравнению с аналогичным периодом 2017 года наблюдается стабильная динамика налоговых поступлений с незначительными колебаниями</w:t>
      </w:r>
      <w:r w:rsidR="00EF47F2">
        <w:rPr>
          <w:sz w:val="24"/>
          <w:szCs w:val="24"/>
        </w:rPr>
        <w:t>.</w:t>
      </w:r>
    </w:p>
    <w:p w:rsidR="00EF47F2" w:rsidRPr="00E77B21" w:rsidRDefault="00EF47F2" w:rsidP="00E77B21">
      <w:pPr>
        <w:spacing w:after="0" w:line="240" w:lineRule="auto"/>
        <w:jc w:val="both"/>
        <w:rPr>
          <w:i/>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повышению качества и эффективности реализации государственных программ Томской области, в том числе за счет применения проектных принципов управления</w:t>
      </w:r>
    </w:p>
    <w:p w:rsidR="00185E63" w:rsidRPr="00185E63" w:rsidRDefault="00185E63" w:rsidP="00185E63">
      <w:pPr>
        <w:spacing w:after="0" w:line="240" w:lineRule="auto"/>
        <w:ind w:firstLine="567"/>
        <w:jc w:val="both"/>
        <w:rPr>
          <w:sz w:val="24"/>
          <w:szCs w:val="24"/>
        </w:rPr>
      </w:pPr>
      <w:r w:rsidRPr="00185E63">
        <w:rPr>
          <w:sz w:val="24"/>
          <w:szCs w:val="24"/>
        </w:rPr>
        <w:t xml:space="preserve">Проектные принципы управления государственными программами Томской области стали применяться с начала  2018 года. Для каждой государственной программы Томской области стал разрабатываться и утверждаться детальный план-график ее реализации, в котором для каждого основного мероприятия устанавливаются контрольные события, увязанные с объемами финансирования, с указанием даты их наступления, что позволяет обеспечить надлежащий контроль за своевременностью их выполнения. </w:t>
      </w:r>
    </w:p>
    <w:p w:rsidR="00185E63" w:rsidRPr="00185E63" w:rsidRDefault="00185E63" w:rsidP="00185E63">
      <w:pPr>
        <w:spacing w:after="0" w:line="240" w:lineRule="auto"/>
        <w:ind w:firstLine="567"/>
        <w:jc w:val="both"/>
        <w:rPr>
          <w:sz w:val="24"/>
          <w:szCs w:val="24"/>
        </w:rPr>
      </w:pPr>
      <w:r w:rsidRPr="00185E63">
        <w:rPr>
          <w:sz w:val="24"/>
          <w:szCs w:val="24"/>
        </w:rPr>
        <w:t>В апреле 2018 года утвержден новый Порядок оценки эффективности реализации государственных программ Томской области в целях повышения ее качества и объективности, а также повышения эффективности межведомственного взаимодействия при осуществлении анализа результатов данной оценки и принятия управленческих решений по дальнейшей реализации государственных программ по итогам проведенного анализа.</w:t>
      </w:r>
    </w:p>
    <w:p w:rsidR="00185E63" w:rsidRPr="00185E63" w:rsidRDefault="00185E63" w:rsidP="00185E63">
      <w:pPr>
        <w:spacing w:after="0" w:line="240" w:lineRule="auto"/>
        <w:ind w:firstLine="567"/>
        <w:jc w:val="both"/>
        <w:rPr>
          <w:sz w:val="24"/>
          <w:szCs w:val="24"/>
        </w:rPr>
      </w:pPr>
      <w:r w:rsidRPr="00185E63">
        <w:rPr>
          <w:sz w:val="24"/>
          <w:szCs w:val="24"/>
        </w:rPr>
        <w:t xml:space="preserve"> В соответствии с новым Порядком целях выявления недостатков в бюджетном планировании, в том числе завышения бюджетных расходов, с 2018 года анализируются не только причины, оказавшие влияние на признание мероприятий государственных программ неэффективными или низкоэффективными, но и причины превышения фактических значений показателей государственных программ более чем на 10 процентов над плановыми значениями (при отсутствии увеличения фактического объема финансирования), а также </w:t>
      </w:r>
      <w:r w:rsidR="00A63D62">
        <w:rPr>
          <w:sz w:val="24"/>
          <w:szCs w:val="24"/>
        </w:rPr>
        <w:t>«</w:t>
      </w:r>
      <w:r w:rsidRPr="00185E63">
        <w:rPr>
          <w:sz w:val="24"/>
          <w:szCs w:val="24"/>
        </w:rPr>
        <w:t>неосвоения</w:t>
      </w:r>
      <w:r w:rsidR="00A63D62">
        <w:rPr>
          <w:sz w:val="24"/>
          <w:szCs w:val="24"/>
        </w:rPr>
        <w:t>»</w:t>
      </w:r>
      <w:r w:rsidRPr="00185E63">
        <w:rPr>
          <w:sz w:val="24"/>
          <w:szCs w:val="24"/>
        </w:rPr>
        <w:t xml:space="preserve"> бюджетных ассигнований областного бюджета менее чем на 50 процентов от планового объема, предусмотренного на реализацию конкретных мероприятий государственных программ при отсутствии введения ограничений кассовых выплат в течение отчетного финансового года.</w:t>
      </w:r>
    </w:p>
    <w:p w:rsidR="00185E63" w:rsidRPr="00185E63" w:rsidRDefault="00185E63" w:rsidP="00185E63">
      <w:pPr>
        <w:spacing w:after="0" w:line="240" w:lineRule="auto"/>
        <w:ind w:firstLine="567"/>
        <w:jc w:val="both"/>
        <w:rPr>
          <w:sz w:val="24"/>
          <w:szCs w:val="24"/>
        </w:rPr>
      </w:pPr>
      <w:r w:rsidRPr="00185E63">
        <w:rPr>
          <w:sz w:val="24"/>
          <w:szCs w:val="24"/>
        </w:rPr>
        <w:t>В 2018 году в рамках выполнения Указа Президента Российской Федерации от 07.05.2018 № 204 «О национальных целях и стратегических задачах развития Российской Федерации на период до 2024 год» при формировании областного бюджета на 2019 год и на плановый период 2020 и 2021 годов все региональные проекты, утвержденные в целях реализации национальных проектов, были включены в состав государственных программ Томской области.</w:t>
      </w:r>
    </w:p>
    <w:p w:rsidR="00185E63" w:rsidRPr="00185E63" w:rsidRDefault="00185E63" w:rsidP="00185E63">
      <w:pPr>
        <w:pStyle w:val="a6"/>
        <w:spacing w:after="0" w:line="240" w:lineRule="auto"/>
        <w:ind w:firstLine="567"/>
        <w:jc w:val="both"/>
        <w:rPr>
          <w:rFonts w:ascii="Times New Roman" w:hAnsi="Times New Roman"/>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разработке и внедрению комплексной системы оценки эффективности деятельности областных государственных учреждений</w:t>
      </w:r>
    </w:p>
    <w:p w:rsidR="00185E63" w:rsidRPr="00185E63" w:rsidRDefault="00185E63" w:rsidP="00185E63">
      <w:pPr>
        <w:spacing w:after="0" w:line="240" w:lineRule="auto"/>
        <w:ind w:firstLine="567"/>
        <w:jc w:val="both"/>
        <w:rPr>
          <w:sz w:val="24"/>
          <w:szCs w:val="24"/>
        </w:rPr>
      </w:pPr>
      <w:r w:rsidRPr="00185E63">
        <w:rPr>
          <w:sz w:val="24"/>
          <w:szCs w:val="24"/>
        </w:rPr>
        <w:t xml:space="preserve"> В 2018 году разработан Порядок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 (утвержден постановлением Администрации Томской области от 15.01.2019 № 7а), предусматривающий проведение ежегодной оценки эффективности финансово-хозяйственной деятельности учреждений по единым показателям (критериям). Соответствующая оценка проводится в 2019 году по итогам деятельности областных государственных учреждений в 2018 году.</w:t>
      </w:r>
    </w:p>
    <w:p w:rsidR="00185E63" w:rsidRPr="00185E63" w:rsidRDefault="00185E63" w:rsidP="00185E63">
      <w:pPr>
        <w:spacing w:after="0" w:line="240" w:lineRule="auto"/>
        <w:ind w:firstLine="567"/>
        <w:jc w:val="both"/>
        <w:rPr>
          <w:sz w:val="24"/>
          <w:szCs w:val="24"/>
        </w:rPr>
      </w:pPr>
      <w:r w:rsidRPr="00185E63">
        <w:rPr>
          <w:sz w:val="24"/>
          <w:szCs w:val="24"/>
        </w:rPr>
        <w:t>В 2018 году проведен ряд мероприятий, направленных на повышение эффективности планирования ассигнований на финансирование деятельности областных государственных учреждений, в части совершенствования методики расчета базовых нормативов затрат на оказание государственных услуг (нормативов затрат на выполнение работ), а именно:</w:t>
      </w:r>
    </w:p>
    <w:p w:rsidR="00185E63" w:rsidRPr="00185E63" w:rsidRDefault="00185E63" w:rsidP="00185E63">
      <w:pPr>
        <w:spacing w:after="0" w:line="240" w:lineRule="auto"/>
        <w:ind w:firstLine="567"/>
        <w:jc w:val="both"/>
        <w:rPr>
          <w:sz w:val="24"/>
          <w:szCs w:val="24"/>
        </w:rPr>
      </w:pPr>
      <w:r w:rsidRPr="00185E63">
        <w:rPr>
          <w:sz w:val="24"/>
          <w:szCs w:val="24"/>
        </w:rPr>
        <w:t>1) внесены изменения в Порядок финансового обеспечения выполнения государственного задания областными государственными учреждениями (утвержден постановлением Администрации Томской области от 14.10.2015 № 375а) касающиеся уточнения методики расчета субсидии на финансовое обеспечение государственного задания, в том числе в части упорядочения процедуры применения коэффициента платной деятельности при расчете объема расходов на уплату налогов, в качестве объекта налогообложения по которым признается имущество учреждения;</w:t>
      </w:r>
    </w:p>
    <w:p w:rsidR="00185E63" w:rsidRPr="00185E63" w:rsidRDefault="00185E63" w:rsidP="00185E63">
      <w:pPr>
        <w:spacing w:after="0" w:line="240" w:lineRule="auto"/>
        <w:ind w:firstLine="567"/>
        <w:jc w:val="both"/>
        <w:rPr>
          <w:sz w:val="24"/>
          <w:szCs w:val="24"/>
        </w:rPr>
      </w:pPr>
      <w:r w:rsidRPr="00185E63">
        <w:rPr>
          <w:sz w:val="24"/>
          <w:szCs w:val="24"/>
        </w:rPr>
        <w:t>2) в рамках повышения обоснованности расчета субсидии на финансовое обеспечение государственного задания была разработана и внедрена новая справочная таблица к формам обоснований бюджетных ассигнований для расчета налогов, объектом налогообложения по которым признается имущество учреждения, подлежащих уплате за счет средств областного бюджета в целях исключения случаев необоснованного завышения размера налоговых платежей;</w:t>
      </w:r>
    </w:p>
    <w:p w:rsidR="00185E63" w:rsidRPr="00185E63" w:rsidRDefault="00185E63" w:rsidP="00185E63">
      <w:pPr>
        <w:spacing w:after="0" w:line="240" w:lineRule="auto"/>
        <w:ind w:firstLine="567"/>
        <w:jc w:val="both"/>
        <w:rPr>
          <w:sz w:val="24"/>
          <w:szCs w:val="24"/>
        </w:rPr>
      </w:pPr>
      <w:r w:rsidRPr="00185E63">
        <w:rPr>
          <w:sz w:val="24"/>
          <w:szCs w:val="24"/>
        </w:rPr>
        <w:t>3) в целях повышения обоснованности расходования средств областными государственными бюджетными  и автономными учреждениями усовершенствована примерная форма соглашения о порядке предоставления субсидии на финансовое обеспечение выполнения государственного задания (приказ Департамента финансов Томской области от 11.12.2018 № 34) в части установления обязанности учреждения по возврату средств субсидии в бюджет в случае направления их на выплаты, не предусмотренные планом финансово-хозяйственной деятельности либо в случае установления Контрольно-счетной палатой Томской области фактов их направления на выплаты, осуществляемые в рамках оказания учреждением платных услуг, не предусмотренных государственным заданием.</w:t>
      </w:r>
    </w:p>
    <w:p w:rsidR="00185E63" w:rsidRPr="00185E63" w:rsidRDefault="00185E63" w:rsidP="00185E63">
      <w:pPr>
        <w:pStyle w:val="a6"/>
        <w:spacing w:after="0" w:line="240" w:lineRule="auto"/>
        <w:ind w:firstLine="567"/>
        <w:jc w:val="both"/>
        <w:rPr>
          <w:rFonts w:ascii="Times New Roman" w:hAnsi="Times New Roman"/>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развитию инструментов инициативного бюджетирования в муниципальных образованиях Томской области</w:t>
      </w:r>
    </w:p>
    <w:p w:rsidR="00185E63" w:rsidRPr="00185E63" w:rsidRDefault="00185E63" w:rsidP="00185E63">
      <w:pPr>
        <w:spacing w:after="0" w:line="240" w:lineRule="auto"/>
        <w:ind w:firstLine="567"/>
        <w:jc w:val="both"/>
        <w:rPr>
          <w:sz w:val="24"/>
          <w:szCs w:val="24"/>
        </w:rPr>
      </w:pPr>
      <w:r w:rsidRPr="00185E63">
        <w:rPr>
          <w:sz w:val="24"/>
          <w:szCs w:val="24"/>
        </w:rPr>
        <w:t>в 2018 году впервые состоялся конкурсный отбор проектов, предложенных непосредственно населением муниципальных образований Томской области, для получения субсидии из областного бюджета в соответствии с постановлением Администрации Томской области от 11.10.2017 № 363а.</w:t>
      </w:r>
    </w:p>
    <w:p w:rsidR="00185E63" w:rsidRPr="00185E63" w:rsidRDefault="00185E63" w:rsidP="00185E63">
      <w:pPr>
        <w:spacing w:after="0" w:line="240" w:lineRule="auto"/>
        <w:ind w:firstLine="567"/>
        <w:jc w:val="both"/>
        <w:rPr>
          <w:sz w:val="24"/>
          <w:szCs w:val="24"/>
        </w:rPr>
      </w:pPr>
      <w:r w:rsidRPr="00185E63">
        <w:rPr>
          <w:sz w:val="24"/>
          <w:szCs w:val="24"/>
        </w:rPr>
        <w:t>Всего на конкурс было подано 59 заявок от 13 муниципальных районов (39 поселений) и 3 городских округов Томской области. К конкурсному отбору допущены 57 проектов, из которых победителями признаны 36 проектов, общий объем субсидий на реализацию которых составил 24,8 млн. рублей (общая стоимость проектов за счет всех источников - 33,4 млн. рублей). Большинство их этих проектов направлены на создание детских площадок, спортивных объектов, благоустройство мест массового отдыха, ремонт дорог, текущий ремонт муниципальных учреждений социальной сферы.</w:t>
      </w:r>
    </w:p>
    <w:p w:rsidR="00185E63" w:rsidRPr="00185E63" w:rsidRDefault="00185E63" w:rsidP="00185E63">
      <w:pPr>
        <w:spacing w:after="0" w:line="240" w:lineRule="auto"/>
        <w:ind w:firstLine="567"/>
        <w:jc w:val="both"/>
        <w:rPr>
          <w:sz w:val="24"/>
          <w:szCs w:val="24"/>
        </w:rPr>
      </w:pPr>
      <w:r w:rsidRPr="00185E63">
        <w:rPr>
          <w:sz w:val="24"/>
          <w:szCs w:val="24"/>
        </w:rPr>
        <w:t xml:space="preserve">По всем проектам-победителям муниципальные образования подтвердили заявленные объемы софинансирования со стороны местных бюджетов, населения, юридических лиц (индивидуальных предпринимателей). За счет внебюджетных источников на реализацию проектов было собрано более 2,5 млн. рублей, в том числе: свыше 2,1 млн. рублей со стороны населения муниципальных образований, 0,4 млн. рублей – от юридических лиц и индивидуальных предпринимателей. Это составляет 7,5% от общей стоимости проектов. Доля софинансирования со стороны местных бюджетов составила свыше 6 млн. рублей или 18 %. </w:t>
      </w:r>
    </w:p>
    <w:p w:rsidR="00185E63" w:rsidRPr="00185E63" w:rsidRDefault="00185E63" w:rsidP="00185E63">
      <w:pPr>
        <w:spacing w:after="0" w:line="240" w:lineRule="auto"/>
        <w:ind w:firstLine="567"/>
        <w:jc w:val="both"/>
        <w:rPr>
          <w:sz w:val="24"/>
          <w:szCs w:val="24"/>
        </w:rPr>
      </w:pPr>
      <w:r w:rsidRPr="00185E63">
        <w:rPr>
          <w:sz w:val="24"/>
          <w:szCs w:val="24"/>
        </w:rPr>
        <w:t>По итогам 2018 года реализовано 35 проектов. Один проект по обустройству бугельного подъемника на лыжной базе в г. Асино стоимостью 710 тыс. рублей (субсидия из областного бюджета – 603,5 тыс. рублей) не был реализован по объективным причинам: территория, на которой было возможно осуществить проект, была отнесена к санитарно-защитной зоне газораспределительной станции, на которой запрещено возведение спортивных объектов.</w:t>
      </w:r>
    </w:p>
    <w:p w:rsidR="00185E63" w:rsidRPr="00185E63" w:rsidRDefault="00185E63" w:rsidP="00185E63">
      <w:pPr>
        <w:spacing w:after="0" w:line="240" w:lineRule="auto"/>
        <w:ind w:firstLine="567"/>
        <w:jc w:val="both"/>
        <w:rPr>
          <w:sz w:val="24"/>
          <w:szCs w:val="24"/>
        </w:rPr>
      </w:pPr>
      <w:r w:rsidRPr="00185E63">
        <w:rPr>
          <w:sz w:val="24"/>
          <w:szCs w:val="24"/>
        </w:rPr>
        <w:t>Итоговая стоимость реализованных проектов уменьшилась в результате экономии по закупочным процедурам и составила 31,7 млн. рублей. Поскольку средства субсидии перечисляются под фактическую потребность и подлежат перерасчету в результате сложившейся экономии пропорционально доле софинансирования, объем субсидии по итогам года составил 23,1 млн. рублей.</w:t>
      </w:r>
    </w:p>
    <w:p w:rsidR="00185E63" w:rsidRPr="00185E63" w:rsidRDefault="00185E63" w:rsidP="00185E63">
      <w:pPr>
        <w:spacing w:after="0" w:line="240" w:lineRule="auto"/>
        <w:ind w:firstLine="567"/>
        <w:jc w:val="both"/>
        <w:rPr>
          <w:sz w:val="24"/>
          <w:szCs w:val="24"/>
        </w:rPr>
      </w:pPr>
      <w:r w:rsidRPr="00185E63">
        <w:rPr>
          <w:sz w:val="24"/>
          <w:szCs w:val="24"/>
        </w:rPr>
        <w:t xml:space="preserve">В 2018 году усовершенствована региональная правовая база по вопросам инициативного бюджетирования в части уточнения порядка отбора и финансирования проектов, скорректированы сроки начала приема заявок, доработаны их формы.  </w:t>
      </w:r>
    </w:p>
    <w:p w:rsidR="00185E63" w:rsidRPr="00185E63" w:rsidRDefault="00185E63" w:rsidP="00185E63">
      <w:pPr>
        <w:spacing w:after="0" w:line="240" w:lineRule="auto"/>
        <w:ind w:firstLine="567"/>
        <w:jc w:val="both"/>
        <w:rPr>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 xml:space="preserve">Работа по совершенствованию системы показателей по оценке качества управления бюджетным процессом в муниципальных образованиях Томской области </w:t>
      </w:r>
    </w:p>
    <w:p w:rsidR="00185E63" w:rsidRPr="00185E63" w:rsidRDefault="00185E63" w:rsidP="00185E63">
      <w:pPr>
        <w:spacing w:after="0" w:line="240" w:lineRule="auto"/>
        <w:ind w:firstLine="567"/>
        <w:jc w:val="both"/>
        <w:rPr>
          <w:sz w:val="24"/>
          <w:szCs w:val="24"/>
        </w:rPr>
      </w:pPr>
      <w:r w:rsidRPr="00185E63">
        <w:rPr>
          <w:sz w:val="24"/>
          <w:szCs w:val="24"/>
        </w:rPr>
        <w:t>В 2018 году были существенно доработаны показатели, используемые для оценки качества управления бюджетным процессом в муниципальных образованиях Томской области, а именно:</w:t>
      </w:r>
    </w:p>
    <w:p w:rsidR="00185E63" w:rsidRPr="00185E63" w:rsidRDefault="00185E63" w:rsidP="00185E63">
      <w:pPr>
        <w:spacing w:after="0" w:line="240" w:lineRule="auto"/>
        <w:ind w:firstLine="567"/>
        <w:jc w:val="both"/>
        <w:rPr>
          <w:sz w:val="24"/>
          <w:szCs w:val="24"/>
        </w:rPr>
      </w:pPr>
      <w:r w:rsidRPr="00185E63">
        <w:rPr>
          <w:sz w:val="24"/>
          <w:szCs w:val="24"/>
        </w:rPr>
        <w:t>1) включены новые показатели по оценке предоставления льгот по местным налогам, установленных муниципальными правовыми актами, среднему уровню долговой нагрузки муниципальных образований, по привлечению бюджетных кредитов, своевременности и качеству формирования бухгалтерской отчетности муниципальными бюджетными и автономными учреждениями;</w:t>
      </w:r>
    </w:p>
    <w:p w:rsidR="00185E63" w:rsidRPr="00185E63" w:rsidRDefault="00185E63" w:rsidP="00185E63">
      <w:pPr>
        <w:spacing w:after="0" w:line="240" w:lineRule="auto"/>
        <w:ind w:firstLine="567"/>
        <w:jc w:val="both"/>
        <w:rPr>
          <w:sz w:val="24"/>
          <w:szCs w:val="24"/>
        </w:rPr>
      </w:pPr>
      <w:r w:rsidRPr="00185E63">
        <w:rPr>
          <w:sz w:val="24"/>
          <w:szCs w:val="24"/>
        </w:rPr>
        <w:t>2) уточнена методика расчета ряда действующих показателей.</w:t>
      </w:r>
    </w:p>
    <w:p w:rsidR="00185E63" w:rsidRPr="00185E63" w:rsidRDefault="00185E63" w:rsidP="00185E63">
      <w:pPr>
        <w:spacing w:after="0" w:line="240" w:lineRule="auto"/>
        <w:ind w:firstLine="567"/>
        <w:jc w:val="both"/>
        <w:rPr>
          <w:sz w:val="24"/>
          <w:szCs w:val="24"/>
        </w:rPr>
      </w:pPr>
      <w:r w:rsidRPr="00185E63">
        <w:rPr>
          <w:sz w:val="24"/>
          <w:szCs w:val="24"/>
        </w:rPr>
        <w:t>Доработка системы показателей позволила более объективно и всестороннее оценить качество управления муниципальными финансами в муниципальных районах, городских округах Томской области.</w:t>
      </w:r>
    </w:p>
    <w:p w:rsidR="00B51D36" w:rsidRDefault="00185E63" w:rsidP="00185E63">
      <w:pPr>
        <w:spacing w:after="0" w:line="240" w:lineRule="auto"/>
        <w:ind w:firstLine="567"/>
        <w:jc w:val="both"/>
        <w:rPr>
          <w:sz w:val="24"/>
          <w:szCs w:val="24"/>
        </w:rPr>
      </w:pPr>
      <w:r w:rsidRPr="00185E63">
        <w:rPr>
          <w:sz w:val="24"/>
          <w:szCs w:val="24"/>
        </w:rPr>
        <w:t>По итогам оценки за 2017 год, проведенной в 2018 году, трем из двадцати муниципальных образований Томской области присвоена I степень качества управления бюджетным процессом (высокий уровень), остальным II степень качества управления бюджетным процессом (средний уровень)</w:t>
      </w:r>
      <w:r>
        <w:rPr>
          <w:sz w:val="24"/>
          <w:szCs w:val="24"/>
        </w:rPr>
        <w:t>.</w:t>
      </w:r>
    </w:p>
    <w:p w:rsidR="00185E63" w:rsidRDefault="00185E63" w:rsidP="00185E63">
      <w:pPr>
        <w:spacing w:after="0" w:line="240" w:lineRule="auto"/>
        <w:ind w:firstLine="567"/>
        <w:jc w:val="both"/>
        <w:rPr>
          <w:sz w:val="24"/>
          <w:szCs w:val="24"/>
        </w:rPr>
      </w:pPr>
    </w:p>
    <w:p w:rsidR="00185E63" w:rsidRPr="00185E63" w:rsidRDefault="00185E63" w:rsidP="00185E63">
      <w:pPr>
        <w:spacing w:after="0" w:line="240" w:lineRule="auto"/>
        <w:jc w:val="both"/>
        <w:rPr>
          <w:b/>
          <w:sz w:val="24"/>
          <w:szCs w:val="24"/>
        </w:rPr>
      </w:pPr>
      <w:r>
        <w:rPr>
          <w:b/>
          <w:sz w:val="24"/>
          <w:szCs w:val="24"/>
        </w:rPr>
        <w:t>С</w:t>
      </w:r>
      <w:r w:rsidRPr="00185E63">
        <w:rPr>
          <w:b/>
          <w:sz w:val="24"/>
          <w:szCs w:val="24"/>
        </w:rPr>
        <w:t>овершенствовани</w:t>
      </w:r>
      <w:r>
        <w:rPr>
          <w:b/>
          <w:sz w:val="24"/>
          <w:szCs w:val="24"/>
        </w:rPr>
        <w:t>е</w:t>
      </w:r>
      <w:r w:rsidRPr="00185E63">
        <w:rPr>
          <w:b/>
          <w:sz w:val="24"/>
          <w:szCs w:val="24"/>
        </w:rPr>
        <w:t xml:space="preserve"> системы государственных закупок </w:t>
      </w:r>
    </w:p>
    <w:p w:rsidR="00185E63" w:rsidRDefault="00185E63" w:rsidP="00185E63">
      <w:pPr>
        <w:spacing w:after="0" w:line="240" w:lineRule="auto"/>
        <w:ind w:firstLine="567"/>
        <w:jc w:val="both"/>
        <w:rPr>
          <w:sz w:val="24"/>
          <w:szCs w:val="24"/>
        </w:rPr>
      </w:pPr>
    </w:p>
    <w:p w:rsidR="00185E63" w:rsidRPr="00185E63" w:rsidRDefault="00185E63" w:rsidP="00185E63">
      <w:pPr>
        <w:spacing w:after="0" w:line="240" w:lineRule="auto"/>
        <w:ind w:firstLine="567"/>
        <w:jc w:val="both"/>
        <w:rPr>
          <w:sz w:val="24"/>
          <w:szCs w:val="24"/>
        </w:rPr>
      </w:pPr>
      <w:r w:rsidRPr="00185E63">
        <w:rPr>
          <w:sz w:val="24"/>
          <w:szCs w:val="24"/>
        </w:rPr>
        <w:t xml:space="preserve"> В 2018 году определены новые возможности для объединения потребностей заказчиков в одних и тех же товарах, услугах в целях расширения перечня проводимых совместных закупок. В 2018 году проведены совместные закупки на: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персональных компьютеров;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медицинских изделий;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легкового автомобиля; </w:t>
      </w:r>
    </w:p>
    <w:p w:rsidR="00185E63" w:rsidRPr="00185E63" w:rsidRDefault="00185E63" w:rsidP="00185E63">
      <w:pPr>
        <w:spacing w:after="0" w:line="240" w:lineRule="auto"/>
        <w:ind w:firstLine="567"/>
        <w:jc w:val="both"/>
        <w:rPr>
          <w:sz w:val="24"/>
          <w:szCs w:val="24"/>
        </w:rPr>
      </w:pPr>
      <w:r w:rsidRPr="00185E63">
        <w:rPr>
          <w:sz w:val="24"/>
          <w:szCs w:val="24"/>
        </w:rPr>
        <w:t>- приобретение модульных конструкций для размещения фельдшерско-акушерских пунктов</w:t>
      </w:r>
    </w:p>
    <w:p w:rsidR="00185E63" w:rsidRPr="00185E63" w:rsidRDefault="00185E63" w:rsidP="00185E63">
      <w:pPr>
        <w:spacing w:after="0" w:line="240" w:lineRule="auto"/>
        <w:ind w:firstLine="567"/>
        <w:jc w:val="both"/>
        <w:rPr>
          <w:sz w:val="24"/>
          <w:szCs w:val="24"/>
        </w:rPr>
      </w:pPr>
      <w:r w:rsidRPr="00185E63">
        <w:rPr>
          <w:sz w:val="24"/>
          <w:szCs w:val="24"/>
        </w:rPr>
        <w:t>- оказание услуг по технической поддержке компонентов регионального фрагмента единой государственной информационной системы в сфере здравоохранения Томской области</w:t>
      </w:r>
    </w:p>
    <w:p w:rsidR="00185E63" w:rsidRPr="00185E63" w:rsidRDefault="00185E63" w:rsidP="00185E63">
      <w:pPr>
        <w:spacing w:after="0" w:line="240" w:lineRule="auto"/>
        <w:ind w:firstLine="567"/>
        <w:jc w:val="both"/>
        <w:rPr>
          <w:sz w:val="24"/>
          <w:szCs w:val="24"/>
        </w:rPr>
      </w:pPr>
      <w:r w:rsidRPr="00185E63">
        <w:rPr>
          <w:sz w:val="24"/>
          <w:szCs w:val="24"/>
        </w:rPr>
        <w:t xml:space="preserve">- оказание информационных услуг с использованием экземпляров системы «КонсультантПлюс»; </w:t>
      </w:r>
    </w:p>
    <w:p w:rsidR="00185E63" w:rsidRPr="00185E63" w:rsidRDefault="00185E63" w:rsidP="00185E63">
      <w:pPr>
        <w:spacing w:after="0" w:line="240" w:lineRule="auto"/>
        <w:ind w:firstLine="567"/>
        <w:jc w:val="both"/>
        <w:rPr>
          <w:sz w:val="24"/>
          <w:szCs w:val="24"/>
        </w:rPr>
      </w:pPr>
      <w:r w:rsidRPr="00185E63">
        <w:rPr>
          <w:sz w:val="24"/>
          <w:szCs w:val="24"/>
        </w:rPr>
        <w:t xml:space="preserve">- оказание услуг по предоставлению лицензий на право использовать компьютерное программное обеспечение. </w:t>
      </w:r>
    </w:p>
    <w:p w:rsidR="00185E63" w:rsidRPr="00185E63" w:rsidRDefault="00185E63" w:rsidP="00185E63">
      <w:pPr>
        <w:spacing w:after="0" w:line="240" w:lineRule="auto"/>
        <w:ind w:firstLine="567"/>
        <w:jc w:val="both"/>
        <w:rPr>
          <w:sz w:val="24"/>
          <w:szCs w:val="24"/>
        </w:rPr>
      </w:pPr>
      <w:r w:rsidRPr="00185E63">
        <w:rPr>
          <w:sz w:val="24"/>
          <w:szCs w:val="24"/>
        </w:rPr>
        <w:t xml:space="preserve">Также в 2018 году был расширен перечень случаев, при которых закупки осуществляются централизованно. По состоянию на 31.12.2018 с 16 муниципальными образованиями заключены соглашения о передаче уполномоченному органу Томской области  полномочий по определению подрядчиков на выполнение работ по строительству, реконструкции, капитальному ремонту объектов капитального строительства с начальной (максимальной) ценой контракта свыше 10 млн. рублей. </w:t>
      </w:r>
    </w:p>
    <w:p w:rsidR="00185E63" w:rsidRPr="00185E63" w:rsidRDefault="00185E63" w:rsidP="00185E63">
      <w:pPr>
        <w:spacing w:after="0" w:line="240" w:lineRule="auto"/>
        <w:ind w:firstLine="567"/>
        <w:jc w:val="both"/>
        <w:rPr>
          <w:sz w:val="24"/>
          <w:szCs w:val="24"/>
        </w:rPr>
      </w:pPr>
      <w:r w:rsidRPr="00185E63">
        <w:rPr>
          <w:sz w:val="24"/>
          <w:szCs w:val="24"/>
        </w:rPr>
        <w:t xml:space="preserve">В рамках заключенных соглашений проведено 6 закупок (Шегарский район, Кривошеинский район (2 закупки), Верхнекетский район, Тегульдетский район, Первомайский район) на выполнение работ по строительству, реконструкции, капитальному ремонту объектов капитального строительства с начальной (максимальной) ценой контракта свыше 10 млн. рублей на общую сумму 209,9 млн.рублей, экономия составила 32,2 млн.рублей. </w:t>
      </w:r>
    </w:p>
    <w:p w:rsidR="00185E63" w:rsidRPr="00185E63" w:rsidRDefault="00185E63" w:rsidP="00185E63">
      <w:pPr>
        <w:spacing w:after="0" w:line="240" w:lineRule="auto"/>
        <w:ind w:firstLine="567"/>
        <w:jc w:val="both"/>
        <w:rPr>
          <w:sz w:val="24"/>
          <w:szCs w:val="24"/>
        </w:rPr>
      </w:pPr>
      <w:r w:rsidRPr="00185E63">
        <w:rPr>
          <w:sz w:val="24"/>
          <w:szCs w:val="24"/>
        </w:rPr>
        <w:t xml:space="preserve">В рамках расширения централизации закупок муниципальных заказчиков на уровне Томской области в сентябре 2018 года заключено соглашение с тремя муниципальными образованиями (ЗАТО Северск, г.Томск, Томский район) для проведения совместной закупки на выполнение научно-исследовательской работы «Разработка комплексных схем организации дорожного движения для муниципального образования, расположенного в границах Томской агломерации, на период до 2033г.». Сумма начальных (максимальных) цен контрактов – 22,8 млн.рублей, экономия составила 1,1 млн.рублей. </w:t>
      </w:r>
    </w:p>
    <w:p w:rsidR="00185E63" w:rsidRPr="00185E63" w:rsidRDefault="00185E63" w:rsidP="00185E63">
      <w:pPr>
        <w:spacing w:after="0" w:line="240" w:lineRule="auto"/>
        <w:ind w:firstLine="567"/>
        <w:jc w:val="both"/>
        <w:rPr>
          <w:sz w:val="24"/>
          <w:szCs w:val="24"/>
        </w:rPr>
      </w:pPr>
      <w:r w:rsidRPr="00185E63">
        <w:rPr>
          <w:sz w:val="24"/>
          <w:szCs w:val="24"/>
        </w:rPr>
        <w:t xml:space="preserve">Проведена работа по совершенствованию нормативной правовой базы Томской области в сфере планирования и нормирования закупок и повышения эффективности реализации положений законодательства о контрактной системе в сфере закупок, в том числе, внесены изменения в правовые акты Томской области для централизации закупок муниципальных образований Томской области по приобретению жилых помещений для детей-сирот и детей, оставшихся без попечения родителей, а также лиц из их числа. </w:t>
      </w:r>
    </w:p>
    <w:p w:rsidR="00185E63" w:rsidRPr="00185E63" w:rsidRDefault="00185E63" w:rsidP="00185E63">
      <w:pPr>
        <w:spacing w:after="0" w:line="240" w:lineRule="auto"/>
        <w:ind w:firstLine="567"/>
        <w:jc w:val="both"/>
        <w:rPr>
          <w:sz w:val="24"/>
          <w:szCs w:val="24"/>
        </w:rPr>
      </w:pPr>
      <w:r w:rsidRPr="00185E63">
        <w:rPr>
          <w:sz w:val="24"/>
          <w:szCs w:val="24"/>
        </w:rPr>
        <w:t>В целях обеспечения гласности и прозрачности закупок товаров, работ, услуг, осуществляемых у единственного поставщика (подрядчика, исполнителя) в соответствии с пунктами 4, 5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разработано распоряжение Губернатора Томской области от 06.12.2018 № 321-р «Об автоматизации закупок товаров, работ, услуг, осуществляемых у единственного поставщика (подрядчика, исполнителя)».</w:t>
      </w:r>
    </w:p>
    <w:p w:rsidR="006A1998" w:rsidRPr="00185E63" w:rsidRDefault="006A1998" w:rsidP="006A1998">
      <w:pPr>
        <w:autoSpaceDE w:val="0"/>
        <w:autoSpaceDN w:val="0"/>
        <w:adjustRightInd w:val="0"/>
        <w:spacing w:after="0" w:line="240" w:lineRule="auto"/>
        <w:rPr>
          <w:b/>
          <w:lang w:eastAsia="ru-RU"/>
        </w:rPr>
      </w:pPr>
    </w:p>
    <w:p w:rsidR="006A1998" w:rsidRPr="00185E63" w:rsidRDefault="006A1998" w:rsidP="00CF2C43">
      <w:pPr>
        <w:shd w:val="clear" w:color="auto" w:fill="F2F2F2" w:themeFill="background1" w:themeFillShade="F2"/>
        <w:autoSpaceDE w:val="0"/>
        <w:autoSpaceDN w:val="0"/>
        <w:adjustRightInd w:val="0"/>
        <w:spacing w:after="0" w:line="240" w:lineRule="auto"/>
        <w:jc w:val="both"/>
        <w:rPr>
          <w:b/>
          <w:sz w:val="24"/>
          <w:szCs w:val="24"/>
        </w:rPr>
      </w:pPr>
      <w:r w:rsidRPr="00185E63">
        <w:rPr>
          <w:b/>
          <w:sz w:val="24"/>
          <w:szCs w:val="24"/>
        </w:rPr>
        <w:t>Перспективные задачи</w:t>
      </w:r>
    </w:p>
    <w:p w:rsidR="006A1998" w:rsidRPr="00185E63" w:rsidRDefault="006A1998" w:rsidP="006A1998">
      <w:pPr>
        <w:autoSpaceDE w:val="0"/>
        <w:autoSpaceDN w:val="0"/>
        <w:adjustRightInd w:val="0"/>
        <w:spacing w:after="0" w:line="240" w:lineRule="auto"/>
        <w:jc w:val="both"/>
        <w:rPr>
          <w:b/>
          <w:sz w:val="24"/>
          <w:szCs w:val="24"/>
        </w:rPr>
      </w:pP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t>1. Совершенствование бюджетных процедур в целях повышения эффективности планирования и расходования средств областного бюджета;</w:t>
      </w: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t>2. Развитие инициативного бюджетирования на территории Томской области</w:t>
      </w: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t>3. Совершенствование системы государственных закупок в Томской области.</w:t>
      </w:r>
    </w:p>
    <w:p w:rsidR="004966B8" w:rsidRPr="00185E63" w:rsidRDefault="004966B8" w:rsidP="00185E63">
      <w:pPr>
        <w:tabs>
          <w:tab w:val="left" w:pos="993"/>
        </w:tabs>
        <w:spacing w:after="0" w:line="240" w:lineRule="auto"/>
        <w:jc w:val="both"/>
        <w:rPr>
          <w:rFonts w:eastAsia="Times New Roman"/>
          <w:sz w:val="24"/>
          <w:szCs w:val="24"/>
        </w:rPr>
      </w:pPr>
    </w:p>
    <w:p w:rsidR="004966B8" w:rsidRPr="00754B2E" w:rsidRDefault="004966B8" w:rsidP="00CF2C43">
      <w:pPr>
        <w:spacing w:after="0" w:line="240" w:lineRule="auto"/>
        <w:ind w:left="567" w:hanging="567"/>
        <w:rPr>
          <w:rFonts w:eastAsia="Times New Roman"/>
          <w:b/>
          <w:sz w:val="32"/>
          <w:szCs w:val="32"/>
        </w:rPr>
      </w:pPr>
      <w:r w:rsidRPr="00754B2E">
        <w:rPr>
          <w:rFonts w:eastAsia="Times New Roman"/>
          <w:b/>
          <w:sz w:val="32"/>
          <w:szCs w:val="32"/>
        </w:rPr>
        <w:t>5.3. </w:t>
      </w:r>
      <w:r w:rsidR="00A92567" w:rsidRPr="00754B2E">
        <w:rPr>
          <w:rFonts w:eastAsia="Times New Roman"/>
          <w:b/>
          <w:sz w:val="32"/>
          <w:szCs w:val="32"/>
          <w:shd w:val="clear" w:color="auto" w:fill="FFFFFF" w:themeFill="background1"/>
        </w:rPr>
        <w:t>Повышение эффективности управления государственным имуществом</w:t>
      </w:r>
    </w:p>
    <w:p w:rsidR="00693B21" w:rsidRPr="00754B2E" w:rsidRDefault="00693B21" w:rsidP="00A92567">
      <w:pPr>
        <w:autoSpaceDE w:val="0"/>
        <w:autoSpaceDN w:val="0"/>
        <w:adjustRightInd w:val="0"/>
        <w:spacing w:after="0" w:line="240" w:lineRule="auto"/>
        <w:ind w:firstLine="567"/>
        <w:jc w:val="both"/>
        <w:rPr>
          <w:sz w:val="24"/>
          <w:szCs w:val="24"/>
        </w:rPr>
      </w:pPr>
    </w:p>
    <w:p w:rsidR="00754B2E" w:rsidRPr="00754B2E" w:rsidRDefault="00754B2E" w:rsidP="00754B2E">
      <w:pPr>
        <w:pStyle w:val="11"/>
        <w:rPr>
          <w:sz w:val="24"/>
          <w:szCs w:val="24"/>
        </w:rPr>
      </w:pPr>
      <w:r w:rsidRPr="00754B2E">
        <w:rPr>
          <w:sz w:val="24"/>
          <w:szCs w:val="24"/>
        </w:rPr>
        <w:t>С целью реализации перспективных задач на 2018 год в сфере управления государственной собственностью проведена подготовка к проведению государственной кадастровой оценки в соответствии с Федера</w:t>
      </w:r>
      <w:r w:rsidR="007F14A1">
        <w:rPr>
          <w:sz w:val="24"/>
          <w:szCs w:val="24"/>
        </w:rPr>
        <w:t>льным законом от 03.07.2016 № 23</w:t>
      </w:r>
      <w:r w:rsidRPr="00754B2E">
        <w:rPr>
          <w:sz w:val="24"/>
          <w:szCs w:val="24"/>
        </w:rPr>
        <w:t>7-ФЗ «О государственной кадастровой оценке» в 2018 году. Так, 10.01.2018 было создано ОГБУ «Томский областной центр инвентаризации и кадастра» путем реорганизации из ОГУП «Томский областной центр технической инвентаризации». Учитывая ограничения, установленные Налоговым кодексом РФ, по применению инвентаризационной стоимости для исчисления налога на имущество физических лиц с 2020 года, требования Закона Томской области от 13.11.2018 N 125-03 «Об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 а также с учетом необходимости вовлечения в налогооблагаемую базу объектов недвижимости, введенных в эксплуатацию с 2013 года, принято решение о проведении в 2019 году государственной кадастровой оценки объектов капитального строительства, помещений, машино-мест и иных видов объектов недвижимости (за исключением земельных участков), расположенных на территории Томской области (ориентировочно 700 тыс. объектов). Для проведения государственной кадастровой оценки в 2018 году были осуществлены подготовительные мероприятия:</w:t>
      </w:r>
    </w:p>
    <w:p w:rsidR="00754B2E" w:rsidRPr="00754B2E" w:rsidRDefault="00754B2E" w:rsidP="00754B2E">
      <w:pPr>
        <w:pStyle w:val="11"/>
        <w:rPr>
          <w:sz w:val="24"/>
          <w:szCs w:val="24"/>
        </w:rPr>
      </w:pPr>
      <w:r w:rsidRPr="00754B2E">
        <w:rPr>
          <w:sz w:val="24"/>
          <w:szCs w:val="24"/>
        </w:rPr>
        <w:t>-укомплектован штат сотрудников учреждения, занимающихся государственной кадастровой оценкой;</w:t>
      </w:r>
    </w:p>
    <w:p w:rsidR="00754B2E" w:rsidRPr="00754B2E" w:rsidRDefault="00754B2E" w:rsidP="00754B2E">
      <w:pPr>
        <w:pStyle w:val="11"/>
        <w:rPr>
          <w:sz w:val="24"/>
          <w:szCs w:val="24"/>
        </w:rPr>
      </w:pPr>
      <w:r w:rsidRPr="00754B2E">
        <w:rPr>
          <w:sz w:val="24"/>
          <w:szCs w:val="24"/>
        </w:rPr>
        <w:t xml:space="preserve">-учреждению установлено государственное задание, в том числе включающее в себя работу «Определение кадастровой стоимости», на выполнение которой в 2018 году из </w:t>
      </w:r>
      <w:r w:rsidR="00774BF3">
        <w:rPr>
          <w:sz w:val="24"/>
          <w:szCs w:val="24"/>
        </w:rPr>
        <w:t xml:space="preserve">областного бюджета выделено 16 </w:t>
      </w:r>
      <w:r w:rsidRPr="00754B2E">
        <w:rPr>
          <w:sz w:val="24"/>
          <w:szCs w:val="24"/>
        </w:rPr>
        <w:t>9</w:t>
      </w:r>
      <w:r w:rsidR="00774BF3">
        <w:rPr>
          <w:sz w:val="24"/>
          <w:szCs w:val="24"/>
        </w:rPr>
        <w:t>8</w:t>
      </w:r>
      <w:r w:rsidRPr="00754B2E">
        <w:rPr>
          <w:sz w:val="24"/>
          <w:szCs w:val="24"/>
        </w:rPr>
        <w:t>2,9 тыс.</w:t>
      </w:r>
      <w:r w:rsidR="00A62B1D">
        <w:rPr>
          <w:sz w:val="24"/>
          <w:szCs w:val="24"/>
        </w:rPr>
        <w:t xml:space="preserve"> </w:t>
      </w:r>
      <w:r w:rsidRPr="00754B2E">
        <w:rPr>
          <w:sz w:val="24"/>
          <w:szCs w:val="24"/>
        </w:rPr>
        <w:t>руб.;</w:t>
      </w:r>
    </w:p>
    <w:p w:rsidR="00754B2E" w:rsidRPr="00754B2E" w:rsidRDefault="00754B2E" w:rsidP="00754B2E">
      <w:pPr>
        <w:pStyle w:val="11"/>
        <w:rPr>
          <w:sz w:val="24"/>
          <w:szCs w:val="24"/>
        </w:rPr>
      </w:pPr>
      <w:r w:rsidRPr="00754B2E">
        <w:rPr>
          <w:sz w:val="24"/>
          <w:szCs w:val="24"/>
        </w:rPr>
        <w:t>-</w:t>
      </w:r>
      <w:r w:rsidRPr="00754B2E">
        <w:rPr>
          <w:sz w:val="24"/>
          <w:szCs w:val="24"/>
        </w:rPr>
        <w:tab/>
        <w:t>на базе Томского государственного университета проведено повышение квалификации сотрудников учреждения;</w:t>
      </w:r>
    </w:p>
    <w:p w:rsidR="00754B2E" w:rsidRPr="00754B2E" w:rsidRDefault="00754B2E" w:rsidP="00754B2E">
      <w:pPr>
        <w:pStyle w:val="11"/>
        <w:rPr>
          <w:sz w:val="24"/>
          <w:szCs w:val="24"/>
        </w:rPr>
      </w:pPr>
      <w:r w:rsidRPr="00754B2E">
        <w:rPr>
          <w:sz w:val="24"/>
          <w:szCs w:val="24"/>
        </w:rPr>
        <w:t>-</w:t>
      </w:r>
      <w:r w:rsidRPr="00754B2E">
        <w:rPr>
          <w:sz w:val="24"/>
          <w:szCs w:val="24"/>
        </w:rPr>
        <w:tab/>
        <w:t>приобретен программный продукт для проведения кадастровой оценки;</w:t>
      </w:r>
    </w:p>
    <w:p w:rsidR="00754B2E" w:rsidRPr="00754B2E" w:rsidRDefault="00754B2E" w:rsidP="00754B2E">
      <w:pPr>
        <w:pStyle w:val="11"/>
        <w:rPr>
          <w:sz w:val="24"/>
          <w:szCs w:val="24"/>
        </w:rPr>
      </w:pPr>
      <w:r w:rsidRPr="00754B2E">
        <w:rPr>
          <w:sz w:val="24"/>
          <w:szCs w:val="24"/>
        </w:rPr>
        <w:t>-</w:t>
      </w:r>
      <w:r w:rsidRPr="00754B2E">
        <w:rPr>
          <w:sz w:val="24"/>
          <w:szCs w:val="24"/>
        </w:rPr>
        <w:tab/>
        <w:t>совместно с органами местного самоуправления проведен сбор и систематизация сведений в отношении объектов капитального строительства;</w:t>
      </w:r>
    </w:p>
    <w:p w:rsidR="00754B2E" w:rsidRPr="00754B2E" w:rsidRDefault="00754B2E" w:rsidP="00754B2E">
      <w:pPr>
        <w:pStyle w:val="11"/>
        <w:rPr>
          <w:sz w:val="24"/>
          <w:szCs w:val="24"/>
        </w:rPr>
      </w:pPr>
      <w:r w:rsidRPr="00754B2E">
        <w:rPr>
          <w:sz w:val="24"/>
          <w:szCs w:val="24"/>
        </w:rPr>
        <w:t>-</w:t>
      </w:r>
      <w:r w:rsidRPr="00754B2E">
        <w:rPr>
          <w:sz w:val="24"/>
          <w:szCs w:val="24"/>
        </w:rPr>
        <w:tab/>
        <w:t>на регулярной основе проводится анализ рынка недвижимости;</w:t>
      </w:r>
    </w:p>
    <w:p w:rsidR="00754B2E" w:rsidRPr="00754B2E" w:rsidRDefault="00754B2E" w:rsidP="00754B2E">
      <w:pPr>
        <w:pStyle w:val="11"/>
        <w:rPr>
          <w:sz w:val="24"/>
          <w:szCs w:val="24"/>
        </w:rPr>
      </w:pPr>
      <w:r w:rsidRPr="00754B2E">
        <w:rPr>
          <w:sz w:val="24"/>
          <w:szCs w:val="24"/>
        </w:rPr>
        <w:t>-</w:t>
      </w:r>
      <w:r w:rsidRPr="00754B2E">
        <w:rPr>
          <w:sz w:val="24"/>
          <w:szCs w:val="24"/>
        </w:rPr>
        <w:tab/>
        <w:t>проведена работа с декларациями правообладателей по уточнению характеристик объектов.</w:t>
      </w:r>
    </w:p>
    <w:p w:rsidR="00754B2E" w:rsidRPr="00754B2E" w:rsidRDefault="00754B2E" w:rsidP="00754B2E">
      <w:pPr>
        <w:pStyle w:val="11"/>
        <w:rPr>
          <w:sz w:val="24"/>
          <w:szCs w:val="24"/>
        </w:rPr>
      </w:pPr>
      <w:r w:rsidRPr="00754B2E">
        <w:rPr>
          <w:sz w:val="24"/>
          <w:szCs w:val="24"/>
        </w:rPr>
        <w:t>В рамках осуществления мероприятий, предусмотренных Концепцией управления государственной собственностью Томской области на период до 2020 года, в 2018 году обеспечены поступления в бюджет Томской области доходов от использования и приватизации принадлежащего области имущества в сумме 5</w:t>
      </w:r>
      <w:r w:rsidR="007F14A1">
        <w:rPr>
          <w:sz w:val="24"/>
          <w:szCs w:val="24"/>
        </w:rPr>
        <w:t>3</w:t>
      </w:r>
      <w:r w:rsidR="006172CD">
        <w:rPr>
          <w:sz w:val="24"/>
          <w:szCs w:val="24"/>
        </w:rPr>
        <w:t> </w:t>
      </w:r>
      <w:r w:rsidR="007F14A1">
        <w:rPr>
          <w:sz w:val="24"/>
          <w:szCs w:val="24"/>
        </w:rPr>
        <w:t>913</w:t>
      </w:r>
      <w:r w:rsidRPr="00754B2E">
        <w:rPr>
          <w:sz w:val="24"/>
          <w:szCs w:val="24"/>
        </w:rPr>
        <w:t xml:space="preserve"> </w:t>
      </w:r>
      <w:r w:rsidR="006172CD">
        <w:rPr>
          <w:sz w:val="24"/>
          <w:szCs w:val="24"/>
        </w:rPr>
        <w:t>тыс. </w:t>
      </w:r>
      <w:r w:rsidRPr="00754B2E">
        <w:rPr>
          <w:sz w:val="24"/>
          <w:szCs w:val="24"/>
        </w:rPr>
        <w:t>руб. (1</w:t>
      </w:r>
      <w:r w:rsidR="007F14A1">
        <w:rPr>
          <w:sz w:val="24"/>
          <w:szCs w:val="24"/>
        </w:rPr>
        <w:t>12,5</w:t>
      </w:r>
      <w:r w:rsidRPr="00754B2E">
        <w:rPr>
          <w:sz w:val="24"/>
          <w:szCs w:val="24"/>
        </w:rPr>
        <w:t xml:space="preserve">% к доходам </w:t>
      </w:r>
      <w:r w:rsidR="006172CD">
        <w:rPr>
          <w:sz w:val="24"/>
          <w:szCs w:val="24"/>
        </w:rPr>
        <w:t>2017 года, которые составили 47 </w:t>
      </w:r>
      <w:r w:rsidRPr="00754B2E">
        <w:rPr>
          <w:sz w:val="24"/>
          <w:szCs w:val="24"/>
        </w:rPr>
        <w:t xml:space="preserve">943 </w:t>
      </w:r>
      <w:r w:rsidR="006172CD">
        <w:rPr>
          <w:sz w:val="24"/>
          <w:szCs w:val="24"/>
        </w:rPr>
        <w:t>тыс</w:t>
      </w:r>
      <w:r w:rsidRPr="00754B2E">
        <w:rPr>
          <w:sz w:val="24"/>
          <w:szCs w:val="24"/>
        </w:rPr>
        <w:t>.</w:t>
      </w:r>
      <w:r w:rsidR="006172CD">
        <w:rPr>
          <w:sz w:val="24"/>
          <w:szCs w:val="24"/>
        </w:rPr>
        <w:t xml:space="preserve"> </w:t>
      </w:r>
      <w:r w:rsidRPr="00754B2E">
        <w:rPr>
          <w:sz w:val="24"/>
          <w:szCs w:val="24"/>
        </w:rPr>
        <w:t>руб.), в том числе:</w:t>
      </w:r>
    </w:p>
    <w:p w:rsidR="00754B2E" w:rsidRPr="00754B2E" w:rsidRDefault="00754B2E" w:rsidP="00754B2E">
      <w:pPr>
        <w:pStyle w:val="11"/>
        <w:rPr>
          <w:sz w:val="24"/>
          <w:szCs w:val="24"/>
        </w:rPr>
      </w:pPr>
      <w:r w:rsidRPr="00754B2E">
        <w:rPr>
          <w:sz w:val="24"/>
          <w:szCs w:val="24"/>
        </w:rPr>
        <w:t>-</w:t>
      </w:r>
      <w:r w:rsidRPr="00754B2E">
        <w:rPr>
          <w:sz w:val="24"/>
          <w:szCs w:val="24"/>
        </w:rPr>
        <w:tab/>
        <w:t>доходы от сдачи в аренду государственного имущества Томской области, составляющего казну субъекта Российской Федерации (за исключением земельных участков), и от сдачи государственного имущества Томской области,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составили 15 943,4 тыс. рублей (86,1% от плана);</w:t>
      </w:r>
    </w:p>
    <w:p w:rsidR="00754B2E" w:rsidRPr="00754B2E" w:rsidRDefault="00754B2E" w:rsidP="00754B2E">
      <w:pPr>
        <w:pStyle w:val="11"/>
        <w:rPr>
          <w:sz w:val="24"/>
          <w:szCs w:val="24"/>
        </w:rPr>
      </w:pPr>
      <w:r w:rsidRPr="00754B2E">
        <w:rPr>
          <w:sz w:val="24"/>
          <w:szCs w:val="24"/>
        </w:rPr>
        <w:t>-</w:t>
      </w:r>
      <w:r w:rsidRPr="00754B2E">
        <w:rPr>
          <w:sz w:val="24"/>
          <w:szCs w:val="24"/>
        </w:rPr>
        <w:tab/>
        <w:t>доходы, получаемые в виде арендной платы за земельные участки, находящиеся в государственной собственности Томской области, составили 13 778,7 тыс. руб. (117,3% от плана);</w:t>
      </w:r>
    </w:p>
    <w:p w:rsidR="00754B2E" w:rsidRPr="00754B2E" w:rsidRDefault="00754B2E" w:rsidP="00754B2E">
      <w:pPr>
        <w:pStyle w:val="11"/>
        <w:rPr>
          <w:sz w:val="24"/>
          <w:szCs w:val="24"/>
        </w:rPr>
      </w:pPr>
      <w:r w:rsidRPr="00754B2E">
        <w:rPr>
          <w:sz w:val="24"/>
          <w:szCs w:val="24"/>
        </w:rPr>
        <w:t>-</w:t>
      </w:r>
      <w:r w:rsidRPr="00754B2E">
        <w:rPr>
          <w:sz w:val="24"/>
          <w:szCs w:val="24"/>
        </w:rPr>
        <w:tab/>
        <w:t>доходы от продажи земельных участков, находящихся в государственной собственности Томской области, собственникам объектов недвижимости, расположенных в границах данных участков, составили 2,64 тыс. руб.;</w:t>
      </w:r>
    </w:p>
    <w:p w:rsidR="00754B2E" w:rsidRPr="00754B2E" w:rsidRDefault="00754B2E" w:rsidP="00754B2E">
      <w:pPr>
        <w:pStyle w:val="11"/>
        <w:rPr>
          <w:sz w:val="24"/>
          <w:szCs w:val="24"/>
        </w:rPr>
      </w:pPr>
      <w:r w:rsidRPr="00754B2E">
        <w:rPr>
          <w:sz w:val="24"/>
          <w:szCs w:val="24"/>
        </w:rPr>
        <w:t>-доходы,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составили 48,7 тыс. руб. (50% от плана);</w:t>
      </w:r>
    </w:p>
    <w:p w:rsidR="00754B2E" w:rsidRPr="00754B2E" w:rsidRDefault="00754B2E" w:rsidP="00754B2E">
      <w:pPr>
        <w:pStyle w:val="11"/>
        <w:rPr>
          <w:sz w:val="24"/>
          <w:szCs w:val="24"/>
        </w:rPr>
      </w:pPr>
      <w:r w:rsidRPr="00754B2E">
        <w:rPr>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находящимся в собственности Томской области, за 2018 год составили 9 911,63 тыс. рублей (88,6% от плана);</w:t>
      </w:r>
    </w:p>
    <w:p w:rsidR="00754B2E" w:rsidRPr="00754B2E" w:rsidRDefault="00754B2E" w:rsidP="00754B2E">
      <w:pPr>
        <w:pStyle w:val="11"/>
        <w:rPr>
          <w:sz w:val="24"/>
          <w:szCs w:val="24"/>
        </w:rPr>
      </w:pPr>
      <w:r w:rsidRPr="00754B2E">
        <w:rPr>
          <w:sz w:val="24"/>
          <w:szCs w:val="24"/>
        </w:rPr>
        <w:t>- доходы от перечисления части прибыли, остающейся после уплаты налогов и иных обязательных платежей государственных унитарных предприятий Томской области за 2018 год составили 9 597,44 тыс. рублей (84,7% от плана);</w:t>
      </w:r>
    </w:p>
    <w:p w:rsidR="00754B2E" w:rsidRPr="00754B2E" w:rsidRDefault="00754B2E" w:rsidP="00754B2E">
      <w:pPr>
        <w:pStyle w:val="11"/>
        <w:rPr>
          <w:sz w:val="24"/>
          <w:szCs w:val="24"/>
        </w:rPr>
      </w:pPr>
      <w:r w:rsidRPr="00754B2E">
        <w:rPr>
          <w:sz w:val="24"/>
          <w:szCs w:val="24"/>
        </w:rPr>
        <w:t>-доход от приватизации имущества, включенного в прогнозный план (программу) приватизации государственного имущества Томской области на 2018 год, в том числе земельных участков, составил 2 571,9 тыс. рублей (4,5% от плана).</w:t>
      </w:r>
    </w:p>
    <w:p w:rsidR="00754B2E" w:rsidRPr="00754B2E" w:rsidRDefault="00754B2E" w:rsidP="00754B2E">
      <w:pPr>
        <w:pStyle w:val="11"/>
        <w:rPr>
          <w:sz w:val="24"/>
          <w:szCs w:val="24"/>
        </w:rPr>
      </w:pPr>
      <w:r w:rsidRPr="00754B2E">
        <w:rPr>
          <w:sz w:val="24"/>
          <w:szCs w:val="24"/>
        </w:rPr>
        <w:t>Количество земельных участков, находящихся в государственной собственности Томской области, за 2018 год увеличилось на 142 участка и составило 1437 земельных участков. Также в 2018 году были проведены кадастровые работы в отношении 23 земельных участков, находящихся в государственной собственности Томской области.</w:t>
      </w:r>
    </w:p>
    <w:p w:rsidR="00754B2E" w:rsidRPr="00754B2E" w:rsidRDefault="00754B2E" w:rsidP="00754B2E">
      <w:pPr>
        <w:pStyle w:val="11"/>
        <w:rPr>
          <w:sz w:val="24"/>
          <w:szCs w:val="24"/>
        </w:rPr>
      </w:pPr>
      <w:r w:rsidRPr="00754B2E">
        <w:rPr>
          <w:sz w:val="24"/>
          <w:szCs w:val="24"/>
        </w:rPr>
        <w:t>В 2018 году велась активная работа по созданию условий для проведения в 2020 году на территории Томской области комплексных кадастровых работ, в частности, в областном бюджете на 2020 год на указанные цели предусмотрено финансирование в размере 8 млн. рублей (Закон Томской области от 29.12.2018 № 151-03 «Об областном бюджете на 2019 год и на плановый период 2020 и 2021 годов»). На данный момент определен перечень кадастровых кварталов, на территории которых предполагается проведение комплексных кадастровых работ в 2020 году. В соответствии с указанным перечнем комплексные кадастровые работы планируются к проведению на территории шести муниципальных образований (МО «Верхнекетский район», МО «Парабельский район», МО «Томский район», МО «Асиновский район», МО «Город Томск», МО «Шегарский район»).</w:t>
      </w:r>
    </w:p>
    <w:p w:rsidR="00754B2E" w:rsidRPr="00754B2E" w:rsidRDefault="00754B2E" w:rsidP="00754B2E">
      <w:pPr>
        <w:pStyle w:val="11"/>
        <w:rPr>
          <w:sz w:val="24"/>
          <w:szCs w:val="24"/>
        </w:rPr>
      </w:pPr>
      <w:r w:rsidRPr="00754B2E">
        <w:rPr>
          <w:sz w:val="24"/>
          <w:szCs w:val="24"/>
        </w:rPr>
        <w:t>В отчётном году продолжена работа по формированию Перечня объектов недвижимого имущества, в отношении которых налоговая база в целях обложения налогом на имущество определяется исходя из кадастровой стоимости (в соответствии со ст. 378.2 НК РФ). Включение объектов в Перечень способствует получению дополнительных доходов в бюджет Томской области. На 2018 год количество объектов в Перечне составило 643, увеличение по сравнению с 2017 годом произошло на 329 объектов.</w:t>
      </w:r>
    </w:p>
    <w:p w:rsidR="00754B2E" w:rsidRPr="00754B2E" w:rsidRDefault="00754B2E" w:rsidP="00754B2E">
      <w:pPr>
        <w:pStyle w:val="11"/>
        <w:rPr>
          <w:sz w:val="24"/>
          <w:szCs w:val="24"/>
        </w:rPr>
      </w:pPr>
      <w:r w:rsidRPr="00754B2E">
        <w:rPr>
          <w:sz w:val="24"/>
          <w:szCs w:val="24"/>
        </w:rPr>
        <w:t>Тенденция к расширению Перечня сохраняется. Так, в 2019 году количество объектов, вошедших в Перечень, составляет 2083, что на 1440 объектов больше по сравнению с 2018 годом.</w:t>
      </w:r>
    </w:p>
    <w:p w:rsidR="00754B2E" w:rsidRPr="00754B2E" w:rsidRDefault="00754B2E" w:rsidP="00754B2E">
      <w:pPr>
        <w:pStyle w:val="11"/>
        <w:rPr>
          <w:sz w:val="24"/>
          <w:szCs w:val="24"/>
        </w:rPr>
      </w:pPr>
      <w:r w:rsidRPr="00754B2E">
        <w:rPr>
          <w:sz w:val="24"/>
          <w:szCs w:val="24"/>
        </w:rPr>
        <w:t>Во исполнение прогнозного плана (программы) приватизации государственного имущества на 2018 год осуществлена продажа следующих объектов недвижимого имущества:</w:t>
      </w:r>
    </w:p>
    <w:p w:rsidR="00754B2E" w:rsidRPr="00754B2E" w:rsidRDefault="00754B2E" w:rsidP="00754B2E">
      <w:pPr>
        <w:pStyle w:val="11"/>
        <w:rPr>
          <w:sz w:val="24"/>
          <w:szCs w:val="24"/>
        </w:rPr>
      </w:pPr>
      <w:r w:rsidRPr="00754B2E">
        <w:rPr>
          <w:sz w:val="24"/>
          <w:szCs w:val="24"/>
        </w:rPr>
        <w:t>1. Имущественного комплекса, расположенного по адресу: Томская область, г. Асино, ул. Мичурина, д. 1/1 и д. 1/5, состоящего из двух нежилых зданий площадью 315,9 кв. м и 62,79 кв. м, соответственно, и земельного участка площадью 1321 кв. м;</w:t>
      </w:r>
    </w:p>
    <w:p w:rsidR="00754B2E" w:rsidRPr="00754B2E" w:rsidRDefault="00754B2E" w:rsidP="00754B2E">
      <w:pPr>
        <w:pStyle w:val="11"/>
        <w:rPr>
          <w:sz w:val="24"/>
          <w:szCs w:val="24"/>
        </w:rPr>
      </w:pPr>
      <w:r w:rsidRPr="00754B2E">
        <w:rPr>
          <w:sz w:val="24"/>
          <w:szCs w:val="24"/>
        </w:rPr>
        <w:t>2. Имущественного комплекса, расположенного по адресу: Томская область, г. Асино, Мичурина улица, д. 1/4, состоящего из нежилого здания площадью 155 кв. м и земельного участка под объектом недвижимости общей площадью 5291 кв. м;</w:t>
      </w:r>
    </w:p>
    <w:p w:rsidR="00754B2E" w:rsidRPr="00754B2E" w:rsidRDefault="00754B2E" w:rsidP="00754B2E">
      <w:pPr>
        <w:pStyle w:val="11"/>
        <w:rPr>
          <w:sz w:val="24"/>
          <w:szCs w:val="24"/>
        </w:rPr>
      </w:pPr>
      <w:r w:rsidRPr="00754B2E">
        <w:rPr>
          <w:sz w:val="24"/>
          <w:szCs w:val="24"/>
        </w:rPr>
        <w:t>3. Имущественного комплекса, расположенного по адресу: Томская область, Тегульдетский район, с. Тегульдет, Парковая улица, 52, строен. 3, 4, состоящего из двух нежилых одноэтажных зданий площадью 88,3 кв. м и 50,2 кв.м и земельного участка, занимаемого объектами недвижимости, общей площадью 4920 кв. м.</w:t>
      </w:r>
    </w:p>
    <w:p w:rsidR="00754B2E" w:rsidRPr="00754B2E" w:rsidRDefault="00754B2E" w:rsidP="00754B2E">
      <w:pPr>
        <w:pStyle w:val="11"/>
        <w:rPr>
          <w:sz w:val="24"/>
          <w:szCs w:val="24"/>
        </w:rPr>
      </w:pPr>
      <w:r w:rsidRPr="00754B2E">
        <w:rPr>
          <w:sz w:val="24"/>
          <w:szCs w:val="24"/>
        </w:rPr>
        <w:t>С целью обеспечения контроля за соблюдением требований эффективного использования и сохранности государственного имущества Томской области в 2018 году проведены проверки в отношении 274 объектов недвижимого имущества и 11 объектов движимого имущества (108% от плана).</w:t>
      </w:r>
    </w:p>
    <w:p w:rsidR="00754B2E" w:rsidRPr="00754B2E" w:rsidRDefault="00754B2E" w:rsidP="00754B2E">
      <w:pPr>
        <w:pStyle w:val="11"/>
        <w:rPr>
          <w:sz w:val="24"/>
          <w:szCs w:val="24"/>
        </w:rPr>
      </w:pPr>
      <w:r w:rsidRPr="00754B2E">
        <w:rPr>
          <w:sz w:val="24"/>
          <w:szCs w:val="24"/>
        </w:rPr>
        <w:t>В 2018 году в государственную собственность Томской области от Российской Федерации передано следующее имущество:</w:t>
      </w:r>
    </w:p>
    <w:p w:rsidR="00754B2E" w:rsidRPr="00754B2E" w:rsidRDefault="00754B2E" w:rsidP="00754B2E">
      <w:pPr>
        <w:pStyle w:val="11"/>
        <w:rPr>
          <w:sz w:val="24"/>
          <w:szCs w:val="24"/>
        </w:rPr>
      </w:pPr>
      <w:r w:rsidRPr="00754B2E">
        <w:rPr>
          <w:sz w:val="24"/>
          <w:szCs w:val="24"/>
        </w:rPr>
        <w:t>-</w:t>
      </w:r>
      <w:r w:rsidRPr="00754B2E">
        <w:rPr>
          <w:sz w:val="24"/>
          <w:szCs w:val="24"/>
        </w:rPr>
        <w:tab/>
        <w:t>объект культурного наследия федерального значения, расположенный по адресу: Томская область, г. Томск, пр. Кирова, д. 7;</w:t>
      </w:r>
    </w:p>
    <w:p w:rsidR="00754B2E" w:rsidRPr="00754B2E" w:rsidRDefault="00754B2E" w:rsidP="00754B2E">
      <w:pPr>
        <w:pStyle w:val="11"/>
        <w:rPr>
          <w:sz w:val="24"/>
          <w:szCs w:val="24"/>
        </w:rPr>
      </w:pPr>
      <w:r w:rsidRPr="00754B2E">
        <w:rPr>
          <w:sz w:val="24"/>
          <w:szCs w:val="24"/>
        </w:rPr>
        <w:t>-</w:t>
      </w:r>
      <w:r w:rsidRPr="00754B2E">
        <w:rPr>
          <w:sz w:val="24"/>
          <w:szCs w:val="24"/>
        </w:rPr>
        <w:tab/>
        <w:t>12 школьных автобусов, 5 из которых переданы в собственность муниципальных образований и закреплены на праве оперативного управления за образовательными учреждениями, 7 будут переданы в муниципальную собственность в I квартале 2019 года;</w:t>
      </w:r>
    </w:p>
    <w:p w:rsidR="00754B2E" w:rsidRPr="00754B2E" w:rsidRDefault="00754B2E" w:rsidP="00754B2E">
      <w:pPr>
        <w:pStyle w:val="11"/>
        <w:rPr>
          <w:sz w:val="24"/>
          <w:szCs w:val="24"/>
        </w:rPr>
      </w:pPr>
      <w:r w:rsidRPr="00754B2E">
        <w:rPr>
          <w:sz w:val="24"/>
          <w:szCs w:val="24"/>
        </w:rPr>
        <w:t>-109 металлодетекторов.</w:t>
      </w:r>
    </w:p>
    <w:p w:rsidR="00754B2E" w:rsidRPr="00754B2E" w:rsidRDefault="00754B2E" w:rsidP="00754B2E">
      <w:pPr>
        <w:pStyle w:val="11"/>
        <w:rPr>
          <w:sz w:val="24"/>
          <w:szCs w:val="24"/>
        </w:rPr>
      </w:pPr>
      <w:r w:rsidRPr="00754B2E">
        <w:rPr>
          <w:sz w:val="24"/>
          <w:szCs w:val="24"/>
        </w:rPr>
        <w:t>По итогам участия в работе оперативного штаба по координации мероприятий, связанных с ликвидацией последствий ситуации, сложившейся с многоквартирным домом, пострадавшим в результате пожара, расположенным по адресу: г. Томск, ул. Вавилова, 10, 15 областных жилых помещений предоставлены в безвозмездное пользование погорельцам на период проведения ремонтно-восстановительных работ.</w:t>
      </w:r>
    </w:p>
    <w:p w:rsidR="00A92567" w:rsidRPr="00754B2E" w:rsidRDefault="00754B2E" w:rsidP="00754B2E">
      <w:pPr>
        <w:pStyle w:val="11"/>
        <w:rPr>
          <w:sz w:val="24"/>
          <w:szCs w:val="24"/>
        </w:rPr>
      </w:pPr>
      <w:r w:rsidRPr="00754B2E">
        <w:rPr>
          <w:sz w:val="24"/>
          <w:szCs w:val="24"/>
        </w:rPr>
        <w:t>В декабре 2018 года Арбитражным судом Томской области по иску Департамента по управлению государственной собственностью Томской области признано право собственности Томской области на земельный участок площадью 6,2 тыс. кв.м по адресу: г. Томск, ул. Рабочая, 21а, на котором расположено нежилое здание Комитета по обеспечению деятельности мировых судей Томской области. В результате ежегодная экономия по арендным платежам указанного исполнительного органа государственной власти Томской области составит 3 млн. рублей.</w:t>
      </w:r>
    </w:p>
    <w:p w:rsidR="00A92567" w:rsidRPr="00754B2E" w:rsidRDefault="00A92567" w:rsidP="00A92567">
      <w:pPr>
        <w:autoSpaceDE w:val="0"/>
        <w:autoSpaceDN w:val="0"/>
        <w:adjustRightInd w:val="0"/>
        <w:spacing w:after="0" w:line="240" w:lineRule="auto"/>
        <w:ind w:firstLine="567"/>
        <w:jc w:val="both"/>
        <w:rPr>
          <w:sz w:val="24"/>
          <w:szCs w:val="24"/>
        </w:rPr>
      </w:pPr>
    </w:p>
    <w:p w:rsidR="00A92567" w:rsidRPr="00754B2E" w:rsidRDefault="00A92567" w:rsidP="00E14BAD">
      <w:pPr>
        <w:shd w:val="clear" w:color="auto" w:fill="F2F2F2" w:themeFill="background1" w:themeFillShade="F2"/>
        <w:autoSpaceDE w:val="0"/>
        <w:autoSpaceDN w:val="0"/>
        <w:adjustRightInd w:val="0"/>
        <w:spacing w:after="0" w:line="240" w:lineRule="auto"/>
        <w:jc w:val="both"/>
        <w:rPr>
          <w:b/>
          <w:sz w:val="24"/>
          <w:szCs w:val="24"/>
        </w:rPr>
      </w:pPr>
      <w:r w:rsidRPr="00754B2E">
        <w:rPr>
          <w:b/>
          <w:sz w:val="24"/>
          <w:szCs w:val="24"/>
        </w:rPr>
        <w:t>Перспективные задачи</w:t>
      </w:r>
    </w:p>
    <w:p w:rsidR="00E14BAD" w:rsidRPr="00754B2E" w:rsidRDefault="00E14BAD" w:rsidP="00A92567">
      <w:pPr>
        <w:autoSpaceDE w:val="0"/>
        <w:autoSpaceDN w:val="0"/>
        <w:adjustRightInd w:val="0"/>
        <w:spacing w:after="0" w:line="240" w:lineRule="auto"/>
        <w:jc w:val="both"/>
        <w:rPr>
          <w:sz w:val="24"/>
          <w:szCs w:val="24"/>
        </w:rPr>
      </w:pP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1. Проведение государственной кадастровой оценки объектов капитального строительства, помещений, машино-мест и иных видов объектов недвижимости (за исключением земельных участков) и утверждение её результатов.</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2. Выполнение подготовительных мероприятий по государственной кадастровой оценке земель населенных пунктов.</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3. Подготовка заявки на получение субсидии на проведение комплексных кадастровых работ из федерального бюджета в рамках реализации федеральной целевой программы «Развитие единой государственной системы регистрации прав и кадастрового учета недвижимости (2014 - 2020 годы)».</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4.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p w:rsidR="00693B21" w:rsidRPr="00754B2E" w:rsidRDefault="00754B2E" w:rsidP="00754B2E">
      <w:pPr>
        <w:autoSpaceDE w:val="0"/>
        <w:autoSpaceDN w:val="0"/>
        <w:adjustRightInd w:val="0"/>
        <w:spacing w:after="0" w:line="240" w:lineRule="auto"/>
        <w:jc w:val="both"/>
        <w:rPr>
          <w:sz w:val="24"/>
          <w:szCs w:val="24"/>
        </w:rPr>
      </w:pPr>
      <w:r w:rsidRPr="00754B2E">
        <w:rPr>
          <w:sz w:val="24"/>
          <w:szCs w:val="24"/>
        </w:rPr>
        <w:t>5. Ввод в эксплуатацию единой информационной системы учёта государственного имущества Томской области.</w:t>
      </w:r>
    </w:p>
    <w:p w:rsidR="00693B21" w:rsidRPr="00217774" w:rsidRDefault="00693B21" w:rsidP="00A92567">
      <w:pPr>
        <w:autoSpaceDE w:val="0"/>
        <w:autoSpaceDN w:val="0"/>
        <w:adjustRightInd w:val="0"/>
        <w:spacing w:after="0" w:line="240" w:lineRule="auto"/>
        <w:ind w:firstLine="567"/>
        <w:jc w:val="both"/>
        <w:rPr>
          <w:color w:val="FF0000"/>
          <w:sz w:val="24"/>
          <w:szCs w:val="24"/>
        </w:rPr>
      </w:pPr>
    </w:p>
    <w:p w:rsidR="008D3079" w:rsidRPr="00A63D62" w:rsidRDefault="008B7588" w:rsidP="00E14BAD">
      <w:pPr>
        <w:spacing w:after="0" w:line="240" w:lineRule="auto"/>
        <w:ind w:left="567" w:hanging="567"/>
        <w:rPr>
          <w:rFonts w:eastAsia="Times New Roman"/>
          <w:b/>
          <w:sz w:val="32"/>
          <w:szCs w:val="32"/>
        </w:rPr>
      </w:pPr>
      <w:r w:rsidRPr="00A63D62">
        <w:rPr>
          <w:rFonts w:eastAsia="Times New Roman"/>
          <w:b/>
          <w:sz w:val="32"/>
          <w:szCs w:val="32"/>
        </w:rPr>
        <w:t>5.4</w:t>
      </w:r>
      <w:r w:rsidR="004966B8" w:rsidRPr="00A63D62">
        <w:rPr>
          <w:rFonts w:eastAsia="Times New Roman"/>
          <w:b/>
          <w:sz w:val="32"/>
          <w:szCs w:val="32"/>
        </w:rPr>
        <w:t>.</w:t>
      </w:r>
      <w:r w:rsidR="000D741A" w:rsidRPr="00A63D62">
        <w:rPr>
          <w:rFonts w:eastAsia="Times New Roman"/>
          <w:b/>
          <w:sz w:val="32"/>
          <w:szCs w:val="32"/>
        </w:rPr>
        <w:t> </w:t>
      </w:r>
      <w:r w:rsidRPr="00A63D62">
        <w:rPr>
          <w:rFonts w:eastAsia="Times New Roman"/>
          <w:b/>
          <w:sz w:val="32"/>
          <w:szCs w:val="32"/>
        </w:rPr>
        <w:t>Обеспечение повышения эффективности регионального и муниципального управления</w:t>
      </w:r>
    </w:p>
    <w:p w:rsidR="004966B8" w:rsidRPr="00217774" w:rsidRDefault="004966B8" w:rsidP="00A92567">
      <w:pPr>
        <w:spacing w:after="0" w:line="240" w:lineRule="auto"/>
        <w:rPr>
          <w:rFonts w:eastAsia="Times New Roman"/>
          <w:b/>
          <w:color w:val="FF0000"/>
          <w:sz w:val="24"/>
          <w:szCs w:val="24"/>
        </w:rPr>
      </w:pPr>
    </w:p>
    <w:p w:rsidR="008A2818" w:rsidRPr="00885188" w:rsidRDefault="008A2818" w:rsidP="00FF52B4">
      <w:pPr>
        <w:spacing w:line="240" w:lineRule="auto"/>
        <w:rPr>
          <w:rFonts w:eastAsia="Times New Roman"/>
          <w:b/>
          <w:sz w:val="24"/>
          <w:szCs w:val="24"/>
        </w:rPr>
      </w:pPr>
      <w:r w:rsidRPr="00885188">
        <w:rPr>
          <w:rFonts w:eastAsia="Times New Roman"/>
          <w:b/>
          <w:sz w:val="24"/>
          <w:szCs w:val="24"/>
        </w:rPr>
        <w:t>Развитие государственной гражданской службы</w:t>
      </w:r>
    </w:p>
    <w:p w:rsidR="003E749E" w:rsidRPr="00885188" w:rsidRDefault="008A2818" w:rsidP="00FF52B4">
      <w:pPr>
        <w:pStyle w:val="11"/>
        <w:rPr>
          <w:sz w:val="24"/>
          <w:szCs w:val="24"/>
        </w:rPr>
      </w:pPr>
      <w:r w:rsidRPr="00885188">
        <w:rPr>
          <w:sz w:val="24"/>
          <w:szCs w:val="24"/>
        </w:rPr>
        <w:t>Реализация основных направлений развития государственной гражданской службы Томской области</w:t>
      </w:r>
      <w:r w:rsidR="00461D9E" w:rsidRPr="00885188">
        <w:rPr>
          <w:sz w:val="24"/>
          <w:szCs w:val="24"/>
        </w:rPr>
        <w:t xml:space="preserve"> в 2017 году</w:t>
      </w:r>
      <w:r w:rsidR="003E749E" w:rsidRPr="00885188">
        <w:rPr>
          <w:sz w:val="24"/>
          <w:szCs w:val="24"/>
        </w:rPr>
        <w:t xml:space="preserve"> осуществлялась </w:t>
      </w:r>
      <w:r w:rsidRPr="00885188">
        <w:rPr>
          <w:sz w:val="24"/>
          <w:szCs w:val="24"/>
        </w:rPr>
        <w:t>в соответствии с Указом Президента Российской Федерации</w:t>
      </w:r>
      <w:r w:rsidR="005312DA">
        <w:rPr>
          <w:sz w:val="24"/>
          <w:szCs w:val="24"/>
        </w:rPr>
        <w:t xml:space="preserve"> от 11 августа 2016 г. № 403 «Об</w:t>
      </w:r>
      <w:r w:rsidRPr="00885188">
        <w:rPr>
          <w:sz w:val="24"/>
          <w:szCs w:val="24"/>
        </w:rPr>
        <w:t xml:space="preserve"> Основных направлениях развития государственной гражданской службы Российской </w:t>
      </w:r>
      <w:r w:rsidR="003E749E" w:rsidRPr="00885188">
        <w:rPr>
          <w:sz w:val="24"/>
          <w:szCs w:val="24"/>
        </w:rPr>
        <w:t xml:space="preserve">Федерации на 2016 </w:t>
      </w:r>
      <w:r w:rsidR="00C770E0" w:rsidRPr="00885188">
        <w:rPr>
          <w:rFonts w:eastAsia="Calibri"/>
          <w:sz w:val="24"/>
          <w:szCs w:val="24"/>
        </w:rPr>
        <w:t>–</w:t>
      </w:r>
      <w:r w:rsidR="003E749E" w:rsidRPr="00885188">
        <w:rPr>
          <w:sz w:val="24"/>
          <w:szCs w:val="24"/>
        </w:rPr>
        <w:t xml:space="preserve"> 2018 годы».</w:t>
      </w:r>
    </w:p>
    <w:p w:rsidR="00806315" w:rsidRPr="00885188" w:rsidRDefault="00806315" w:rsidP="00FF52B4">
      <w:pPr>
        <w:pStyle w:val="11"/>
        <w:rPr>
          <w:sz w:val="24"/>
          <w:szCs w:val="24"/>
        </w:rPr>
      </w:pPr>
    </w:p>
    <w:p w:rsidR="00844ECC" w:rsidRPr="00885188" w:rsidRDefault="00844ECC" w:rsidP="00487CC7">
      <w:pPr>
        <w:pStyle w:val="11"/>
        <w:ind w:firstLine="0"/>
        <w:rPr>
          <w:sz w:val="24"/>
          <w:szCs w:val="24"/>
        </w:rPr>
      </w:pPr>
      <w:r w:rsidRPr="00885188">
        <w:rPr>
          <w:rFonts w:eastAsiaTheme="minorHAnsi"/>
          <w:i/>
          <w:sz w:val="24"/>
          <w:szCs w:val="24"/>
        </w:rPr>
        <w:t>Совершенствование управления кадровым составом государственной гражданской службы Томской области  и повы</w:t>
      </w:r>
      <w:r w:rsidR="0082225E" w:rsidRPr="00885188">
        <w:rPr>
          <w:rFonts w:eastAsiaTheme="minorHAnsi"/>
          <w:i/>
          <w:sz w:val="24"/>
          <w:szCs w:val="24"/>
        </w:rPr>
        <w:t>шение качества его формирования</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Ключевые задачи деятельности Департамента государственной гражданской службы Администрации Томской области в 2018 году:</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1. Совершенствование методики оценки кандидатов в рамках конкурсных процедур на замещение вакантных должностей государственной гражданской службы и включения в кадровый резерв.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2. Реализация мероприятий по привлечению граждан (в том числе молодых специалистов) на государственную гражданскую службу.</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3. Реализация мероприятий по повышению престижа государственной гражданской службы, совершенствование системы мотивации сотрудников.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4. Участие во внедрении механизмов проектного управления.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5. Организационная и методическая поддержка органов исполнительной власти и местного самоуправления Томской области по вопросам кадровых технологий.</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В 2018 году внедрена Методика проведения конкурсов на замещение вакантных должностей государственной гражданской службы и включение в кадровый резерв государственных органов Томской области. В период с января по июль 2018 года были разработаны Методические рекомендации, включая соответствующие процедуры и инструменты оценки. С июля по сентябрь 2018 года в рамках "пилотного проекта" запущена апробация методики - в рамках конкурсов на замещение вакантных должностей государственной гражданской службы, а также конкурсов на включение в кадровый резерв. По итогам апробации методика проведения конкурса и методы оценки профессиональных и личностных качеств кандидатов утверждены постановлением Администрации Томской области от 01.10.2018 № 385а «О внесении изменений в постановление Администрации Томской области от 25.07.2013 № 307а».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Методика была представлена Департаментом государственной гражданской службы Администрации Томской области на Всероссийском конкурсе «Лучшие кадровые практики и инициативы в системе государственного и муниципального управления», организованном Минтруда России. В рамках конкурса в Минтруд России поступило более 170 заявок от государственных органов и органов местного самоуправления. Конкурсная комиссия, в состав которой вошли независимые эксперты в сфере кадровых технологий и управления персоналом, отобрала 83 лучшие кадровые практики, применяемые в системе государственного и муниципального управления, и 12 лучших кадровых инициатив, предлагаемых к реализации. Победителем в номинации «Поиск привлечение и отбор кадров» признана Томская область. Минтруд отметил успешный опыт Администрации Томской области в оценке служащих и претендентов на должности в соответствии с квалификационными требованиями, включая оценку личностных качеств (компетенций).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Успешный опыт Администрации Томской области в области кадровой политики позволил Томской области стать площадкой для проведения «Практикума по управлению кадрами». 25-26 октября 2018 года в мероприятии по обмену опытом приняли участие представители 15 регионов Российской Федерации. На площадке Практикума обсуждались вопросы по формированию моделей компетенций для групп должностей государственной гражданской службы, по проведению тестирования кандидатов на знание законодательства Российской Федерации, применению современных методик проведения конкурсов и составления должностных регламентов.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2018 году проведены мероприятия по реализации активного поиска кандидатов для участия в конкурсах на замещение вакантных должностей и включения в кадровые резервы государственных органов Томской области. 77% государственных органов провели мероприятия по привлечению кадров на государственную гражданскую службу. Помимо проведения конкурсов, 30% государственных органов использовали такие виды мероприятий как: отбор кандидатов на временное замещение должности в период отсутствия основного работника; использование дополнительных информационных ресурсов; взаимодействие с центрами занятости населения; организация преддипломных практик студентов; взаимодействие с вузами по трудоустройству выпускников; участие в ярмарках вакансий.</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целях повышения престижа государственной гражданской службы, выявления и поддержки государственных гражданских служащих Томской области, достигших высоких результатов в профессиональной служебной деятельности и внесших значительный вклад в обеспечение эффективности деятельности органов государственной власти Томской области, в 2018 году традиционно проводился конкурс «Лучший государственный гражданский служащий Томской области».  34 гражданских служащих подали заявки на участие по пяти номинациям: экономика и финансы; социальная сфера и инновации; реальный сектор экономики; правовое обеспечение государственного управления и контроль; кадровое, информационное и документационное обеспечение государственного управления. В сравнении с 2016 годом количество участников увеличилось на 36%. Динамика роста свидетельствует об актуальности Конкурса и повышение интереса к нему сотрудников. 9 сотрудников признаны победителями в разных номинациях, им вручены Благодарности Губернатора Томской области и денежные премии.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В целях определения мотивационной структуры государственных гражданских служащих разработана анкета по выявлению мотивационных и демотивационных факторов в работе. По итогам апробации анкетирования подготовлены описание подходов к обработке, примеры ранжирования данных, а также форма представления результатов. Материалы предоставлены в Минтруд России.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рамках внедрения механизмов проектного управления Департамент государственной гражданской службы Администрации Томской области совместно с Департаментом проектной деятельности – региональным проектным офисом Администрации Томской области разработал предложения о механизмах стимулирования участников проектной деятельности. Кроме того, 48 представителей 18 органов исполнительной власти Томской области и структурных подразделений Администрации Томской области прошли обучение по программам, направленным на развитие управленческих компетенций, компетенций в области проектного управления, а также по реализации проектов в рамках цифровой экономики и развития информационного общества.</w:t>
      </w:r>
    </w:p>
    <w:p w:rsidR="008A281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 </w:t>
      </w:r>
      <w:r w:rsidRPr="00885188">
        <w:rPr>
          <w:rFonts w:ascii="Times New Roman" w:eastAsia="Times New Roman" w:hAnsi="Times New Roman"/>
        </w:rPr>
        <w:tab/>
        <w:t>Для эффективной организационной и методической поддержки органов исполнительной власти и местного самоуправления Томской области по вопросам кадровых технологий в 2018 году проведены 15 тематических семинаров для специалистов и руководителей кадровых служб, в том числе с привлечением ведущих российских экспертов</w:t>
      </w:r>
      <w:r w:rsidR="008A2818" w:rsidRPr="00885188">
        <w:rPr>
          <w:rFonts w:ascii="Times New Roman" w:eastAsia="Times New Roman" w:hAnsi="Times New Roman"/>
        </w:rPr>
        <w:t>.</w:t>
      </w:r>
    </w:p>
    <w:p w:rsidR="00806315" w:rsidRPr="00885188" w:rsidRDefault="00806315" w:rsidP="00806315"/>
    <w:p w:rsidR="008A2818" w:rsidRPr="00885188" w:rsidRDefault="008A2818" w:rsidP="00487CC7">
      <w:pPr>
        <w:pStyle w:val="Pa7"/>
        <w:spacing w:line="240" w:lineRule="auto"/>
        <w:jc w:val="both"/>
        <w:rPr>
          <w:rFonts w:ascii="Times New Roman" w:eastAsia="Times New Roman" w:hAnsi="Times New Roman"/>
          <w:i/>
        </w:rPr>
      </w:pPr>
      <w:r w:rsidRPr="00885188">
        <w:rPr>
          <w:rFonts w:ascii="Times New Roman" w:eastAsia="Times New Roman" w:hAnsi="Times New Roman"/>
          <w:i/>
        </w:rPr>
        <w:t>Совершенствование системы профессионального развития государственных гражданских и муниципальных служащих Томской области, повышение их пр</w:t>
      </w:r>
      <w:r w:rsidR="0082225E" w:rsidRPr="00885188">
        <w:rPr>
          <w:rFonts w:ascii="Times New Roman" w:eastAsia="Times New Roman" w:hAnsi="Times New Roman"/>
          <w:i/>
        </w:rPr>
        <w:t>офессионализма и компетентности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образовательных мероприятиях приняли участие:</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944 государственных гражданских служащих Томской области, из них 583 человек получили документ о квалификации установленного образца, 14 - диплом о профессиональной переподготовки, 347 приняли участие в образовательных семинарах без выдачи документа о квалификации;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634 муниципальных служащих Томской области и лиц, замещающих муниципальные должности, из них 557 человека получили документ о квалификации установленного образца, 77 приняли участие в образовательных семинарах без выдачи документа о квалификации.</w:t>
      </w:r>
    </w:p>
    <w:p w:rsidR="008A281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Уровень удовлетворенности результатами обучения (согласно анкетам обратной связи) составил 96%, на возможность использовать полученные знания и умения на практике указали 94% специалистов, прошедших обучение</w:t>
      </w:r>
      <w:r w:rsidR="008A2818" w:rsidRPr="00885188">
        <w:rPr>
          <w:rFonts w:ascii="Times New Roman" w:eastAsia="Times New Roman" w:hAnsi="Times New Roman"/>
        </w:rPr>
        <w:t>.</w:t>
      </w:r>
    </w:p>
    <w:p w:rsidR="00806315" w:rsidRPr="00217774" w:rsidRDefault="00806315" w:rsidP="00806315">
      <w:pPr>
        <w:spacing w:after="0"/>
        <w:rPr>
          <w:color w:val="FF0000"/>
        </w:rPr>
      </w:pPr>
    </w:p>
    <w:p w:rsidR="008A2818" w:rsidRPr="00885188" w:rsidRDefault="008A2818" w:rsidP="00FF52B4">
      <w:pPr>
        <w:pStyle w:val="Pa7"/>
        <w:spacing w:line="240" w:lineRule="auto"/>
        <w:ind w:firstLine="567"/>
        <w:jc w:val="both"/>
        <w:rPr>
          <w:rFonts w:ascii="Times New Roman" w:eastAsia="Times New Roman" w:hAnsi="Times New Roman"/>
          <w:i/>
        </w:rPr>
      </w:pPr>
      <w:r w:rsidRPr="00885188">
        <w:rPr>
          <w:rFonts w:ascii="Times New Roman" w:eastAsia="Times New Roman" w:hAnsi="Times New Roman"/>
          <w:i/>
        </w:rPr>
        <w:t>Содействие развитию упр</w:t>
      </w:r>
      <w:r w:rsidR="0082225E" w:rsidRPr="00885188">
        <w:rPr>
          <w:rFonts w:ascii="Times New Roman" w:eastAsia="Times New Roman" w:hAnsi="Times New Roman"/>
          <w:i/>
        </w:rPr>
        <w:t>авленческого потенциала региона</w:t>
      </w:r>
    </w:p>
    <w:p w:rsidR="00A029C4" w:rsidRDefault="00885188" w:rsidP="00FF52B4">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с Резервом управленческих кадров Томской области</w:t>
      </w:r>
      <w:r w:rsidR="008C732C">
        <w:rPr>
          <w:rFonts w:ascii="Times New Roman" w:eastAsia="Times New Roman" w:hAnsi="Times New Roman"/>
        </w:rPr>
        <w:t xml:space="preserve"> (далее – Резерв)</w:t>
      </w:r>
      <w:r w:rsidRPr="00487CC7">
        <w:rPr>
          <w:rFonts w:ascii="Times New Roman" w:eastAsia="Times New Roman" w:hAnsi="Times New Roman"/>
        </w:rPr>
        <w:t>. Обновление состава осуществляется ежеквартально при включении в установленном порядке новых лиц в Резерв, а также в результате исключения резервистов по соответствующим основаниям</w:t>
      </w:r>
      <w:r w:rsidR="00A029C4" w:rsidRPr="00487CC7">
        <w:rPr>
          <w:rFonts w:ascii="Times New Roman" w:eastAsia="Times New Roman" w:hAnsi="Times New Roman"/>
        </w:rPr>
        <w:t>.</w:t>
      </w:r>
    </w:p>
    <w:p w:rsidR="00885188" w:rsidRPr="008A03EF" w:rsidRDefault="00735FBF" w:rsidP="008A03EF">
      <w:pPr>
        <w:pStyle w:val="Pa7"/>
        <w:spacing w:line="240" w:lineRule="auto"/>
        <w:ind w:firstLine="567"/>
        <w:jc w:val="both"/>
        <w:rPr>
          <w:rFonts w:ascii="Times New Roman" w:eastAsia="Times New Roman" w:hAnsi="Times New Roman"/>
        </w:rPr>
      </w:pPr>
      <w:r w:rsidRPr="00735FBF">
        <w:rPr>
          <w:rFonts w:ascii="Times New Roman" w:eastAsia="Times New Roman" w:hAnsi="Times New Roman"/>
        </w:rPr>
        <w:t>Всего в 2018 году включены в Резерв 71 человек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 а также на должности руководителей учреждений, предприятий. Доля лиц, назначенных из Резерва, от общего количества назначений составила 93%</w:t>
      </w:r>
      <w:r w:rsidR="008A03EF" w:rsidRPr="00735FBF">
        <w:rPr>
          <w:rFonts w:ascii="Times New Roman" w:eastAsia="Times New Roman" w:hAnsi="Times New Roman"/>
        </w:rPr>
        <w:t>.</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Продолжена работа по совершенствованию формирования и использования кадровых резервов Томской области. Количество лиц, представивших документы для участия в конкурсах на замещение вакантной должности государственной гражданской службы и включение в кадровый резерв исполнительного органа государственной власти составило 758 чел, из них признаны победителями 23 человека, в кадровые резервы Томской области по результатам конкурсов включено 285 человек. Доля назначений на вакантные должности и</w:t>
      </w:r>
      <w:r w:rsidR="003A1E85">
        <w:rPr>
          <w:rFonts w:ascii="Times New Roman" w:eastAsia="Times New Roman" w:hAnsi="Times New Roman"/>
        </w:rPr>
        <w:t>з кадрового резерва составила 49,4</w:t>
      </w:r>
      <w:r w:rsidRPr="00885188">
        <w:rPr>
          <w:rFonts w:ascii="Times New Roman" w:eastAsia="Times New Roman" w:hAnsi="Times New Roman"/>
        </w:rPr>
        <w:t>%.</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в 2007/08 - 2017/18 учебных годах. За истекший период обучение прошли 1506 руководителей и специалистов томских предприятий и организаций, в 2017/2018 учебном году обучение прошли 29 человек (ТПУ – 15 чел., ТГУ – 14 чел.).</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рамках Государственного плана на базе Российской академии народного хозяйства и государственной службы при Президенте Российской Федерации за счет средств федерального бюджета реализуется подготовка управленческих кадров в сфере здравоохранения, образования и культуры, которую в 2018 году прош</w:t>
      </w:r>
      <w:r>
        <w:rPr>
          <w:rFonts w:ascii="Times New Roman" w:eastAsia="Times New Roman" w:hAnsi="Times New Roman"/>
        </w:rPr>
        <w:t>ел</w:t>
      </w:r>
      <w:r w:rsidRPr="00885188">
        <w:rPr>
          <w:rFonts w:ascii="Times New Roman" w:eastAsia="Times New Roman" w:hAnsi="Times New Roman"/>
        </w:rPr>
        <w:t xml:space="preserve"> 41 человек.</w:t>
      </w:r>
    </w:p>
    <w:p w:rsidR="00487CC7" w:rsidRDefault="00487CC7" w:rsidP="00487CC7">
      <w:pPr>
        <w:pStyle w:val="Pa7"/>
        <w:spacing w:line="240" w:lineRule="auto"/>
        <w:jc w:val="both"/>
        <w:rPr>
          <w:rFonts w:ascii="Times New Roman" w:eastAsia="Times New Roman" w:hAnsi="Times New Roman"/>
          <w:i/>
        </w:rPr>
      </w:pPr>
    </w:p>
    <w:p w:rsidR="00487CC7" w:rsidRPr="00487CC7" w:rsidRDefault="00487CC7" w:rsidP="00487CC7">
      <w:pPr>
        <w:pStyle w:val="Pa7"/>
        <w:spacing w:line="240" w:lineRule="auto"/>
        <w:jc w:val="both"/>
        <w:rPr>
          <w:rFonts w:ascii="Times New Roman" w:eastAsia="Times New Roman" w:hAnsi="Times New Roman"/>
          <w:i/>
        </w:rPr>
      </w:pPr>
      <w:r w:rsidRPr="00487CC7">
        <w:rPr>
          <w:rFonts w:ascii="Times New Roman" w:eastAsia="Times New Roman" w:hAnsi="Times New Roman"/>
          <w:i/>
        </w:rPr>
        <w:t>Содействие развитию муниципальной службы Томской области</w:t>
      </w:r>
    </w:p>
    <w:p w:rsidR="00487CC7" w:rsidRPr="00487CC7" w:rsidRDefault="00487CC7" w:rsidP="00487CC7">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В целях оказания методического содействия органам местного самоуправления, а также для обеспечения единообразия при формировании документов по вопросам развития муниципальной службы Департаментом государственной гражданской службы Администрации Томской области подготовлены типовые проекты муниципальных правовых актов, а также типовые формы кадровых документов, используемых при оформлении, изменении и прекращении трудовых отношений с муниципальными служащими: «Справочник управляющего делами по реализации кадровых технологий на муниципальной службе Томской области», проект типового положения «О наставничестве на муниципальной службе в Томской области», методические рекомендации по оформлению и выдаче служебных удостоверений муниципальным служащим.</w:t>
      </w:r>
    </w:p>
    <w:p w:rsidR="00487CC7" w:rsidRDefault="00487CC7" w:rsidP="00487CC7">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Органам местного самоуправления Томской области постоянно оказывается методическая поддержка в актуализации квалификационных требований к знаниям и умениям, необходимым для замещения должностей муниципальной службы в зависимости от области и вида профессиональной служебной деятельности муниципальных служащих</w:t>
      </w:r>
      <w:r>
        <w:rPr>
          <w:rFonts w:ascii="Times New Roman" w:eastAsia="Times New Roman" w:hAnsi="Times New Roman"/>
        </w:rPr>
        <w:t>.</w:t>
      </w:r>
    </w:p>
    <w:p w:rsidR="00487CC7" w:rsidRPr="00487CC7" w:rsidRDefault="00487CC7" w:rsidP="00487CC7">
      <w:pPr>
        <w:pStyle w:val="Pa7"/>
        <w:spacing w:line="240" w:lineRule="auto"/>
        <w:jc w:val="both"/>
        <w:rPr>
          <w:rFonts w:ascii="Times New Roman" w:eastAsia="Times New Roman" w:hAnsi="Times New Roman"/>
          <w:i/>
        </w:rPr>
      </w:pPr>
    </w:p>
    <w:p w:rsidR="008A2818" w:rsidRPr="00487CC7" w:rsidRDefault="008A2818" w:rsidP="00994AC5">
      <w:pPr>
        <w:shd w:val="clear" w:color="auto" w:fill="F2F2F2" w:themeFill="background1" w:themeFillShade="F2"/>
        <w:autoSpaceDE w:val="0"/>
        <w:autoSpaceDN w:val="0"/>
        <w:adjustRightInd w:val="0"/>
        <w:spacing w:after="0" w:line="240" w:lineRule="auto"/>
        <w:jc w:val="both"/>
        <w:rPr>
          <w:b/>
          <w:sz w:val="24"/>
          <w:szCs w:val="24"/>
        </w:rPr>
      </w:pPr>
      <w:r w:rsidRPr="00487CC7">
        <w:rPr>
          <w:b/>
          <w:sz w:val="24"/>
          <w:szCs w:val="24"/>
        </w:rPr>
        <w:t>Перспективные задачи</w:t>
      </w:r>
    </w:p>
    <w:p w:rsidR="008A2818" w:rsidRPr="00487CC7" w:rsidRDefault="008A2818" w:rsidP="00FF52B4">
      <w:pPr>
        <w:autoSpaceDE w:val="0"/>
        <w:autoSpaceDN w:val="0"/>
        <w:adjustRightInd w:val="0"/>
        <w:spacing w:after="0" w:line="240" w:lineRule="auto"/>
        <w:jc w:val="both"/>
        <w:rPr>
          <w:b/>
          <w:sz w:val="24"/>
          <w:szCs w:val="24"/>
        </w:rPr>
      </w:pPr>
    </w:p>
    <w:p w:rsidR="00487CC7" w:rsidRDefault="008A2818" w:rsidP="00FF52B4">
      <w:pPr>
        <w:pStyle w:val="Pa7"/>
        <w:spacing w:line="240" w:lineRule="auto"/>
        <w:jc w:val="both"/>
        <w:rPr>
          <w:rFonts w:ascii="Times New Roman" w:eastAsia="Times New Roman" w:hAnsi="Times New Roman"/>
        </w:rPr>
      </w:pPr>
      <w:r w:rsidRPr="00487CC7">
        <w:rPr>
          <w:rFonts w:ascii="Times New Roman" w:eastAsia="Times New Roman" w:hAnsi="Times New Roman"/>
        </w:rPr>
        <w:t>1.</w:t>
      </w:r>
      <w:r w:rsidR="006B1444" w:rsidRPr="00487CC7">
        <w:rPr>
          <w:rFonts w:ascii="Times New Roman" w:eastAsia="Times New Roman" w:hAnsi="Times New Roman"/>
        </w:rPr>
        <w:t> </w:t>
      </w:r>
      <w:r w:rsidR="00487CC7" w:rsidRPr="00487CC7">
        <w:rPr>
          <w:rFonts w:ascii="Times New Roman" w:eastAsia="Times New Roman" w:hAnsi="Times New Roman"/>
        </w:rPr>
        <w:t xml:space="preserve">Совершенствование кадровых технологий, применяемых на государственной гражданской службе Томской области: </w:t>
      </w:r>
    </w:p>
    <w:p w:rsid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 xml:space="preserve">проведение конкурсных процедур; </w:t>
      </w:r>
    </w:p>
    <w:p w:rsid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 xml:space="preserve">внедрение новых методик по формированию моделей компетенций для резерва управленческих кадров и оценке профессионально-личностных характеристик кандидатов; </w:t>
      </w:r>
    </w:p>
    <w:p w:rsidR="008A2818" w:rsidRP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внедрение системы активного поиска кандидатов на замещение вакантных должностей и включение в кадровый резерв</w:t>
      </w:r>
      <w:r w:rsidR="008A2818" w:rsidRPr="00487CC7">
        <w:rPr>
          <w:rFonts w:ascii="Times New Roman" w:eastAsia="Times New Roman" w:hAnsi="Times New Roman"/>
        </w:rPr>
        <w:t>.</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2. Совершенствование методики оценки эффективности и результативности работы кадровых служб как элемент обратной связи, необходимый для принятия управленческих решений.</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 xml:space="preserve">3. Актуализация работы по формированию, развитию и использованию Резерва управленческих кадров в части развития новых методов привлечения в резерв высококвалифицированных управленцев и внедрения проектного подхода к профессиональному развитию резервистов. </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4. Разработка и проведения конкурса «Лучший муниципальный служащий Томской области».</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 xml:space="preserve">5. Разработка и апробация новой модели работы с молодыми специалистами, в том числе формирование молодежного резерва. </w:t>
      </w:r>
    </w:p>
    <w:p w:rsidR="008A2818"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6. Участие в подготовке мероприятий, посвященных празднованию 75-летия Победы в Великой Отечественной войне 1941-1945 гг</w:t>
      </w:r>
      <w:r w:rsidR="008A2818" w:rsidRPr="00487CC7">
        <w:rPr>
          <w:rFonts w:ascii="Times New Roman" w:eastAsia="Times New Roman" w:hAnsi="Times New Roman"/>
        </w:rPr>
        <w:t>.</w:t>
      </w:r>
    </w:p>
    <w:p w:rsidR="008A2818" w:rsidRPr="005D79BE" w:rsidRDefault="008A2818" w:rsidP="00FF52B4">
      <w:pPr>
        <w:pStyle w:val="Pa7"/>
        <w:spacing w:line="240" w:lineRule="auto"/>
        <w:ind w:firstLine="567"/>
        <w:jc w:val="both"/>
        <w:rPr>
          <w:rFonts w:ascii="Times New Roman" w:eastAsia="Times New Roman" w:hAnsi="Times New Roman"/>
        </w:rPr>
      </w:pPr>
    </w:p>
    <w:p w:rsidR="008A2818" w:rsidRPr="005D79BE" w:rsidRDefault="008A2818" w:rsidP="00FF52B4">
      <w:pPr>
        <w:pStyle w:val="Pa7"/>
        <w:spacing w:line="240" w:lineRule="auto"/>
        <w:jc w:val="both"/>
        <w:rPr>
          <w:rFonts w:ascii="Times New Roman" w:eastAsia="Times New Roman" w:hAnsi="Times New Roman"/>
          <w:b/>
        </w:rPr>
      </w:pPr>
      <w:r w:rsidRPr="005D79BE">
        <w:rPr>
          <w:rFonts w:ascii="Times New Roman" w:eastAsia="Times New Roman" w:hAnsi="Times New Roman"/>
          <w:b/>
        </w:rPr>
        <w:t>Информационная политика</w:t>
      </w:r>
    </w:p>
    <w:p w:rsidR="006B1444" w:rsidRPr="005D79BE" w:rsidRDefault="006B1444" w:rsidP="00FF52B4">
      <w:pPr>
        <w:pStyle w:val="Pa7"/>
        <w:spacing w:line="240" w:lineRule="auto"/>
        <w:ind w:firstLine="567"/>
        <w:jc w:val="both"/>
        <w:rPr>
          <w:rFonts w:ascii="Times New Roman" w:eastAsia="Times New Roman" w:hAnsi="Times New Roman"/>
        </w:rPr>
      </w:pP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В 2018 году на системной основе обеспечено информирование жителей региона о ходе и результатах реализации Указов, поручений и инициатив Президента РФ, приоритетных федеральных и региональных проектов («Дороги», «Городская среда», «Доступная среда», «Чистая вода», «Инициативное бюджетирование» и других); открытии новых объектов (школы, детские сады, дороги, мосты), новых проектах в здравоохранении, научно-образовательном комплексе, экономике, социальной и промышленной сферах. В Год волонтера особое внимание уделено популяризации добровольческого движения.</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Обеспечено продвижение и освещение в СМИ значимых мероприятий – форума молодых ученых U-NOVUS, международного фестиваля народных ремесел «Праздн</w:t>
      </w:r>
      <w:r w:rsidR="00A162DA">
        <w:rPr>
          <w:rFonts w:ascii="Times New Roman" w:eastAsia="Times New Roman" w:hAnsi="Times New Roman"/>
        </w:rPr>
        <w:t xml:space="preserve">ик топора», конференции «Город </w:t>
      </w:r>
      <w:r w:rsidR="00A162DA">
        <w:rPr>
          <w:rFonts w:ascii="Times New Roman" w:eastAsia="Times New Roman" w:hAnsi="Times New Roman"/>
          <w:lang w:val="en-US"/>
        </w:rPr>
        <w:t>I</w:t>
      </w:r>
      <w:r w:rsidRPr="005D79BE">
        <w:rPr>
          <w:rFonts w:ascii="Times New Roman" w:eastAsia="Times New Roman" w:hAnsi="Times New Roman"/>
        </w:rPr>
        <w:t>Т», чемпионатов «Абилимпикс», «Молодые профессионалы» (WorldSkills Russia) и других.</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Разработаны и реализованы медиакампании по информированию избирателей Томской области о выборах Президента РФ, о проектах Общественной палаты РФ «Великие имена России» и «Сообщество», всероссийском конкурсе «Лидеры России», о Всемирной Зимней Универсиаде, акциях «Красная гвоздика» и «Герои нашего двора», программе перехода региона на цифровое телевещание.</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Позитивные новости о жизни Томской области регулярно выходили на лентах ведущих российских информационных агентств - ТАСС, «Интерфакс», РИА Новости, в эфире федеральных телеканалов Россия 1 и Россия 24.</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В 2018 году при участии и поддержке Администрации Томской области вышли в свет энциклопедия «Кулайская культура. Путешествие к истокам истории загадочного народа таежного края Западной Сибири», книга «Праздник топора», отразившая 10-летнюю историю международного фестиваля народных ремесел. К 100-летию ВЛКСМ издан фотоальбом «Томский комсомол: жила бы страна родная!».</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Подготовлено около 200 публичных выступлений Губернатора. Ключевые интервью с главой региона вышли на информационных лентах агентства ТАСС, в газете «Коммерсантъ», международном журнале «Бизнес», в федеральном справочнике «Оборонно-промышленный комплекс России», в программах «Линия губернатора» (ГТРК «Томск») и «Первый о главном» (Губернский телеканал «Томское время»). В пресс-центре информационного агентства ТАСС в Москве организована пресс-конференция с участием Губернатора и ректоров ведущих университетов об итогах деятельности научно-образовательного комплекса Томской области.</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Спроектирована, оборудована и введена в эксплуатацию телестудия Администрации Томской области для выхода в эфир телеканалов руководителей региона, записи интервью, обращений, информационных и презентационных материалов.</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Запущен онлайн-сервис «Активный гражданин Томской области», на площадке которого ежемесячно проводятся тематические опросы жителей по актуальным вопросам развития региона. Внедрена система реагирования на обращения граждан в социальных сетях.</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Проведены социологические исследования по оценке уровня общественной безопасности и коррупции, эффективности деятельности органов федеральной и региональной исполнительной власти и информированности населения, перспектив развития атомной промышленности и томской агломерации, изучению социального статуса людей с ограниченными возможностями здоровья в Томской области.</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В 2018 году Департамент совместно Антитеррористической комиссией Томской области организовал и впервые провел конкурс «СМИ против терроризма», обеспечил информационное сопровождение международного молодежного конкурса «Вместе против коррупции!», поддержку регионального этапа конкурса «В фокусе - детство», конкурса «Электронный регион» и XV областного конкурса журналистского мастерства «Акулы пера».</w:t>
      </w:r>
    </w:p>
    <w:p w:rsidR="008A2818"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В рамках программы противодействия коррупции совместно с Департаментом по профилактике коррупционных и иных правонарушений Администрации Томской области издана памятка по противодействию коррупции для населения Томской области</w:t>
      </w:r>
      <w:r w:rsidR="008A2818" w:rsidRPr="005D79BE">
        <w:rPr>
          <w:rFonts w:ascii="Times New Roman" w:eastAsia="Times New Roman" w:hAnsi="Times New Roman"/>
        </w:rPr>
        <w:t xml:space="preserve">. </w:t>
      </w:r>
    </w:p>
    <w:p w:rsidR="008A2818" w:rsidRPr="005D79BE" w:rsidRDefault="008A2818" w:rsidP="00FF52B4">
      <w:pPr>
        <w:pStyle w:val="Pa7"/>
        <w:spacing w:line="240" w:lineRule="auto"/>
        <w:ind w:firstLine="567"/>
        <w:jc w:val="both"/>
        <w:rPr>
          <w:rFonts w:ascii="Times New Roman" w:eastAsia="Times New Roman" w:hAnsi="Times New Roman"/>
        </w:rPr>
      </w:pPr>
    </w:p>
    <w:p w:rsidR="008A2818" w:rsidRPr="005D79BE" w:rsidRDefault="008A2818" w:rsidP="00994AC5">
      <w:pPr>
        <w:shd w:val="clear" w:color="auto" w:fill="F2F2F2" w:themeFill="background1" w:themeFillShade="F2"/>
        <w:autoSpaceDE w:val="0"/>
        <w:autoSpaceDN w:val="0"/>
        <w:adjustRightInd w:val="0"/>
        <w:spacing w:after="0" w:line="240" w:lineRule="auto"/>
        <w:jc w:val="both"/>
        <w:rPr>
          <w:b/>
          <w:sz w:val="24"/>
          <w:szCs w:val="24"/>
        </w:rPr>
      </w:pPr>
      <w:r w:rsidRPr="005D79BE">
        <w:rPr>
          <w:b/>
          <w:sz w:val="24"/>
          <w:szCs w:val="24"/>
        </w:rPr>
        <w:t>Перспективные задачи</w:t>
      </w:r>
    </w:p>
    <w:p w:rsidR="008A2818" w:rsidRPr="005D79BE" w:rsidRDefault="008A2818" w:rsidP="00FF52B4">
      <w:pPr>
        <w:autoSpaceDE w:val="0"/>
        <w:autoSpaceDN w:val="0"/>
        <w:adjustRightInd w:val="0"/>
        <w:spacing w:after="0" w:line="240" w:lineRule="auto"/>
        <w:jc w:val="both"/>
        <w:rPr>
          <w:b/>
          <w:sz w:val="24"/>
          <w:szCs w:val="24"/>
        </w:rPr>
      </w:pP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1. Реализация информационной кампании к 75-летнему юбилею Томской области, 215-летию Томской губернии и 415-летию Томска.</w:t>
      </w: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2. Информационная поддержка Года театра в России,</w:t>
      </w:r>
      <w:r w:rsidR="00A162DA">
        <w:rPr>
          <w:rFonts w:ascii="Times New Roman" w:eastAsia="Times New Roman" w:hAnsi="Times New Roman"/>
        </w:rPr>
        <w:t xml:space="preserve"> значимых событий и мероприятий.</w:t>
      </w: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3. Информационная и методическая поддержка районных СМИ.</w:t>
      </w:r>
    </w:p>
    <w:p w:rsidR="008B7588"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4. Развитие Губернского телеканала «Томское время», в том числе открытие утреннего вещания</w:t>
      </w:r>
      <w:r w:rsidR="008A2818" w:rsidRPr="005D79BE">
        <w:rPr>
          <w:rFonts w:ascii="Times New Roman" w:eastAsia="Times New Roman" w:hAnsi="Times New Roman"/>
        </w:rPr>
        <w:t>.</w:t>
      </w:r>
    </w:p>
    <w:p w:rsidR="00F83367" w:rsidRPr="00217774" w:rsidRDefault="00F83367" w:rsidP="00FF52B4">
      <w:pPr>
        <w:pStyle w:val="Pa7"/>
        <w:spacing w:line="240" w:lineRule="auto"/>
        <w:rPr>
          <w:rFonts w:ascii="Times New Roman" w:hAnsi="Times New Roman"/>
          <w:b/>
          <w:bCs/>
          <w:color w:val="FF0000"/>
        </w:rPr>
      </w:pPr>
    </w:p>
    <w:p w:rsidR="008B7588" w:rsidRPr="007A2614" w:rsidRDefault="008B7588" w:rsidP="00FF52B4">
      <w:pPr>
        <w:pStyle w:val="Pa7"/>
        <w:spacing w:line="240" w:lineRule="auto"/>
        <w:rPr>
          <w:rFonts w:ascii="Times New Roman" w:hAnsi="Times New Roman"/>
          <w:b/>
          <w:bCs/>
        </w:rPr>
      </w:pPr>
      <w:r w:rsidRPr="007A2614">
        <w:rPr>
          <w:rFonts w:ascii="Times New Roman" w:hAnsi="Times New Roman"/>
          <w:b/>
          <w:bCs/>
        </w:rPr>
        <w:t>Лицензирование</w:t>
      </w:r>
    </w:p>
    <w:p w:rsidR="008B7588" w:rsidRPr="00217774" w:rsidRDefault="008B7588" w:rsidP="00FF52B4">
      <w:pPr>
        <w:autoSpaceDE w:val="0"/>
        <w:autoSpaceDN w:val="0"/>
        <w:adjustRightInd w:val="0"/>
        <w:spacing w:after="0" w:line="240" w:lineRule="auto"/>
        <w:ind w:firstLine="567"/>
        <w:jc w:val="both"/>
        <w:rPr>
          <w:color w:val="FF0000"/>
          <w:sz w:val="24"/>
          <w:szCs w:val="24"/>
        </w:rPr>
      </w:pPr>
    </w:p>
    <w:p w:rsidR="00497430" w:rsidRPr="00497430" w:rsidRDefault="00497430" w:rsidP="00497430">
      <w:pPr>
        <w:autoSpaceDE w:val="0"/>
        <w:autoSpaceDN w:val="0"/>
        <w:adjustRightInd w:val="0"/>
        <w:spacing w:after="0" w:line="240" w:lineRule="auto"/>
        <w:ind w:firstLine="567"/>
        <w:jc w:val="both"/>
        <w:rPr>
          <w:sz w:val="24"/>
          <w:szCs w:val="24"/>
        </w:rPr>
      </w:pPr>
      <w:r w:rsidRPr="00497430">
        <w:rPr>
          <w:sz w:val="24"/>
          <w:szCs w:val="24"/>
        </w:rPr>
        <w:t>Целью лицензирования является защита прав, законных интересов граждан, субъектов предпринимательства при осуществлении отдельных видов деятельности.</w:t>
      </w:r>
    </w:p>
    <w:p w:rsidR="00497430" w:rsidRPr="00497430" w:rsidRDefault="00497430" w:rsidP="00497430">
      <w:pPr>
        <w:autoSpaceDE w:val="0"/>
        <w:autoSpaceDN w:val="0"/>
        <w:adjustRightInd w:val="0"/>
        <w:spacing w:after="0" w:line="240" w:lineRule="auto"/>
        <w:ind w:firstLine="567"/>
        <w:jc w:val="both"/>
        <w:rPr>
          <w:sz w:val="24"/>
          <w:szCs w:val="24"/>
        </w:rPr>
      </w:pPr>
      <w:r w:rsidRPr="00497430">
        <w:rPr>
          <w:sz w:val="24"/>
          <w:szCs w:val="24"/>
        </w:rPr>
        <w:t>Задачами лицензирования являются:</w:t>
      </w:r>
    </w:p>
    <w:p w:rsidR="00497430" w:rsidRPr="00497430" w:rsidRDefault="00497430" w:rsidP="00497430">
      <w:pPr>
        <w:autoSpaceDE w:val="0"/>
        <w:autoSpaceDN w:val="0"/>
        <w:adjustRightInd w:val="0"/>
        <w:spacing w:after="0" w:line="240" w:lineRule="auto"/>
        <w:ind w:firstLine="567"/>
        <w:jc w:val="both"/>
        <w:rPr>
          <w:sz w:val="24"/>
          <w:szCs w:val="24"/>
        </w:rPr>
      </w:pPr>
      <w:r>
        <w:rPr>
          <w:sz w:val="24"/>
          <w:szCs w:val="24"/>
        </w:rPr>
        <w:t>- </w:t>
      </w:r>
      <w:r w:rsidRPr="00497430">
        <w:rPr>
          <w:sz w:val="24"/>
          <w:szCs w:val="24"/>
        </w:rPr>
        <w:t>повышение качества и доступности государственных услуг, предоставляемых субъектам предпринимательства;</w:t>
      </w:r>
    </w:p>
    <w:p w:rsidR="008B7588" w:rsidRPr="00497430" w:rsidRDefault="00497430" w:rsidP="00497430">
      <w:pPr>
        <w:autoSpaceDE w:val="0"/>
        <w:autoSpaceDN w:val="0"/>
        <w:adjustRightInd w:val="0"/>
        <w:spacing w:after="0" w:line="240" w:lineRule="auto"/>
        <w:ind w:firstLine="567"/>
        <w:jc w:val="both"/>
        <w:rPr>
          <w:rFonts w:eastAsia="Times New Roman"/>
          <w:sz w:val="24"/>
          <w:szCs w:val="24"/>
          <w:lang w:eastAsia="ru-RU"/>
        </w:rPr>
      </w:pPr>
      <w:r>
        <w:rPr>
          <w:sz w:val="24"/>
          <w:szCs w:val="24"/>
        </w:rPr>
        <w:t>- </w:t>
      </w:r>
      <w:r w:rsidRPr="00497430">
        <w:rPr>
          <w:sz w:val="24"/>
          <w:szCs w:val="24"/>
        </w:rPr>
        <w:t>снижение возможного причинения ущерба гражданам от осуществления отдельных видов деятельности, подлежащих лицензированию</w:t>
      </w:r>
      <w:r w:rsidR="008B7588" w:rsidRPr="00497430">
        <w:rPr>
          <w:sz w:val="24"/>
          <w:szCs w:val="24"/>
        </w:rPr>
        <w:t>.</w:t>
      </w:r>
    </w:p>
    <w:p w:rsidR="00497430" w:rsidRPr="00497430" w:rsidRDefault="00497430" w:rsidP="00497430">
      <w:pPr>
        <w:spacing w:after="0" w:line="240" w:lineRule="auto"/>
        <w:ind w:firstLine="567"/>
        <w:jc w:val="both"/>
        <w:rPr>
          <w:sz w:val="24"/>
          <w:szCs w:val="24"/>
        </w:rPr>
      </w:pPr>
      <w:r w:rsidRPr="00497430">
        <w:rPr>
          <w:sz w:val="24"/>
          <w:szCs w:val="24"/>
        </w:rPr>
        <w:t>За 2018 год Комитетом по лицензированию Томской области (далее – Комитет по лицензированию) выдано, пере</w:t>
      </w:r>
      <w:r>
        <w:rPr>
          <w:sz w:val="24"/>
          <w:szCs w:val="24"/>
        </w:rPr>
        <w:t xml:space="preserve">оформлено, продлено, прекращено </w:t>
      </w:r>
      <w:r w:rsidRPr="00497430">
        <w:rPr>
          <w:sz w:val="24"/>
          <w:szCs w:val="24"/>
        </w:rPr>
        <w:t>4 098 лицензий (разрешений).</w:t>
      </w:r>
    </w:p>
    <w:p w:rsidR="00497430" w:rsidRPr="00497430" w:rsidRDefault="00497430" w:rsidP="00497430">
      <w:pPr>
        <w:spacing w:after="0" w:line="240" w:lineRule="auto"/>
        <w:ind w:firstLine="567"/>
        <w:jc w:val="both"/>
        <w:rPr>
          <w:sz w:val="24"/>
          <w:szCs w:val="24"/>
        </w:rPr>
      </w:pPr>
      <w:r w:rsidRPr="00497430">
        <w:rPr>
          <w:sz w:val="24"/>
          <w:szCs w:val="24"/>
        </w:rPr>
        <w:t>В сфере лицензионно-разрешительной деятельности мероприятия   осуществлялись в р</w:t>
      </w:r>
      <w:r>
        <w:rPr>
          <w:sz w:val="24"/>
          <w:szCs w:val="24"/>
        </w:rPr>
        <w:t>амках исполнения Плана мероприя</w:t>
      </w:r>
      <w:r w:rsidRPr="00497430">
        <w:rPr>
          <w:sz w:val="24"/>
          <w:szCs w:val="24"/>
        </w:rPr>
        <w:t>тий («дорожной карты») «Повышение качества предоставле</w:t>
      </w:r>
      <w:r>
        <w:rPr>
          <w:sz w:val="24"/>
          <w:szCs w:val="24"/>
        </w:rPr>
        <w:t>ния государственных услуг в Том</w:t>
      </w:r>
      <w:r w:rsidRPr="00497430">
        <w:rPr>
          <w:sz w:val="24"/>
          <w:szCs w:val="24"/>
        </w:rPr>
        <w:t>ской области в сфере лицензирования отдельных видов деятельности в 2013 – 2018 гг.».</w:t>
      </w:r>
    </w:p>
    <w:p w:rsidR="00497430" w:rsidRPr="00497430" w:rsidRDefault="00497430" w:rsidP="00497430">
      <w:pPr>
        <w:spacing w:after="0" w:line="240" w:lineRule="auto"/>
        <w:ind w:firstLine="567"/>
        <w:jc w:val="both"/>
        <w:rPr>
          <w:sz w:val="24"/>
          <w:szCs w:val="24"/>
        </w:rPr>
      </w:pPr>
      <w:r w:rsidRPr="00497430">
        <w:rPr>
          <w:sz w:val="24"/>
          <w:szCs w:val="24"/>
        </w:rPr>
        <w:t xml:space="preserve">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 выдаче разрешений уровень удовлетворенности заявителей качеством предоставления государственных услуг Комитетом по лицензированию в 2018 году составил 100 % от общего числа опрошенных. Увеличение фактического значения показателя по сравнению с запланированным значением показателя по Российской Федерации на указанный отчетный период  на 10%. </w:t>
      </w:r>
    </w:p>
    <w:p w:rsidR="00497430" w:rsidRPr="00497430" w:rsidRDefault="00497430" w:rsidP="00497430">
      <w:pPr>
        <w:spacing w:after="0" w:line="240" w:lineRule="auto"/>
        <w:ind w:firstLine="567"/>
        <w:jc w:val="both"/>
        <w:rPr>
          <w:sz w:val="24"/>
          <w:szCs w:val="24"/>
        </w:rPr>
      </w:pPr>
      <w:r w:rsidRPr="00497430">
        <w:rPr>
          <w:sz w:val="24"/>
          <w:szCs w:val="24"/>
        </w:rPr>
        <w:t>Комитетом по лицензированию обеспечена возможность получения информации о государственных услугах посредством использования  телефонной связи, электронной почты, портала Государственных услуг Российской Федерации, официального сайта органа.</w:t>
      </w:r>
    </w:p>
    <w:p w:rsidR="00497430" w:rsidRPr="00497430" w:rsidRDefault="00497430" w:rsidP="00497430">
      <w:pPr>
        <w:spacing w:after="0" w:line="240" w:lineRule="auto"/>
        <w:ind w:firstLine="567"/>
        <w:jc w:val="both"/>
        <w:rPr>
          <w:sz w:val="24"/>
          <w:szCs w:val="24"/>
        </w:rPr>
      </w:pPr>
      <w:r w:rsidRPr="00497430">
        <w:rPr>
          <w:sz w:val="24"/>
          <w:szCs w:val="24"/>
        </w:rPr>
        <w:t xml:space="preserve">Заявитель может получить государственную услугу, обратившись непосредственно в Комитет по лицензированию, подав заявку в электронном виде с использованием портала Государственных услуг Российской Федерации, либо через многофункциональный центр по предоставлению государственных и муниципальных услуг. </w:t>
      </w:r>
    </w:p>
    <w:p w:rsidR="00497430" w:rsidRPr="00497430" w:rsidRDefault="00497430" w:rsidP="00497430">
      <w:pPr>
        <w:spacing w:after="0" w:line="240" w:lineRule="auto"/>
        <w:ind w:firstLine="567"/>
        <w:jc w:val="both"/>
        <w:rPr>
          <w:sz w:val="24"/>
          <w:szCs w:val="24"/>
        </w:rPr>
      </w:pPr>
      <w:r w:rsidRPr="00497430">
        <w:rPr>
          <w:sz w:val="24"/>
          <w:szCs w:val="24"/>
        </w:rPr>
        <w:t>С 2013 года процессы лицензирования, выдачи разрешений в Комитете по лицензированию осуществляются  с использованием АИС «Лицензирование отдельных видов деятельности». Использование автоматизированной информационной системы направлено на оптимизацию процесса предоставления   государственных услуг. Ежегодно Комитет по лицензированию осуществляет мероприятия направленные на  модернизацию и дальнейшее  развитие автоматизированной информационной системы в соответствии с требованиями законодательства.</w:t>
      </w:r>
    </w:p>
    <w:p w:rsidR="00497430" w:rsidRPr="00497430" w:rsidRDefault="00497430" w:rsidP="00497430">
      <w:pPr>
        <w:spacing w:after="0" w:line="240" w:lineRule="auto"/>
        <w:ind w:firstLine="567"/>
        <w:jc w:val="both"/>
        <w:rPr>
          <w:sz w:val="24"/>
          <w:szCs w:val="24"/>
        </w:rPr>
      </w:pPr>
      <w:r w:rsidRPr="00497430">
        <w:rPr>
          <w:sz w:val="24"/>
          <w:szCs w:val="24"/>
        </w:rPr>
        <w:t>В результате время ожидания в очереди при стандартн</w:t>
      </w:r>
      <w:r>
        <w:rPr>
          <w:sz w:val="24"/>
          <w:szCs w:val="24"/>
        </w:rPr>
        <w:t>ом обращении заявителя для полу</w:t>
      </w:r>
      <w:r w:rsidRPr="00497430">
        <w:rPr>
          <w:sz w:val="24"/>
          <w:szCs w:val="24"/>
        </w:rPr>
        <w:t>чения государственных услуг по лицензированию, выдаче разрешений сокращено до 15 минут.</w:t>
      </w:r>
    </w:p>
    <w:p w:rsidR="00497430" w:rsidRPr="00497430" w:rsidRDefault="00497430" w:rsidP="00497430">
      <w:pPr>
        <w:spacing w:after="0" w:line="240" w:lineRule="auto"/>
        <w:ind w:firstLine="567"/>
        <w:jc w:val="both"/>
        <w:rPr>
          <w:sz w:val="24"/>
          <w:szCs w:val="24"/>
        </w:rPr>
      </w:pPr>
      <w:r w:rsidRPr="00497430">
        <w:rPr>
          <w:sz w:val="24"/>
          <w:szCs w:val="24"/>
        </w:rPr>
        <w:t>С 14 марта 2018 года в Комитете по лицензированию организована выдача разрешений на перевозку пассажиров и багажа легковым такси в новом формате, позволяющем владельцам всегда иметь разрешение при себе и по первому требованию предъявлять пассажирам, либо представителям контролирующих органов.</w:t>
      </w:r>
    </w:p>
    <w:p w:rsidR="00497430" w:rsidRPr="00497430" w:rsidRDefault="00497430" w:rsidP="00497430">
      <w:pPr>
        <w:spacing w:after="0" w:line="240" w:lineRule="auto"/>
        <w:ind w:firstLine="567"/>
        <w:jc w:val="both"/>
        <w:rPr>
          <w:sz w:val="24"/>
          <w:szCs w:val="24"/>
        </w:rPr>
      </w:pPr>
      <w:r w:rsidRPr="00497430">
        <w:rPr>
          <w:sz w:val="24"/>
          <w:szCs w:val="24"/>
        </w:rPr>
        <w:t>В мае 2018 года  представители Комитета по лицензированию приняли участие в ежегодном  Международном форуме «Транспорт Сибири», проведенном в Новосибирской области в седьмой раз, под новым брендом – VII Международный Сибирский транспортный форум. В ходе форума в частности обсуждались вопросы  легализации, функционирования и развития современного рынка такси в России.</w:t>
      </w:r>
    </w:p>
    <w:p w:rsidR="008B7588" w:rsidRPr="00217774" w:rsidRDefault="00497430" w:rsidP="00497430">
      <w:pPr>
        <w:spacing w:after="0" w:line="240" w:lineRule="auto"/>
        <w:ind w:firstLine="567"/>
        <w:jc w:val="both"/>
        <w:rPr>
          <w:rFonts w:eastAsia="Times New Roman"/>
          <w:color w:val="FF0000"/>
          <w:sz w:val="24"/>
          <w:szCs w:val="24"/>
          <w:lang w:eastAsia="ru-RU"/>
        </w:rPr>
      </w:pPr>
      <w:r w:rsidRPr="00497430">
        <w:rPr>
          <w:sz w:val="24"/>
          <w:szCs w:val="24"/>
        </w:rPr>
        <w:t>В августе 2018 года Комитет по лицензированию вошел в число организаторов проведения регионального этапа I Всероссийского конкурса «Лучший водитель такси в России 2018», а в октябре 2018 года представитель Томской области занял второе место во Всероссийском конкурсе в г. Сочи (первое место занял представитель г. Санкт-Петербург, третье  - представитель Красноярского края)</w:t>
      </w:r>
      <w:r w:rsidR="008B7588" w:rsidRPr="00497430">
        <w:rPr>
          <w:rFonts w:eastAsia="Times New Roman"/>
          <w:sz w:val="24"/>
          <w:szCs w:val="24"/>
          <w:lang w:eastAsia="ru-RU"/>
        </w:rPr>
        <w:t xml:space="preserve">. </w:t>
      </w:r>
    </w:p>
    <w:p w:rsidR="008B7588" w:rsidRPr="00217774" w:rsidRDefault="008B7588" w:rsidP="00FF52B4">
      <w:pPr>
        <w:spacing w:after="0" w:line="240" w:lineRule="auto"/>
        <w:rPr>
          <w:rFonts w:eastAsia="Times New Roman"/>
          <w:color w:val="FF0000"/>
          <w:sz w:val="24"/>
          <w:szCs w:val="24"/>
          <w:lang w:eastAsia="ru-RU"/>
        </w:rPr>
      </w:pPr>
    </w:p>
    <w:p w:rsidR="008B7588" w:rsidRPr="00497430" w:rsidRDefault="008B7588" w:rsidP="00994AC5">
      <w:pPr>
        <w:shd w:val="clear" w:color="auto" w:fill="F2F2F2" w:themeFill="background1" w:themeFillShade="F2"/>
        <w:autoSpaceDE w:val="0"/>
        <w:autoSpaceDN w:val="0"/>
        <w:adjustRightInd w:val="0"/>
        <w:spacing w:after="0" w:line="240" w:lineRule="auto"/>
        <w:jc w:val="both"/>
        <w:rPr>
          <w:b/>
          <w:sz w:val="24"/>
          <w:szCs w:val="24"/>
        </w:rPr>
      </w:pPr>
      <w:r w:rsidRPr="00497430">
        <w:rPr>
          <w:b/>
          <w:sz w:val="24"/>
          <w:szCs w:val="24"/>
        </w:rPr>
        <w:t>Перспективные задачи</w:t>
      </w:r>
    </w:p>
    <w:p w:rsidR="00193994" w:rsidRPr="00497430" w:rsidRDefault="00193994" w:rsidP="00FF52B4">
      <w:pPr>
        <w:autoSpaceDE w:val="0"/>
        <w:autoSpaceDN w:val="0"/>
        <w:adjustRightInd w:val="0"/>
        <w:spacing w:after="0" w:line="240" w:lineRule="auto"/>
        <w:ind w:firstLine="709"/>
        <w:jc w:val="both"/>
        <w:rPr>
          <w:sz w:val="24"/>
          <w:szCs w:val="24"/>
        </w:rPr>
      </w:pPr>
    </w:p>
    <w:p w:rsidR="00497430" w:rsidRPr="00497430" w:rsidRDefault="00497430" w:rsidP="00497430">
      <w:pPr>
        <w:spacing w:after="0" w:line="240" w:lineRule="auto"/>
        <w:jc w:val="both"/>
        <w:rPr>
          <w:bCs/>
          <w:sz w:val="24"/>
          <w:szCs w:val="24"/>
        </w:rPr>
      </w:pPr>
      <w:r w:rsidRPr="00497430">
        <w:rPr>
          <w:bCs/>
          <w:sz w:val="24"/>
          <w:szCs w:val="24"/>
        </w:rPr>
        <w:t>1. Осуществление мероприятий, направленных на дальнейшую реализацию Концепции развития механизмов предоставления государственных и муниципальных услуг в электронном виде.</w:t>
      </w:r>
    </w:p>
    <w:p w:rsidR="00F83367" w:rsidRPr="00497430" w:rsidRDefault="00497430" w:rsidP="00497430">
      <w:pPr>
        <w:spacing w:after="0" w:line="240" w:lineRule="auto"/>
        <w:jc w:val="both"/>
        <w:rPr>
          <w:sz w:val="24"/>
          <w:szCs w:val="24"/>
        </w:rPr>
      </w:pPr>
      <w:r w:rsidRPr="00497430">
        <w:rPr>
          <w:bCs/>
          <w:sz w:val="24"/>
          <w:szCs w:val="24"/>
        </w:rPr>
        <w:t>2. Повышение качества предоставления государственных услуг в сфере лицензирования</w:t>
      </w:r>
      <w:r w:rsidR="008B7588" w:rsidRPr="00497430">
        <w:rPr>
          <w:sz w:val="24"/>
          <w:szCs w:val="24"/>
        </w:rPr>
        <w:t>.</w:t>
      </w:r>
    </w:p>
    <w:p w:rsidR="00F83367" w:rsidRPr="00217774" w:rsidRDefault="00F83367" w:rsidP="00FF52B4">
      <w:pPr>
        <w:spacing w:after="0" w:line="240" w:lineRule="auto"/>
        <w:jc w:val="both"/>
        <w:rPr>
          <w:color w:val="FF0000"/>
          <w:sz w:val="24"/>
          <w:szCs w:val="24"/>
        </w:rPr>
      </w:pPr>
    </w:p>
    <w:p w:rsidR="008B7588" w:rsidRPr="00497430" w:rsidRDefault="008B7588" w:rsidP="00FF52B4">
      <w:pPr>
        <w:spacing w:after="0" w:line="240" w:lineRule="auto"/>
        <w:jc w:val="both"/>
        <w:rPr>
          <w:sz w:val="24"/>
          <w:szCs w:val="24"/>
        </w:rPr>
      </w:pPr>
      <w:r w:rsidRPr="00497430">
        <w:rPr>
          <w:b/>
          <w:sz w:val="24"/>
          <w:szCs w:val="24"/>
        </w:rPr>
        <w:t>Лицензионный контроль, региональный государственный контроль</w:t>
      </w:r>
    </w:p>
    <w:p w:rsidR="00F83367" w:rsidRPr="00497430" w:rsidRDefault="00F83367" w:rsidP="00FF52B4">
      <w:pPr>
        <w:autoSpaceDE w:val="0"/>
        <w:autoSpaceDN w:val="0"/>
        <w:adjustRightInd w:val="0"/>
        <w:spacing w:after="0" w:line="240" w:lineRule="auto"/>
        <w:ind w:firstLine="709"/>
        <w:jc w:val="both"/>
        <w:rPr>
          <w:sz w:val="24"/>
          <w:szCs w:val="24"/>
        </w:rPr>
      </w:pPr>
    </w:p>
    <w:p w:rsidR="00497430" w:rsidRPr="00497430" w:rsidRDefault="00497430" w:rsidP="00497430">
      <w:pPr>
        <w:spacing w:after="0" w:line="240" w:lineRule="auto"/>
        <w:ind w:firstLine="567"/>
        <w:jc w:val="both"/>
        <w:rPr>
          <w:sz w:val="24"/>
          <w:szCs w:val="24"/>
        </w:rPr>
      </w:pPr>
      <w:r w:rsidRPr="00497430">
        <w:rPr>
          <w:sz w:val="24"/>
          <w:szCs w:val="24"/>
        </w:rPr>
        <w:t>Комитет по лицензированию Томской области (далее – Комитет по лицензированию) осуществляет следующие виды контроля:</w:t>
      </w:r>
    </w:p>
    <w:p w:rsidR="00497430" w:rsidRPr="00497430" w:rsidRDefault="00497430" w:rsidP="00497430">
      <w:pPr>
        <w:spacing w:after="0" w:line="240" w:lineRule="auto"/>
        <w:ind w:firstLine="567"/>
        <w:jc w:val="both"/>
        <w:rPr>
          <w:sz w:val="24"/>
          <w:szCs w:val="24"/>
        </w:rPr>
      </w:pPr>
      <w:r w:rsidRPr="00497430">
        <w:rPr>
          <w:sz w:val="24"/>
          <w:szCs w:val="24"/>
        </w:rPr>
        <w:t>- региональный государственный контроль за осуществлением перевозок пассажиров и багажа легковым такси;</w:t>
      </w:r>
    </w:p>
    <w:p w:rsidR="00497430" w:rsidRPr="00497430" w:rsidRDefault="00497430" w:rsidP="00497430">
      <w:pPr>
        <w:spacing w:after="0" w:line="240" w:lineRule="auto"/>
        <w:ind w:firstLine="567"/>
        <w:jc w:val="both"/>
        <w:rPr>
          <w:sz w:val="24"/>
          <w:szCs w:val="24"/>
        </w:rPr>
      </w:pPr>
      <w:r w:rsidRPr="00497430">
        <w:rPr>
          <w:sz w:val="24"/>
          <w:szCs w:val="24"/>
        </w:rPr>
        <w:t>- лицензионный контроль заготовки, хранения, переработки и реализации лома черных металлов, цветных металлов;</w:t>
      </w:r>
    </w:p>
    <w:p w:rsidR="00497430" w:rsidRPr="00497430" w:rsidRDefault="00497430" w:rsidP="00497430">
      <w:pPr>
        <w:spacing w:after="0" w:line="240" w:lineRule="auto"/>
        <w:ind w:firstLine="567"/>
        <w:jc w:val="both"/>
        <w:rPr>
          <w:sz w:val="24"/>
          <w:szCs w:val="24"/>
        </w:rPr>
      </w:pPr>
      <w:r w:rsidRPr="00497430">
        <w:rPr>
          <w:sz w:val="24"/>
          <w:szCs w:val="24"/>
        </w:rPr>
        <w:t>- государственный контроль (надзор) в сфере розничной продажи алкогольной и спиртосодержащей продукции.</w:t>
      </w:r>
    </w:p>
    <w:p w:rsidR="00497430" w:rsidRPr="00497430" w:rsidRDefault="00497430" w:rsidP="00497430">
      <w:pPr>
        <w:spacing w:after="0" w:line="240" w:lineRule="auto"/>
        <w:ind w:firstLine="567"/>
        <w:jc w:val="both"/>
        <w:rPr>
          <w:sz w:val="24"/>
          <w:szCs w:val="24"/>
        </w:rPr>
      </w:pPr>
      <w:r w:rsidRPr="00497430">
        <w:rPr>
          <w:sz w:val="24"/>
          <w:szCs w:val="24"/>
        </w:rPr>
        <w:t xml:space="preserve"> В 2018 году Комитетом по лицензированию составлено 465 протоколов об административных правонарушениях, поступило административных штрафов на сумму – 7 348,7  тыс. рублей. Увеличение фактического значения показателя по сравнению с запланированным значением показателя поступления доходов в областной бюджет от взысканных штрафов составило 194,0%. С 2018 года Комитет по лицензированию наделен полномочиями по государственному контролю (надзору) в сфере розничной продажи алкогольной и спиртосодержащей продукции. В 2018 году Томская область является лидером в Сибирском федеральном округе по количеству аннулированных лицензий на розничную продажу алкогольной продукции и по количеству статей Кодекса Российской Федерации об административных правонарушениях, по которым Комитет по лицензированию возбуждал дела об административных правонарушениях.</w:t>
      </w:r>
    </w:p>
    <w:p w:rsidR="00497430" w:rsidRPr="00497430" w:rsidRDefault="00497430" w:rsidP="00497430">
      <w:pPr>
        <w:spacing w:after="0" w:line="240" w:lineRule="auto"/>
        <w:ind w:firstLine="567"/>
        <w:jc w:val="both"/>
        <w:rPr>
          <w:sz w:val="24"/>
          <w:szCs w:val="24"/>
        </w:rPr>
      </w:pPr>
      <w:r w:rsidRPr="00497430">
        <w:rPr>
          <w:sz w:val="24"/>
          <w:szCs w:val="24"/>
        </w:rPr>
        <w:t xml:space="preserve">В целях принятия комплексных мер по профилактике, предотвращению и пресечению нарушений  в сфере розничной продажи алкогольной и спиртосодержащей продукции в июне 2018 года Комитетом по лицензированию организована и проведена работа по заключению Соглашения  о взаимодействии в сфере государственного регулирования деятельности по розничной продаже алкогольной и спиртосодержащей продукции. Стороны соглашения - Администрация Томской области, УМВД России по Томской области, УФАС по Томской области, УФНС России по Томской области, Управление Роспотребнадзора  по Томской области, Управление Роскомнадзора по Томской области. В августе создана Межведомственная областная комиссия по вопросам реализации указанного соглашения. </w:t>
      </w:r>
    </w:p>
    <w:p w:rsidR="00497430" w:rsidRPr="00497430" w:rsidRDefault="00497430" w:rsidP="00497430">
      <w:pPr>
        <w:spacing w:after="0" w:line="240" w:lineRule="auto"/>
        <w:ind w:firstLine="567"/>
        <w:jc w:val="both"/>
        <w:rPr>
          <w:sz w:val="24"/>
          <w:szCs w:val="24"/>
        </w:rPr>
      </w:pPr>
      <w:r w:rsidRPr="00497430">
        <w:rPr>
          <w:sz w:val="24"/>
          <w:szCs w:val="24"/>
        </w:rPr>
        <w:t>В отчетном периоде Комитет по лицензированию активизировал практику проведения мероприятий по контролю без взаимодействия с юридическими лицами, индивидуальными предпринимателями в форме плановых (рейдовых) осмотров, обследований и наблюдения за соблюдением обязательных требований. Указанные формы контроля направлены на выявление нарушений законодательства при одновременном снижении административной нагрузки на субъектов предпринимательства.</w:t>
      </w:r>
    </w:p>
    <w:p w:rsidR="00497430" w:rsidRPr="00497430" w:rsidRDefault="00497430" w:rsidP="00497430">
      <w:pPr>
        <w:spacing w:after="0" w:line="240" w:lineRule="auto"/>
        <w:ind w:firstLine="567"/>
        <w:jc w:val="both"/>
        <w:rPr>
          <w:sz w:val="24"/>
          <w:szCs w:val="24"/>
        </w:rPr>
      </w:pPr>
      <w:r w:rsidRPr="00497430">
        <w:rPr>
          <w:sz w:val="24"/>
          <w:szCs w:val="24"/>
        </w:rPr>
        <w:t>В 2018 году Комитет по лицензированию на практике внедрил новые методы совместной работы с правоохранительными органами. Проведён комплекс мероприятий по предотвращению нелегального оборота алкогольной продукции на территории г.Томска и Томского района. В ходе проверок установлены факты оборота алкогольной продукции без лицензии на розничную продажу алкогольной продукции, без акцизных марок, без сопроводительных документов. Обнаружено и изъято более 450 литров алкогольной продукции.</w:t>
      </w:r>
    </w:p>
    <w:p w:rsidR="00497430" w:rsidRPr="00497430" w:rsidRDefault="00497430" w:rsidP="00497430">
      <w:pPr>
        <w:spacing w:after="0" w:line="240" w:lineRule="auto"/>
        <w:ind w:firstLine="567"/>
        <w:jc w:val="both"/>
        <w:rPr>
          <w:sz w:val="24"/>
          <w:szCs w:val="24"/>
        </w:rPr>
      </w:pPr>
      <w:r w:rsidRPr="00497430">
        <w:rPr>
          <w:sz w:val="24"/>
          <w:szCs w:val="24"/>
        </w:rPr>
        <w:t>В целях легализации легкового такси на территории Томской области, противодействия деятельности незаконных перевозчиков Комитетом по лицензированию созданы веб-сервис и мобильное приложение «Проверка легальности такси», которые позволяют по госномеру автомобиля в он-лайн режиме получить информацию о наличии либо отсутствии соответствующего разрешения на осуществление деятельности по перевозке (аналогичные сервисы есть только в Москве и Краснодарском крае). Веб-сервис и мобильное приложение получили высокую оценку граждан - пользователей такси и сотрудников ГИБДД, использующих указанные информационные ресурсы при проведении рейдовых мероприятий.</w:t>
      </w:r>
    </w:p>
    <w:p w:rsidR="008B7588" w:rsidRPr="00497430" w:rsidRDefault="00497430" w:rsidP="00497430">
      <w:pPr>
        <w:spacing w:after="0" w:line="240" w:lineRule="auto"/>
        <w:ind w:firstLine="567"/>
        <w:jc w:val="both"/>
        <w:rPr>
          <w:rFonts w:eastAsia="Times New Roman"/>
          <w:sz w:val="24"/>
          <w:szCs w:val="24"/>
          <w:lang w:eastAsia="ru-RU"/>
        </w:rPr>
      </w:pPr>
      <w:r w:rsidRPr="00497430">
        <w:rPr>
          <w:sz w:val="24"/>
          <w:szCs w:val="24"/>
        </w:rPr>
        <w:t>В 2018 году особое внимание было уделено вопросам защиты потребителя от контрафактного алкоголя. На сайте Комитета по лицензированию размещены ссылки, позволяющие потребителям использовать специальные приложения для проверки легальности покупаемой алкогольной продукции, сведений, нанесенных на федеральные специальные марки и акцизные марки, которыми оклеена алкогольная продукция (приложения разработаны Росалкогольрегулированием), реализованы сервисы «Памятка потребителю» и «Осторожно! Здесь торгуют контрафактным алкоголем!». Сервисы содержат указание на  основные требования к розничной продаже алкогольной продукции и позволяют заявителю подать обращение в режиме реального времени</w:t>
      </w:r>
      <w:r w:rsidR="008B7588" w:rsidRPr="00497430">
        <w:rPr>
          <w:rFonts w:eastAsia="Times New Roman"/>
          <w:sz w:val="24"/>
          <w:szCs w:val="24"/>
          <w:lang w:eastAsia="ru-RU"/>
        </w:rPr>
        <w:t>.</w:t>
      </w:r>
    </w:p>
    <w:p w:rsidR="008B7588" w:rsidRPr="00497430" w:rsidRDefault="008B7588" w:rsidP="00FF52B4">
      <w:pPr>
        <w:spacing w:after="0" w:line="240" w:lineRule="auto"/>
        <w:ind w:firstLine="567"/>
        <w:rPr>
          <w:rFonts w:eastAsia="Times New Roman"/>
          <w:b/>
          <w:sz w:val="24"/>
          <w:szCs w:val="24"/>
          <w:lang w:eastAsia="ru-RU"/>
        </w:rPr>
      </w:pPr>
    </w:p>
    <w:p w:rsidR="008B7588" w:rsidRPr="00497430" w:rsidRDefault="008B7588" w:rsidP="00994AC5">
      <w:pPr>
        <w:shd w:val="clear" w:color="auto" w:fill="F2F2F2" w:themeFill="background1" w:themeFillShade="F2"/>
        <w:autoSpaceDE w:val="0"/>
        <w:autoSpaceDN w:val="0"/>
        <w:adjustRightInd w:val="0"/>
        <w:spacing w:after="0" w:line="240" w:lineRule="auto"/>
        <w:jc w:val="both"/>
        <w:rPr>
          <w:b/>
          <w:sz w:val="24"/>
          <w:szCs w:val="24"/>
        </w:rPr>
      </w:pPr>
      <w:r w:rsidRPr="00497430">
        <w:rPr>
          <w:b/>
          <w:sz w:val="24"/>
          <w:szCs w:val="24"/>
        </w:rPr>
        <w:t>Перспективные задачи</w:t>
      </w:r>
    </w:p>
    <w:p w:rsidR="008B7588" w:rsidRPr="00217774" w:rsidRDefault="008B7588" w:rsidP="00FF52B4">
      <w:pPr>
        <w:autoSpaceDE w:val="0"/>
        <w:autoSpaceDN w:val="0"/>
        <w:adjustRightInd w:val="0"/>
        <w:spacing w:after="0" w:line="240" w:lineRule="auto"/>
        <w:ind w:firstLine="709"/>
        <w:jc w:val="both"/>
        <w:rPr>
          <w:b/>
          <w:color w:val="FF0000"/>
          <w:sz w:val="24"/>
          <w:szCs w:val="24"/>
        </w:rPr>
      </w:pPr>
    </w:p>
    <w:p w:rsidR="00497430" w:rsidRPr="00497430" w:rsidRDefault="00497430" w:rsidP="00497430">
      <w:pPr>
        <w:spacing w:after="0" w:line="240" w:lineRule="auto"/>
        <w:jc w:val="both"/>
        <w:rPr>
          <w:bCs/>
          <w:sz w:val="24"/>
          <w:szCs w:val="24"/>
        </w:rPr>
      </w:pPr>
      <w:r w:rsidRPr="00497430">
        <w:rPr>
          <w:bCs/>
          <w:sz w:val="24"/>
          <w:szCs w:val="24"/>
        </w:rPr>
        <w:t>1.</w:t>
      </w:r>
      <w:r w:rsidR="007A2614">
        <w:rPr>
          <w:bCs/>
          <w:sz w:val="24"/>
          <w:szCs w:val="24"/>
        </w:rPr>
        <w:t> </w:t>
      </w:r>
      <w:r w:rsidRPr="00497430">
        <w:rPr>
          <w:bCs/>
          <w:sz w:val="24"/>
          <w:szCs w:val="24"/>
        </w:rPr>
        <w:t>Осуществление мероприятий, направленных на повышение уровня эффективности организации контрольной деятельности, снижение  административной нагрузки на субъект</w:t>
      </w:r>
      <w:r>
        <w:rPr>
          <w:bCs/>
          <w:sz w:val="24"/>
          <w:szCs w:val="24"/>
        </w:rPr>
        <w:t>ы предпринимательской деятельности</w:t>
      </w:r>
      <w:r w:rsidRPr="00497430">
        <w:rPr>
          <w:bCs/>
          <w:sz w:val="24"/>
          <w:szCs w:val="24"/>
        </w:rPr>
        <w:t>.</w:t>
      </w:r>
    </w:p>
    <w:p w:rsidR="00497430" w:rsidRPr="00497430" w:rsidRDefault="007A2614" w:rsidP="00497430">
      <w:pPr>
        <w:spacing w:after="0" w:line="240" w:lineRule="auto"/>
        <w:jc w:val="both"/>
        <w:rPr>
          <w:bCs/>
          <w:sz w:val="24"/>
          <w:szCs w:val="24"/>
        </w:rPr>
      </w:pPr>
      <w:r>
        <w:rPr>
          <w:bCs/>
          <w:sz w:val="24"/>
          <w:szCs w:val="24"/>
        </w:rPr>
        <w:t>2. </w:t>
      </w:r>
      <w:r w:rsidR="00497430" w:rsidRPr="00497430">
        <w:rPr>
          <w:bCs/>
          <w:sz w:val="24"/>
          <w:szCs w:val="24"/>
        </w:rPr>
        <w:t>Снижение возможного причинения ущерба гражданам от осуществления отдельных видов деятельности, подлежащих лицензированию.</w:t>
      </w:r>
    </w:p>
    <w:p w:rsidR="008B7588" w:rsidRDefault="007A2614" w:rsidP="00497430">
      <w:pPr>
        <w:spacing w:after="0" w:line="240" w:lineRule="auto"/>
        <w:jc w:val="both"/>
        <w:rPr>
          <w:bCs/>
          <w:sz w:val="24"/>
          <w:szCs w:val="24"/>
        </w:rPr>
      </w:pPr>
      <w:r>
        <w:rPr>
          <w:bCs/>
          <w:sz w:val="24"/>
          <w:szCs w:val="24"/>
        </w:rPr>
        <w:t>3. </w:t>
      </w:r>
      <w:r w:rsidR="00497430" w:rsidRPr="00497430">
        <w:rPr>
          <w:bCs/>
          <w:sz w:val="24"/>
          <w:szCs w:val="24"/>
        </w:rPr>
        <w:t>Внедрение новых форм и методов работы по осуществлению контрольно-надзорных полномочий в сфере розничной продажи алкогольной и спиртосодержащей продукции</w:t>
      </w:r>
      <w:r w:rsidR="00C64837" w:rsidRPr="00497430">
        <w:rPr>
          <w:bCs/>
          <w:sz w:val="24"/>
          <w:szCs w:val="24"/>
        </w:rPr>
        <w:t>.</w:t>
      </w:r>
    </w:p>
    <w:p w:rsidR="00497430" w:rsidRPr="00497430" w:rsidRDefault="00497430" w:rsidP="00497430">
      <w:pPr>
        <w:spacing w:after="0" w:line="240" w:lineRule="auto"/>
        <w:jc w:val="both"/>
        <w:rPr>
          <w:bCs/>
          <w:sz w:val="24"/>
          <w:szCs w:val="24"/>
        </w:rPr>
      </w:pPr>
    </w:p>
    <w:p w:rsidR="008B7588" w:rsidRPr="00B2441C" w:rsidRDefault="008B7588" w:rsidP="00FF52B4">
      <w:pPr>
        <w:spacing w:after="0" w:line="240" w:lineRule="auto"/>
        <w:rPr>
          <w:rFonts w:eastAsia="Times New Roman"/>
          <w:b/>
          <w:sz w:val="24"/>
          <w:szCs w:val="24"/>
        </w:rPr>
      </w:pPr>
      <w:r w:rsidRPr="00B2441C">
        <w:rPr>
          <w:rFonts w:eastAsia="Times New Roman"/>
          <w:b/>
          <w:sz w:val="24"/>
          <w:szCs w:val="24"/>
        </w:rPr>
        <w:t>Взаимодействие исполнительных органов государственной власти Томской области с иными органами власти</w:t>
      </w:r>
    </w:p>
    <w:p w:rsidR="00AE77FC" w:rsidRPr="00B2441C" w:rsidRDefault="00AE77FC" w:rsidP="00FF52B4">
      <w:pPr>
        <w:spacing w:after="0" w:line="240" w:lineRule="auto"/>
        <w:rPr>
          <w:rFonts w:eastAsia="Times New Roman"/>
          <w:b/>
          <w:sz w:val="24"/>
          <w:szCs w:val="24"/>
        </w:rPr>
      </w:pPr>
    </w:p>
    <w:p w:rsidR="00B2441C" w:rsidRPr="00B2441C" w:rsidRDefault="00B2441C" w:rsidP="00B2441C">
      <w:pPr>
        <w:spacing w:after="0" w:line="240" w:lineRule="auto"/>
        <w:ind w:firstLine="567"/>
        <w:jc w:val="both"/>
        <w:rPr>
          <w:sz w:val="24"/>
          <w:szCs w:val="24"/>
        </w:rPr>
      </w:pPr>
      <w:r w:rsidRPr="00B2441C">
        <w:rPr>
          <w:sz w:val="24"/>
          <w:szCs w:val="24"/>
        </w:rPr>
        <w:t>В 2018 году  Законодательной Думой Томской области было принято 169 Законов Томской области, 144 из них было внесено Губернатором Томской области в порядке реализации права законодательной инициативы.</w:t>
      </w:r>
    </w:p>
    <w:p w:rsidR="00B2441C" w:rsidRPr="00B2441C" w:rsidRDefault="00B2441C" w:rsidP="00B2441C">
      <w:pPr>
        <w:spacing w:after="0" w:line="240" w:lineRule="auto"/>
        <w:ind w:firstLine="567"/>
        <w:jc w:val="both"/>
        <w:rPr>
          <w:sz w:val="24"/>
          <w:szCs w:val="24"/>
        </w:rPr>
      </w:pPr>
      <w:r w:rsidRPr="00B2441C">
        <w:rPr>
          <w:sz w:val="24"/>
          <w:szCs w:val="24"/>
        </w:rPr>
        <w:t xml:space="preserve">Губернатором Томской области были внесены и приняты Законодательной Думой Томской области 15 законов Томской области, являющихся базовыми (новыми) в сферах государственного устройства и безопасности, социальной, бюджетной и налоговой политики, строительства, транспортного обслуживания, межрегионального сотрудничества: </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10 сентября 2018 года № 102-ОЗ «О создании и упразднении судебных участков и должностей мировых судей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12 июля 2018 года № 80-ОЗ «О приватизации государственного имущества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13 ноября 2018 года № 131-ОЗ «О порядке подготовки и утверждения документации по планировке территории, осуществляемой на основании решений уполномоченного исполнительного органа государственной власти Томской области в сфере градостроительной деятельности»;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12 марта 2018 года № 5-ОЗ «О передаче полномочий по назначению и осуществлению ежемесячной выплаты в связи с рождением (усыновлением) первого ребенка»;</w:t>
      </w:r>
    </w:p>
    <w:p w:rsidR="00B2441C" w:rsidRPr="00B2441C" w:rsidRDefault="00B2441C" w:rsidP="00B2441C">
      <w:pPr>
        <w:spacing w:after="0" w:line="240" w:lineRule="auto"/>
        <w:ind w:firstLine="567"/>
        <w:jc w:val="both"/>
        <w:rPr>
          <w:sz w:val="24"/>
          <w:szCs w:val="24"/>
        </w:rPr>
      </w:pPr>
      <w:r w:rsidRPr="00B2441C">
        <w:rPr>
          <w:sz w:val="24"/>
          <w:szCs w:val="24"/>
        </w:rPr>
        <w:t xml:space="preserve"> Закон Томской области от 13 ноября 2018 года № 125-ОЗ «Об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w:t>
      </w:r>
    </w:p>
    <w:p w:rsidR="00B2441C" w:rsidRPr="00B2441C" w:rsidRDefault="00B2441C" w:rsidP="00B2441C">
      <w:pPr>
        <w:spacing w:after="0" w:line="240" w:lineRule="auto"/>
        <w:ind w:firstLine="567"/>
        <w:jc w:val="both"/>
        <w:rPr>
          <w:sz w:val="24"/>
          <w:szCs w:val="24"/>
        </w:rPr>
      </w:pPr>
      <w:r w:rsidRPr="00B2441C">
        <w:rPr>
          <w:sz w:val="24"/>
          <w:szCs w:val="24"/>
        </w:rPr>
        <w:t xml:space="preserve">Закон Томской области от 4 мая 2018 года № 49-ОЗ «Об утверждении Соглашения о сотрудничестве между Кемеровской областью и Томской областью по реализации проектирования объекта «Строительство автомобильной дороги Томск - Тайга в Томской и Кемеровской областях» и др. </w:t>
      </w:r>
    </w:p>
    <w:p w:rsidR="00B2441C" w:rsidRPr="00B2441C" w:rsidRDefault="00B2441C" w:rsidP="00B2441C">
      <w:pPr>
        <w:spacing w:after="0" w:line="240" w:lineRule="auto"/>
        <w:ind w:firstLine="567"/>
        <w:jc w:val="both"/>
        <w:rPr>
          <w:sz w:val="24"/>
          <w:szCs w:val="24"/>
        </w:rPr>
      </w:pPr>
      <w:r w:rsidRPr="00B2441C">
        <w:rPr>
          <w:sz w:val="24"/>
          <w:szCs w:val="24"/>
        </w:rPr>
        <w:t>В ряд областных законов Губернатором Томской области были внесены и приняты Законодательной Думой Томской области существенные изменения.</w:t>
      </w:r>
    </w:p>
    <w:p w:rsidR="00B2441C" w:rsidRPr="00B2441C" w:rsidRDefault="00B2441C" w:rsidP="00B2441C">
      <w:pPr>
        <w:spacing w:after="0" w:line="240" w:lineRule="auto"/>
        <w:ind w:firstLine="567"/>
        <w:jc w:val="both"/>
        <w:rPr>
          <w:sz w:val="24"/>
          <w:szCs w:val="24"/>
        </w:rPr>
      </w:pPr>
      <w:r w:rsidRPr="00B2441C">
        <w:rPr>
          <w:sz w:val="24"/>
          <w:szCs w:val="24"/>
        </w:rPr>
        <w:t>Так, Закон Томской области от 12 марта 2018 года № 5-ОЗ «О передаче полномочий по назначению и осуществлению ежемесячной выплаты в связи с рождением (усыновлением) первого ребенка» позволил сократить сроки рассмотрения заявлений  и упростить для граждан процедуру назначения ежемесячной выплаты в связи с рождением (усыновлением) первого ребенка.</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4 мая 2018 года № 44-ОЗ «О внесении изменений в отдельные законодательные акты Томской области по вопросам проведения независимой оценки качества условий оказания услуг организациями в сфере культуры, социального обслуживания, охраны здоровья и образования» направлен на совершенствование порядка проведения независимой оценки качества услуг организациями в сфере культуры, охраны здоровья, образования и социального обслуживания.</w:t>
      </w:r>
    </w:p>
    <w:p w:rsidR="00B2441C" w:rsidRPr="00B2441C" w:rsidRDefault="00B2441C" w:rsidP="00B2441C">
      <w:pPr>
        <w:spacing w:after="0" w:line="240" w:lineRule="auto"/>
        <w:ind w:firstLine="567"/>
        <w:jc w:val="both"/>
        <w:rPr>
          <w:sz w:val="24"/>
          <w:szCs w:val="24"/>
        </w:rPr>
      </w:pPr>
      <w:r w:rsidRPr="00B2441C">
        <w:rPr>
          <w:sz w:val="24"/>
          <w:szCs w:val="24"/>
        </w:rPr>
        <w:t xml:space="preserve">Закон Томской области от 4 октября 2018 года № 105-ОЗ «О внесении изменений в отдельные законодательные акты Томской области» направлен на сохранение региональных льгот и иных мер социальной поддержки для мужчин, достигших возраста 60 лет, и женщин, достигших возраста 55 лет. </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29 декабря 2018 года № 163-ОЗ «О внесении изменений в отдельные законодательные акты Томской области», направленный на обеспечение мужчин, достигших возраста 60 лет, и женщин, достигших возраста 55 лет, бесплатной юридической помощью в виде составления заявлений, жалоб, ходатайств и других документов правового характера, представления интересов указанной категории граждан в судах, государственных и муниципальных органах.</w:t>
      </w:r>
    </w:p>
    <w:p w:rsidR="00B2441C" w:rsidRPr="00B2441C" w:rsidRDefault="00B2441C" w:rsidP="00B2441C">
      <w:pPr>
        <w:spacing w:after="0" w:line="240" w:lineRule="auto"/>
        <w:ind w:firstLine="567"/>
        <w:jc w:val="both"/>
        <w:rPr>
          <w:sz w:val="24"/>
          <w:szCs w:val="24"/>
        </w:rPr>
      </w:pPr>
      <w:r w:rsidRPr="00B2441C">
        <w:rPr>
          <w:sz w:val="24"/>
          <w:szCs w:val="24"/>
        </w:rPr>
        <w:t>Проекты законов, внесенные Губернатором Томской области, направлены на сохранение мер социальной поддержки  населения области и качество предоставляемых услуг.</w:t>
      </w:r>
    </w:p>
    <w:p w:rsidR="00B2441C" w:rsidRPr="00B2441C" w:rsidRDefault="00B2441C" w:rsidP="00B2441C">
      <w:pPr>
        <w:spacing w:after="0" w:line="240" w:lineRule="auto"/>
        <w:ind w:firstLine="567"/>
        <w:jc w:val="both"/>
        <w:rPr>
          <w:sz w:val="24"/>
          <w:szCs w:val="24"/>
        </w:rPr>
      </w:pPr>
      <w:r w:rsidRPr="00B2441C">
        <w:rPr>
          <w:sz w:val="24"/>
          <w:szCs w:val="24"/>
        </w:rPr>
        <w:t xml:space="preserve"> На собраниях Законодательной Думы Томской области, ее комиссиях и комитетах Губернатором Томской области, заместителями Губернатора Томской области, иными представителями Администрации Томской области, исполнительных органов государственной власти Томской области депутатам была представлена информация:</w:t>
      </w:r>
    </w:p>
    <w:p w:rsidR="00B2441C" w:rsidRPr="00B2441C" w:rsidRDefault="00B2441C" w:rsidP="00B2441C">
      <w:pPr>
        <w:spacing w:after="0" w:line="240" w:lineRule="auto"/>
        <w:ind w:firstLine="567"/>
        <w:jc w:val="both"/>
        <w:rPr>
          <w:sz w:val="24"/>
          <w:szCs w:val="24"/>
        </w:rPr>
      </w:pPr>
      <w:r w:rsidRPr="00B2441C">
        <w:rPr>
          <w:sz w:val="24"/>
          <w:szCs w:val="24"/>
        </w:rPr>
        <w:t xml:space="preserve"> О реализации мероприятий национального проекта «Здравоохранение» в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 xml:space="preserve"> Предварительные итоги 2018 года по содержанию, ремонту, реконструкции и строительству дорог на территории Томской области; </w:t>
      </w:r>
    </w:p>
    <w:p w:rsidR="00A63D62" w:rsidRDefault="00B2441C" w:rsidP="00A63D62">
      <w:pPr>
        <w:spacing w:after="0" w:line="240" w:lineRule="auto"/>
        <w:ind w:firstLine="567"/>
        <w:jc w:val="both"/>
        <w:rPr>
          <w:sz w:val="24"/>
          <w:szCs w:val="24"/>
        </w:rPr>
      </w:pPr>
      <w:r w:rsidRPr="00B2441C">
        <w:rPr>
          <w:sz w:val="24"/>
          <w:szCs w:val="24"/>
        </w:rPr>
        <w:t xml:space="preserve"> Об итогах и особенностях приемной кампании 2018 года в организациях высшего и профессионального образования в Томской области;</w:t>
      </w:r>
    </w:p>
    <w:p w:rsidR="00A63D62" w:rsidRDefault="00B2441C" w:rsidP="00A63D62">
      <w:pPr>
        <w:spacing w:after="0" w:line="240" w:lineRule="auto"/>
        <w:ind w:firstLine="567"/>
        <w:jc w:val="both"/>
        <w:rPr>
          <w:sz w:val="24"/>
          <w:szCs w:val="24"/>
        </w:rPr>
      </w:pPr>
      <w:r w:rsidRPr="00B2441C">
        <w:rPr>
          <w:sz w:val="24"/>
          <w:szCs w:val="24"/>
        </w:rPr>
        <w:t xml:space="preserve">О реализации Закона Томской области от 7 июня 2013 года № 116-ОЗ «Об организации проведения капитального ремонта общего имущества в многоквартирных домах </w:t>
      </w:r>
      <w:r w:rsidR="00A63D62">
        <w:rPr>
          <w:sz w:val="24"/>
          <w:szCs w:val="24"/>
        </w:rPr>
        <w:t>на территории Томской области»;</w:t>
      </w:r>
    </w:p>
    <w:p w:rsidR="00A63D62" w:rsidRDefault="00B2441C" w:rsidP="00A63D62">
      <w:pPr>
        <w:spacing w:after="0" w:line="240" w:lineRule="auto"/>
        <w:ind w:firstLine="567"/>
        <w:jc w:val="both"/>
        <w:rPr>
          <w:sz w:val="24"/>
          <w:szCs w:val="24"/>
        </w:rPr>
      </w:pPr>
      <w:r w:rsidRPr="00B2441C">
        <w:rPr>
          <w:sz w:val="24"/>
          <w:szCs w:val="24"/>
        </w:rPr>
        <w:t>О реализации кадровой политики в сф</w:t>
      </w:r>
      <w:r w:rsidR="00A63D62">
        <w:rPr>
          <w:sz w:val="24"/>
          <w:szCs w:val="24"/>
        </w:rPr>
        <w:t>ере культуры в Томской области;</w:t>
      </w:r>
    </w:p>
    <w:p w:rsidR="00A63D62" w:rsidRDefault="00B2441C" w:rsidP="00A63D62">
      <w:pPr>
        <w:spacing w:after="0" w:line="240" w:lineRule="auto"/>
        <w:ind w:firstLine="567"/>
        <w:jc w:val="both"/>
        <w:rPr>
          <w:sz w:val="24"/>
          <w:szCs w:val="24"/>
        </w:rPr>
      </w:pPr>
      <w:r w:rsidRPr="00B2441C">
        <w:rPr>
          <w:sz w:val="24"/>
          <w:szCs w:val="24"/>
        </w:rPr>
        <w:t>О практике и проблемах реализации законодательства Томской области в сфере обращения с животными и другие.</w:t>
      </w:r>
    </w:p>
    <w:p w:rsidR="00A63D62" w:rsidRDefault="00B2441C" w:rsidP="00A63D62">
      <w:pPr>
        <w:spacing w:after="0" w:line="240" w:lineRule="auto"/>
        <w:ind w:firstLine="567"/>
        <w:jc w:val="both"/>
        <w:rPr>
          <w:sz w:val="24"/>
          <w:szCs w:val="24"/>
        </w:rPr>
      </w:pPr>
      <w:r w:rsidRPr="00B2441C">
        <w:rPr>
          <w:sz w:val="24"/>
          <w:szCs w:val="24"/>
        </w:rPr>
        <w:t xml:space="preserve">Более 700 ответов с информационными материалами направлено  в Законодательную Думу Томской области по запросам Думы. </w:t>
      </w:r>
    </w:p>
    <w:p w:rsidR="00AE77FC" w:rsidRPr="00B2441C" w:rsidRDefault="00B2441C" w:rsidP="00A63D62">
      <w:pPr>
        <w:spacing w:after="0" w:line="240" w:lineRule="auto"/>
        <w:ind w:firstLine="567"/>
        <w:jc w:val="both"/>
        <w:rPr>
          <w:sz w:val="24"/>
          <w:szCs w:val="24"/>
        </w:rPr>
      </w:pPr>
      <w:r w:rsidRPr="00B2441C">
        <w:rPr>
          <w:sz w:val="24"/>
          <w:szCs w:val="24"/>
        </w:rPr>
        <w:t>Более 600 отзывов на проекты федеральных законов, поступивших в Администрацию Томской области,  было направлено в Государственную Думу Федерального Собрания Российской Федерации</w:t>
      </w:r>
      <w:r w:rsidR="00AE77FC" w:rsidRPr="00B2441C">
        <w:rPr>
          <w:sz w:val="24"/>
          <w:szCs w:val="24"/>
        </w:rPr>
        <w:t>.</w:t>
      </w:r>
    </w:p>
    <w:p w:rsidR="000D741A" w:rsidRPr="00B2441C" w:rsidRDefault="000D741A" w:rsidP="00FF52B4">
      <w:pPr>
        <w:spacing w:after="0" w:line="240" w:lineRule="auto"/>
        <w:ind w:firstLine="567"/>
        <w:jc w:val="both"/>
        <w:rPr>
          <w:sz w:val="24"/>
          <w:szCs w:val="24"/>
        </w:rPr>
      </w:pPr>
    </w:p>
    <w:p w:rsidR="000D741A" w:rsidRPr="00B2441C" w:rsidRDefault="000D741A" w:rsidP="00994AC5">
      <w:pPr>
        <w:shd w:val="clear" w:color="auto" w:fill="F2F2F2" w:themeFill="background1" w:themeFillShade="F2"/>
        <w:autoSpaceDE w:val="0"/>
        <w:autoSpaceDN w:val="0"/>
        <w:adjustRightInd w:val="0"/>
        <w:spacing w:after="0" w:line="240" w:lineRule="auto"/>
        <w:jc w:val="both"/>
        <w:rPr>
          <w:b/>
          <w:sz w:val="24"/>
          <w:szCs w:val="24"/>
        </w:rPr>
      </w:pPr>
      <w:r w:rsidRPr="00B2441C">
        <w:rPr>
          <w:b/>
          <w:sz w:val="24"/>
          <w:szCs w:val="24"/>
        </w:rPr>
        <w:t>Перспективные задачи</w:t>
      </w:r>
    </w:p>
    <w:p w:rsidR="000D741A" w:rsidRPr="00B2441C" w:rsidRDefault="000D741A" w:rsidP="00FF52B4">
      <w:pPr>
        <w:spacing w:after="0" w:line="240" w:lineRule="auto"/>
        <w:ind w:firstLine="567"/>
        <w:jc w:val="both"/>
        <w:rPr>
          <w:sz w:val="24"/>
          <w:szCs w:val="24"/>
        </w:rPr>
      </w:pPr>
    </w:p>
    <w:p w:rsidR="00470E91" w:rsidRPr="00B2441C" w:rsidRDefault="00470E91" w:rsidP="00FF52B4">
      <w:pPr>
        <w:spacing w:after="0" w:line="240" w:lineRule="auto"/>
        <w:jc w:val="both"/>
        <w:rPr>
          <w:sz w:val="24"/>
          <w:szCs w:val="24"/>
        </w:rPr>
      </w:pPr>
      <w:r w:rsidRPr="00B2441C">
        <w:rPr>
          <w:sz w:val="24"/>
          <w:szCs w:val="24"/>
        </w:rPr>
        <w:t>1. </w:t>
      </w:r>
      <w:r w:rsidR="00B2441C" w:rsidRPr="00B2441C">
        <w:rPr>
          <w:sz w:val="24"/>
          <w:szCs w:val="24"/>
        </w:rPr>
        <w:t>Совершенствование нормотворческой деятельности и  процесса  взаимодействия  исполнительных  органов  государственной  власти Томской области с законодательными и представительными органами власти.</w:t>
      </w:r>
    </w:p>
    <w:p w:rsidR="000D741A" w:rsidRPr="00217774" w:rsidRDefault="000D741A" w:rsidP="00FF52B4">
      <w:pPr>
        <w:spacing w:after="0" w:line="240" w:lineRule="auto"/>
        <w:ind w:firstLine="567"/>
        <w:jc w:val="both"/>
        <w:rPr>
          <w:color w:val="FF0000"/>
          <w:sz w:val="24"/>
          <w:szCs w:val="24"/>
        </w:rPr>
      </w:pPr>
    </w:p>
    <w:p w:rsidR="00A92567" w:rsidRPr="00A63D62" w:rsidRDefault="00FE3584" w:rsidP="00FE3584">
      <w:pPr>
        <w:spacing w:after="0" w:line="240" w:lineRule="auto"/>
        <w:jc w:val="both"/>
        <w:rPr>
          <w:b/>
          <w:sz w:val="24"/>
          <w:szCs w:val="24"/>
        </w:rPr>
      </w:pPr>
      <w:r w:rsidRPr="00A63D62">
        <w:rPr>
          <w:b/>
          <w:sz w:val="24"/>
          <w:szCs w:val="24"/>
        </w:rPr>
        <w:t>Организация проектной деятельности в исполнительных органах государственной власти Томской области</w:t>
      </w:r>
      <w:r w:rsidR="00753A95" w:rsidRPr="00A63D62">
        <w:rPr>
          <w:rStyle w:val="af3"/>
          <w:b/>
          <w:sz w:val="24"/>
          <w:szCs w:val="24"/>
        </w:rPr>
        <w:footnoteReference w:id="16"/>
      </w:r>
    </w:p>
    <w:p w:rsidR="00FE3584" w:rsidRPr="00217774" w:rsidRDefault="00FE3584" w:rsidP="00A92567">
      <w:pPr>
        <w:spacing w:after="0" w:line="240" w:lineRule="auto"/>
        <w:ind w:firstLine="709"/>
        <w:jc w:val="both"/>
        <w:rPr>
          <w:color w:val="FF0000"/>
          <w:sz w:val="24"/>
          <w:szCs w:val="24"/>
        </w:rPr>
      </w:pPr>
    </w:p>
    <w:p w:rsidR="00BF2FF5" w:rsidRPr="00BF2FF5" w:rsidRDefault="00BF2FF5" w:rsidP="00BF2FF5">
      <w:pPr>
        <w:spacing w:after="0" w:line="240" w:lineRule="auto"/>
        <w:ind w:firstLine="567"/>
        <w:contextualSpacing/>
        <w:jc w:val="both"/>
        <w:rPr>
          <w:sz w:val="24"/>
          <w:szCs w:val="24"/>
        </w:rPr>
      </w:pPr>
      <w:r w:rsidRPr="00BF2FF5">
        <w:rPr>
          <w:sz w:val="24"/>
          <w:szCs w:val="24"/>
        </w:rPr>
        <w:t>С 2016 года проводится реформа системы государственного управления путём внедрения проектных методов государственного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Указом Президента Российской Федерации от 07.05.2018 № 204 «О национальных целях и стратегических задачах развития Российской Федерации на период до 2024 года» (далее – Указ) определены основные цели развития страны и, соответственно, задачи работы всех уровней власти на перспективу. Цели Указа будут достигаться через реализацию национальных проектов по 12 направлениям: демография, здравоохранение, образование, жилье и городская среда, экология, безопасные и качественные автомобильные дороги, производительность труда и поддержка занятости, наука, цифровая экономика, культура, малое и среднее предпринимательство и поддержка индивидуальной предпринимательской инициативы, международная кооперация и экспорт.</w:t>
      </w:r>
    </w:p>
    <w:p w:rsidR="00BF2FF5" w:rsidRPr="00BF2FF5" w:rsidRDefault="00BF2FF5" w:rsidP="00BF2FF5">
      <w:pPr>
        <w:spacing w:after="0" w:line="240" w:lineRule="auto"/>
        <w:ind w:firstLine="567"/>
        <w:contextualSpacing/>
        <w:jc w:val="both"/>
        <w:rPr>
          <w:sz w:val="24"/>
          <w:szCs w:val="24"/>
        </w:rPr>
      </w:pPr>
      <w:r w:rsidRPr="00BF2FF5">
        <w:rPr>
          <w:sz w:val="24"/>
          <w:szCs w:val="24"/>
        </w:rPr>
        <w:t>В конце 2018 года Постановлением Правительства РФ от 31.10.2018 № 1288 «Об организации проектной деятельности в Правительстве Российской Федерации» утверждено Положение об организации проектной деятельности в Правительстве Российской Федерации (далее - Положение). Органам государственной власти субъектов Российской Федерации рекомендовано организовать проектную деятельность на региональном уровне, руководствуясь указанным Положением.</w:t>
      </w:r>
    </w:p>
    <w:p w:rsidR="00BF2FF5" w:rsidRPr="00BF2FF5" w:rsidRDefault="00BF2FF5" w:rsidP="00BF2FF5">
      <w:pPr>
        <w:spacing w:after="0" w:line="240" w:lineRule="auto"/>
        <w:ind w:firstLine="567"/>
        <w:contextualSpacing/>
        <w:jc w:val="both"/>
        <w:rPr>
          <w:sz w:val="24"/>
          <w:szCs w:val="24"/>
        </w:rPr>
      </w:pPr>
      <w:r w:rsidRPr="00BF2FF5">
        <w:rPr>
          <w:sz w:val="24"/>
          <w:szCs w:val="24"/>
        </w:rPr>
        <w:t>В 2018 году на региональном уровне Администрацией Томской области проведен комплекс мероприятий по организации проектной деятельности в исполнительных органах государственной власти Томской области и переходу на проектно-ориентированную систему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 проведено заседание Коллегии Администрации Томской области с повесткой -  «Приоритетные проекты развития Томской области на ближайшие 5 лет»;</w:t>
      </w:r>
    </w:p>
    <w:p w:rsidR="00BF2FF5" w:rsidRPr="00BF2FF5" w:rsidRDefault="00BF2FF5" w:rsidP="00BF2FF5">
      <w:pPr>
        <w:spacing w:after="0" w:line="240" w:lineRule="auto"/>
        <w:ind w:firstLine="567"/>
        <w:contextualSpacing/>
        <w:jc w:val="both"/>
        <w:rPr>
          <w:sz w:val="24"/>
          <w:szCs w:val="24"/>
        </w:rPr>
      </w:pPr>
      <w:r w:rsidRPr="00BF2FF5">
        <w:rPr>
          <w:sz w:val="24"/>
          <w:szCs w:val="24"/>
        </w:rPr>
        <w:t>- проведено заседание Совета при Губернаторе Томской области, на котором утверждены: перечень основных направлений стратегического развития Томской области; типовые функции временных органов управления проектной деятельностью; требования к участникам проектной деятельности, касающиеся уровня их квалификации в сфере проектного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 утверждена организационная структура системы управления проектной деятельностью (распоряжение Администрации Томской области от 07.05.2018 № 282-ра «О внесении изменений в распоряжение Администрации Томской области от 19.01.2017 № 26-ра);</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15.06.2018 № 168-р «Об утверждении Типового положения о проектном комитете», в соответствие которому приведены положения о проектных комитетах по основным направлениям стратегического развития Томской области;</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06.07.2018 № 190-р «Об обеспечении выполнения Указа Президента Российской Федерации от 07.05.2018 № 204 «О национальных целях и стратегических задачах развития Российской Федерации на период до 2024 года» на территории Томской области»;</w:t>
      </w:r>
    </w:p>
    <w:p w:rsidR="00BF2FF5" w:rsidRPr="00BF2FF5" w:rsidRDefault="00BF2FF5" w:rsidP="00BF2FF5">
      <w:pPr>
        <w:spacing w:after="0" w:line="240" w:lineRule="auto"/>
        <w:ind w:firstLine="567"/>
        <w:contextualSpacing/>
        <w:jc w:val="both"/>
        <w:rPr>
          <w:sz w:val="24"/>
          <w:szCs w:val="24"/>
        </w:rPr>
      </w:pPr>
      <w:r w:rsidRPr="00BF2FF5">
        <w:rPr>
          <w:sz w:val="24"/>
          <w:szCs w:val="24"/>
        </w:rPr>
        <w:t xml:space="preserve">- принято распоряжение Губернатора Томской области от 23.11.2018 № 306-р «О внесении изменений в распоряжение Губернатора Томской области от 22.11.2016 № 277-р «О закреплении должностных лиц, ответственных за организацию работы по проектам (программам) Томской области по основным направлениям стратегического развития Томской области»»; </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06.12.2018 № 318-р «Об утверждении Перечня исполнительных органов государственной власти Томской области, структурных подразделений Администрации Томской области, ответственных за реализацию в Томской области задач, достижение целей и целевых показателей федеральных проектов и должностных лиц, ответственных за разработку региональных проектов»;</w:t>
      </w:r>
    </w:p>
    <w:p w:rsidR="00A92567" w:rsidRPr="00BF2FF5" w:rsidRDefault="00BF2FF5" w:rsidP="00BF2FF5">
      <w:pPr>
        <w:spacing w:after="0" w:line="240" w:lineRule="auto"/>
        <w:ind w:firstLine="567"/>
        <w:contextualSpacing/>
        <w:jc w:val="both"/>
        <w:rPr>
          <w:sz w:val="24"/>
          <w:szCs w:val="24"/>
        </w:rPr>
      </w:pPr>
      <w:r w:rsidRPr="00BF2FF5">
        <w:rPr>
          <w:sz w:val="24"/>
          <w:szCs w:val="24"/>
        </w:rPr>
        <w:t>- утверждены 55 паспортов региональных проектов Томской области на заседании Совета при Губернаторе Томской области по стратегическому развитию и приоритетным проектам 14 декабря 2018 года</w:t>
      </w:r>
      <w:r w:rsidR="00A92567" w:rsidRPr="00BF2FF5">
        <w:rPr>
          <w:sz w:val="24"/>
          <w:szCs w:val="24"/>
        </w:rPr>
        <w:t>.</w:t>
      </w:r>
    </w:p>
    <w:p w:rsidR="00A92567" w:rsidRPr="00217774" w:rsidRDefault="00A92567" w:rsidP="00A92567">
      <w:pPr>
        <w:spacing w:after="0" w:line="240" w:lineRule="auto"/>
        <w:ind w:firstLine="709"/>
        <w:contextualSpacing/>
        <w:jc w:val="both"/>
        <w:rPr>
          <w:b/>
          <w:color w:val="FF0000"/>
          <w:sz w:val="24"/>
          <w:szCs w:val="24"/>
        </w:rPr>
      </w:pPr>
    </w:p>
    <w:p w:rsidR="00A92567" w:rsidRPr="00BF2FF5" w:rsidRDefault="00A92567" w:rsidP="00994AC5">
      <w:pPr>
        <w:shd w:val="clear" w:color="auto" w:fill="F2F2F2" w:themeFill="background1" w:themeFillShade="F2"/>
        <w:spacing w:after="0" w:line="240" w:lineRule="auto"/>
        <w:contextualSpacing/>
        <w:jc w:val="both"/>
        <w:rPr>
          <w:b/>
          <w:sz w:val="24"/>
          <w:szCs w:val="24"/>
        </w:rPr>
      </w:pPr>
      <w:r w:rsidRPr="00BF2FF5">
        <w:rPr>
          <w:b/>
          <w:sz w:val="24"/>
          <w:szCs w:val="24"/>
        </w:rPr>
        <w:t xml:space="preserve">Перспективные задачи </w:t>
      </w:r>
    </w:p>
    <w:p w:rsidR="00A92567" w:rsidRPr="00BF2FF5" w:rsidRDefault="00A92567" w:rsidP="00A92567">
      <w:pPr>
        <w:pStyle w:val="a6"/>
        <w:spacing w:after="0" w:line="240" w:lineRule="auto"/>
        <w:ind w:left="709"/>
        <w:jc w:val="both"/>
        <w:rPr>
          <w:rFonts w:ascii="Times New Roman" w:hAnsi="Times New Roman"/>
          <w:sz w:val="24"/>
          <w:szCs w:val="24"/>
        </w:rPr>
      </w:pPr>
    </w:p>
    <w:p w:rsidR="00BF2FF5" w:rsidRPr="00BF2FF5" w:rsidRDefault="00BF2FF5" w:rsidP="00BF2FF5">
      <w:pPr>
        <w:spacing w:after="0" w:line="240" w:lineRule="auto"/>
        <w:jc w:val="both"/>
        <w:rPr>
          <w:sz w:val="24"/>
          <w:szCs w:val="24"/>
        </w:rPr>
      </w:pPr>
      <w:r w:rsidRPr="00BF2FF5">
        <w:rPr>
          <w:sz w:val="24"/>
          <w:szCs w:val="24"/>
        </w:rPr>
        <w:t>1. Методологическое обеспечение проектной деятельности в исполнительных органах государственной власти Томской области.</w:t>
      </w:r>
    </w:p>
    <w:p w:rsidR="00BF2FF5" w:rsidRPr="00BF2FF5" w:rsidRDefault="00BF2FF5" w:rsidP="00BF2FF5">
      <w:pPr>
        <w:spacing w:after="0" w:line="240" w:lineRule="auto"/>
        <w:jc w:val="both"/>
        <w:rPr>
          <w:sz w:val="24"/>
          <w:szCs w:val="24"/>
        </w:rPr>
      </w:pPr>
      <w:r w:rsidRPr="00BF2FF5">
        <w:rPr>
          <w:sz w:val="24"/>
          <w:szCs w:val="24"/>
        </w:rPr>
        <w:t>2.</w:t>
      </w:r>
      <w:r w:rsidRPr="00BF2FF5">
        <w:rPr>
          <w:sz w:val="24"/>
          <w:szCs w:val="24"/>
          <w:lang w:val="en-US"/>
        </w:rPr>
        <w:t> </w:t>
      </w:r>
      <w:r w:rsidRPr="00BF2FF5">
        <w:rPr>
          <w:sz w:val="24"/>
          <w:szCs w:val="24"/>
        </w:rPr>
        <w:t>Общая координация реализации и мониторинга региональных проектов Томской области.</w:t>
      </w:r>
    </w:p>
    <w:p w:rsidR="00BF2FF5" w:rsidRPr="00BF2FF5" w:rsidRDefault="00BF2FF5" w:rsidP="00BF2FF5">
      <w:pPr>
        <w:spacing w:after="0" w:line="240" w:lineRule="auto"/>
        <w:jc w:val="both"/>
        <w:rPr>
          <w:sz w:val="24"/>
          <w:szCs w:val="24"/>
        </w:rPr>
      </w:pPr>
      <w:r w:rsidRPr="00BF2FF5">
        <w:rPr>
          <w:sz w:val="24"/>
          <w:szCs w:val="24"/>
        </w:rPr>
        <w:t>3.</w:t>
      </w:r>
      <w:r w:rsidRPr="00BF2FF5">
        <w:rPr>
          <w:sz w:val="24"/>
          <w:szCs w:val="24"/>
          <w:lang w:val="en-US"/>
        </w:rPr>
        <w:t> </w:t>
      </w:r>
      <w:r w:rsidRPr="00BF2FF5">
        <w:rPr>
          <w:sz w:val="24"/>
          <w:szCs w:val="24"/>
        </w:rPr>
        <w:t>Интеграция региональных проектов Томской области в государственные программы Томской области.</w:t>
      </w:r>
    </w:p>
    <w:p w:rsidR="00A92567" w:rsidRPr="00BF2FF5" w:rsidRDefault="00BF2FF5" w:rsidP="00BF2FF5">
      <w:pPr>
        <w:spacing w:after="0" w:line="240" w:lineRule="auto"/>
        <w:jc w:val="both"/>
        <w:rPr>
          <w:sz w:val="24"/>
          <w:szCs w:val="24"/>
        </w:rPr>
      </w:pPr>
      <w:r w:rsidRPr="00BF2FF5">
        <w:rPr>
          <w:sz w:val="24"/>
          <w:szCs w:val="24"/>
        </w:rPr>
        <w:t>4.</w:t>
      </w:r>
      <w:r w:rsidRPr="00BF2FF5">
        <w:rPr>
          <w:sz w:val="24"/>
          <w:szCs w:val="24"/>
          <w:lang w:val="en-US"/>
        </w:rPr>
        <w:t> </w:t>
      </w:r>
      <w:r w:rsidRPr="00BF2FF5">
        <w:rPr>
          <w:sz w:val="24"/>
          <w:szCs w:val="24"/>
        </w:rPr>
        <w:t>Развитие компетенций участников проектной деятельности</w:t>
      </w:r>
      <w:r w:rsidR="00A92567" w:rsidRPr="00BF2FF5">
        <w:rPr>
          <w:sz w:val="24"/>
          <w:szCs w:val="24"/>
        </w:rPr>
        <w:t>.</w:t>
      </w:r>
    </w:p>
    <w:p w:rsidR="00A92567" w:rsidRPr="00BF2FF5" w:rsidRDefault="00A92567" w:rsidP="00A92567">
      <w:pPr>
        <w:spacing w:after="0" w:line="240" w:lineRule="auto"/>
        <w:ind w:firstLine="709"/>
        <w:jc w:val="both"/>
        <w:rPr>
          <w:sz w:val="24"/>
          <w:szCs w:val="24"/>
        </w:rPr>
      </w:pPr>
    </w:p>
    <w:p w:rsidR="00A92567" w:rsidRPr="00561962" w:rsidRDefault="00A92567" w:rsidP="00A92567">
      <w:pPr>
        <w:spacing w:after="0" w:line="240" w:lineRule="auto"/>
        <w:rPr>
          <w:b/>
          <w:sz w:val="24"/>
          <w:szCs w:val="24"/>
        </w:rPr>
      </w:pPr>
      <w:r w:rsidRPr="00561962">
        <w:rPr>
          <w:b/>
          <w:sz w:val="24"/>
          <w:szCs w:val="24"/>
        </w:rPr>
        <w:t>Деятельность экспертных советов при заместителях Губернатора Томской области</w:t>
      </w:r>
    </w:p>
    <w:p w:rsidR="00A92567" w:rsidRPr="00561962" w:rsidRDefault="00A92567" w:rsidP="00A92567">
      <w:pPr>
        <w:spacing w:after="0" w:line="240" w:lineRule="auto"/>
        <w:ind w:firstLine="709"/>
        <w:jc w:val="both"/>
        <w:rPr>
          <w:sz w:val="24"/>
          <w:szCs w:val="24"/>
        </w:rPr>
      </w:pPr>
    </w:p>
    <w:p w:rsidR="00561962" w:rsidRPr="00561962" w:rsidRDefault="00561962" w:rsidP="00561962">
      <w:pPr>
        <w:spacing w:after="0" w:line="240" w:lineRule="auto"/>
        <w:ind w:firstLine="567"/>
        <w:jc w:val="both"/>
        <w:rPr>
          <w:sz w:val="24"/>
          <w:szCs w:val="24"/>
        </w:rPr>
      </w:pPr>
      <w:r w:rsidRPr="00561962">
        <w:rPr>
          <w:sz w:val="24"/>
          <w:szCs w:val="24"/>
        </w:rPr>
        <w:t>В 2018 году свою работу продолжили экспертные советы при заместителях Губернатора Томской области. Были рассмотрены десятки важных и актуальных для региона вопросов, проведена экспертиза ряда социально-значимых проектов. Поддержку экспертного совета по социальной политике получил Стандарт организации амбулаторной помощи на территории Томской области. В системе здравоохранения региона данный документ является новшеством. Стандарт направлен на повышение комфортности предоставления медицинских услуг посредством проведения ремонтных работ в медицинских учреждениях, обновления мебели, компьютерной техники, медицинского оборудования и т.д.</w:t>
      </w:r>
    </w:p>
    <w:p w:rsidR="00561962" w:rsidRPr="00561962" w:rsidRDefault="00561962" w:rsidP="00561962">
      <w:pPr>
        <w:spacing w:after="0" w:line="240" w:lineRule="auto"/>
        <w:ind w:firstLine="567"/>
        <w:jc w:val="both"/>
        <w:rPr>
          <w:sz w:val="24"/>
          <w:szCs w:val="24"/>
        </w:rPr>
      </w:pPr>
      <w:r w:rsidRPr="00561962">
        <w:rPr>
          <w:sz w:val="24"/>
          <w:szCs w:val="24"/>
        </w:rPr>
        <w:t>Благодаря совместным усилиям Экспертного совета при заместителе Губернатора Томской области по агропромышленной политике и природопользованию и Департамента охотничьего и рыбного хозяйства Томской области удалось сохранить Томскую лабораторию сырьевых исследований Новосибирского филиала ФГБНУ «Госрыбцентр». В данной лаборатории проводятся научно-исследовательские работы, которые дают объективную оценку состояния водных биоресурсов в регионе и позволяют определить объемы вылова (добычи), перспективы развития аквакультуры, рыбопереработки, основные направления охраны водных биоресурсов и создают условия для развития малого и среднего предпринимательства в рыбохозяйственном комплексе Томской области.</w:t>
      </w:r>
    </w:p>
    <w:p w:rsidR="00A92567" w:rsidRPr="00561962" w:rsidRDefault="00561962" w:rsidP="00561962">
      <w:pPr>
        <w:spacing w:after="0" w:line="240" w:lineRule="auto"/>
        <w:ind w:firstLine="567"/>
        <w:jc w:val="both"/>
        <w:rPr>
          <w:sz w:val="24"/>
          <w:szCs w:val="24"/>
        </w:rPr>
      </w:pPr>
      <w:r w:rsidRPr="00561962">
        <w:rPr>
          <w:sz w:val="24"/>
          <w:szCs w:val="24"/>
        </w:rPr>
        <w:t>Наиболее значимые предложения Экспертного совета при заместителе Губернатора Томской области по инвестиционной политике и имущественном отношениям касались вопросов улучшения условий ведения предпринимательской деятельности в регионе, в частности Управлению Федеральной налоговой службы Российской Федерации по Томской области рекомендовано провести анализ проведенных контрольно-надзорных мероприятий за 2017 год и 1 полугодие 2018 года и принять меры по сокращению количества контрольно-надзорных мероприятий;  Управлению Федеральной службы государственной регистрации, кадастра и картографии по Томской области, Управлению Федеральной налоговой службы Российской Федерации по Томской области, органам местного самоуправления муниципальных образований Томской области, ОГКУ «ТО МФЦ» рекомендовано подготовить и направить предложения по включению в дорожную карту «Улучшение условий ведения предпринимательской и инвестиционной деятельности в Томской области» мероприятий, направленных на повышение качества обслуживания юридических лиц и индивидуальных предпринимателей при предоставлении государственных и муниципальных услуг</w:t>
      </w:r>
      <w:r w:rsidR="00A92567" w:rsidRPr="00561962">
        <w:rPr>
          <w:sz w:val="24"/>
          <w:szCs w:val="24"/>
        </w:rPr>
        <w:t>.</w:t>
      </w:r>
    </w:p>
    <w:p w:rsidR="00A92567" w:rsidRPr="00217774" w:rsidRDefault="00A92567" w:rsidP="00A92567">
      <w:pPr>
        <w:spacing w:after="0" w:line="240" w:lineRule="auto"/>
        <w:contextualSpacing/>
        <w:jc w:val="both"/>
        <w:rPr>
          <w:b/>
          <w:i/>
          <w:color w:val="FF0000"/>
          <w:sz w:val="24"/>
          <w:szCs w:val="24"/>
        </w:rPr>
      </w:pPr>
    </w:p>
    <w:p w:rsidR="00A92567" w:rsidRPr="00C66BCE" w:rsidRDefault="00A92567" w:rsidP="00994AC5">
      <w:pPr>
        <w:shd w:val="clear" w:color="auto" w:fill="F2F2F2" w:themeFill="background1" w:themeFillShade="F2"/>
        <w:spacing w:after="0" w:line="240" w:lineRule="auto"/>
        <w:contextualSpacing/>
        <w:jc w:val="both"/>
        <w:rPr>
          <w:b/>
          <w:sz w:val="24"/>
          <w:szCs w:val="24"/>
        </w:rPr>
      </w:pPr>
      <w:r w:rsidRPr="00C66BCE">
        <w:rPr>
          <w:b/>
          <w:sz w:val="24"/>
          <w:szCs w:val="24"/>
        </w:rPr>
        <w:t xml:space="preserve">Перспективные задачи </w:t>
      </w:r>
    </w:p>
    <w:p w:rsidR="00A92567" w:rsidRPr="00C66BCE" w:rsidRDefault="00A92567" w:rsidP="00A92567">
      <w:pPr>
        <w:spacing w:after="0" w:line="240" w:lineRule="auto"/>
        <w:contextualSpacing/>
        <w:jc w:val="both"/>
        <w:rPr>
          <w:sz w:val="24"/>
          <w:szCs w:val="24"/>
        </w:rPr>
      </w:pPr>
    </w:p>
    <w:p w:rsidR="00A92567" w:rsidRPr="00C66BCE" w:rsidRDefault="00A92567" w:rsidP="00A92567">
      <w:pPr>
        <w:spacing w:after="0" w:line="240" w:lineRule="auto"/>
        <w:contextualSpacing/>
        <w:jc w:val="both"/>
        <w:rPr>
          <w:sz w:val="24"/>
          <w:szCs w:val="24"/>
        </w:rPr>
      </w:pPr>
      <w:r w:rsidRPr="00C66BCE">
        <w:rPr>
          <w:sz w:val="24"/>
          <w:szCs w:val="24"/>
        </w:rPr>
        <w:t>1. Системное привлечение экспертов при формировании, обсуждении и реализации стратегически важных для региона вопросов.</w:t>
      </w:r>
    </w:p>
    <w:p w:rsidR="00A92567" w:rsidRPr="00C66BCE" w:rsidRDefault="00A92567" w:rsidP="00A92567">
      <w:pPr>
        <w:spacing w:after="0" w:line="240" w:lineRule="auto"/>
        <w:jc w:val="both"/>
        <w:rPr>
          <w:sz w:val="24"/>
          <w:szCs w:val="24"/>
        </w:rPr>
      </w:pPr>
      <w:r w:rsidRPr="00C66BCE">
        <w:rPr>
          <w:sz w:val="24"/>
          <w:szCs w:val="24"/>
        </w:rPr>
        <w:t>2. Включение на регулярной основе в повестку экспертных советов вопросов экспертной оценки проектов, реализуемых на территории Томской области.</w:t>
      </w:r>
    </w:p>
    <w:p w:rsidR="00924149" w:rsidRPr="00217774" w:rsidRDefault="00924149" w:rsidP="00FF52B4">
      <w:pPr>
        <w:spacing w:after="0" w:line="240" w:lineRule="auto"/>
        <w:rPr>
          <w:rFonts w:eastAsia="Times New Roman"/>
          <w:b/>
          <w:color w:val="FF0000"/>
          <w:sz w:val="24"/>
          <w:szCs w:val="24"/>
        </w:rPr>
      </w:pPr>
    </w:p>
    <w:p w:rsidR="008B7588" w:rsidRPr="008C732C" w:rsidRDefault="008B7588" w:rsidP="00FF52B4">
      <w:pPr>
        <w:spacing w:after="0" w:line="240" w:lineRule="auto"/>
        <w:rPr>
          <w:rFonts w:eastAsia="Times New Roman"/>
          <w:b/>
          <w:sz w:val="24"/>
          <w:szCs w:val="24"/>
        </w:rPr>
      </w:pPr>
      <w:r w:rsidRPr="008C732C">
        <w:rPr>
          <w:rFonts w:eastAsia="Times New Roman"/>
          <w:b/>
          <w:sz w:val="24"/>
          <w:szCs w:val="24"/>
        </w:rPr>
        <w:t>Содействие развитию институтов гражданского общества и укреплению межнационального и межконфессионального согласия</w:t>
      </w:r>
    </w:p>
    <w:p w:rsidR="00F354F5" w:rsidRPr="008C732C" w:rsidRDefault="00F354F5" w:rsidP="00FF52B4">
      <w:pPr>
        <w:tabs>
          <w:tab w:val="left" w:pos="709"/>
        </w:tabs>
        <w:spacing w:after="0" w:line="240" w:lineRule="auto"/>
        <w:ind w:firstLine="709"/>
        <w:jc w:val="both"/>
        <w:rPr>
          <w:sz w:val="24"/>
          <w:szCs w:val="24"/>
        </w:rPr>
      </w:pPr>
    </w:p>
    <w:p w:rsidR="00F354F5" w:rsidRPr="00173A2F" w:rsidRDefault="00F354F5" w:rsidP="00FF52B4">
      <w:pPr>
        <w:tabs>
          <w:tab w:val="left" w:pos="709"/>
        </w:tabs>
        <w:spacing w:after="0" w:line="240" w:lineRule="auto"/>
        <w:ind w:firstLine="567"/>
        <w:jc w:val="both"/>
        <w:rPr>
          <w:sz w:val="24"/>
          <w:szCs w:val="24"/>
        </w:rPr>
      </w:pPr>
      <w:r w:rsidRPr="008C732C">
        <w:rPr>
          <w:sz w:val="24"/>
          <w:szCs w:val="24"/>
        </w:rPr>
        <w:t xml:space="preserve">В целях содействия развитию институтов гражданского </w:t>
      </w:r>
      <w:r w:rsidRPr="00173A2F">
        <w:rPr>
          <w:sz w:val="24"/>
          <w:szCs w:val="24"/>
        </w:rPr>
        <w:t>общества</w:t>
      </w:r>
      <w:r w:rsidRPr="00173A2F">
        <w:rPr>
          <w:sz w:val="24"/>
          <w:szCs w:val="24"/>
        </w:rPr>
        <w:br/>
        <w:t>на территории Томской области осуществлялась деятельность по следующим направлениям.</w:t>
      </w:r>
    </w:p>
    <w:p w:rsidR="00FE3584" w:rsidRPr="00173A2F" w:rsidRDefault="00FE3584" w:rsidP="00FF52B4">
      <w:pPr>
        <w:tabs>
          <w:tab w:val="left" w:pos="709"/>
        </w:tabs>
        <w:spacing w:after="0" w:line="240" w:lineRule="auto"/>
        <w:ind w:firstLine="567"/>
        <w:jc w:val="both"/>
        <w:rPr>
          <w:sz w:val="24"/>
          <w:szCs w:val="24"/>
        </w:rPr>
      </w:pPr>
    </w:p>
    <w:p w:rsidR="002C5513" w:rsidRPr="00173A2F" w:rsidRDefault="002C5513" w:rsidP="00173A2F">
      <w:pPr>
        <w:tabs>
          <w:tab w:val="left" w:pos="709"/>
        </w:tabs>
        <w:spacing w:after="0" w:line="240" w:lineRule="auto"/>
        <w:jc w:val="both"/>
        <w:rPr>
          <w:i/>
          <w:sz w:val="24"/>
          <w:szCs w:val="24"/>
        </w:rPr>
      </w:pPr>
      <w:r w:rsidRPr="00173A2F">
        <w:rPr>
          <w:i/>
          <w:sz w:val="24"/>
          <w:szCs w:val="24"/>
        </w:rPr>
        <w:t>Выполнение мероприятий по</w:t>
      </w:r>
      <w:r w:rsidR="00F354F5" w:rsidRPr="00173A2F">
        <w:rPr>
          <w:i/>
          <w:sz w:val="24"/>
          <w:szCs w:val="24"/>
        </w:rPr>
        <w:t xml:space="preserve"> поддержке и развитию некоммерческих организаций.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По состоянию на 31.12.2018 на территории Томской области осуществляют деятельность 1 534 некоммерческие организации, в том числе:</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711 общественных объединений (за исключением региональных отделений политических партий и национально-культурных автономий);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37 благотворительных фондов;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225 автономных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69 объединений юридических лиц (ассоциаций, союзов);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9 казачьих обществ;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190 религиозных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38 региональных отделений политических партий;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18 национально-культурных автономий;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 общины малочисленных народов.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течение 2018 года на территории Томской области Управлением Министерства юстиции Российской Федерации по Томской области зарегистрировано 83 вновь создаваемых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государственную поддержку Администрации Томской области на реализацию социально значимых проектов получили 22 социально-ориентированные некоммерческие организации (далее – СО НКО). Большая часть проектов направлена на социальное обслуживание, социальную поддержку и защиту граждан, а также на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Общая сумма государственной поддержки социально ориентированных некоммерческих организаций в 2018 году составила 12 379,4 тыс. рублей.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Также в 2018 году Комитетом внутренней политики Администрации Томской области организована образовательная программа повышения квалификации представителей социально ориентированных некоммерческих организаций по теме «Социальное предпринимательство: новый формат деятельности и меры поддержки НКО» на базе Томского филиала ФГБОУ ВО «Российская академия народного хозяйства и государственной службы при Президенте Российской Федерации» по следующим направлениям: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Действия органов государственной власти и органов местного самоуправления в регионе в области поддержки и развития институтов гражданского общества (2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Межсекторное социальное партнерство: определение и механизмы и лучшие практики (4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Добровольчество (волонтерство) как ресурс развития территорий и решения социальных задач (4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Мобилизация ресурсов местного сообщества и </w:t>
      </w:r>
      <w:r w:rsidRPr="008C732C">
        <w:rPr>
          <w:sz w:val="24"/>
          <w:szCs w:val="24"/>
        </w:rPr>
        <w:t>фандрайзинг (10</w:t>
      </w:r>
      <w:r w:rsidRPr="00173A2F">
        <w:rPr>
          <w:sz w:val="24"/>
          <w:szCs w:val="24"/>
        </w:rPr>
        <w:t xml:space="preserve"> часов).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Программу прослушали представители 15 СО НКО Томской области. По итогам обучения слушателям были выданы сертификаты о прохождении обучения.</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При поддержке Администрации Томской области Фондом развития правовых и социокультурных инициатив в рамках реализации социального проекта «Партнерский ресурсный центр социально ориентированных НКО: правовая поддержка», в 2018 году были проведены следующие мероприятия:</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Подготовка и распространение правовой просветительской информации с обзором нового в законодательстве и правоприменительной практике для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Практико-ориентированные мероприятия на тему «Особенности налогообложения и бухгалтерского учета в некоммерческих организациях»;</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 Практико-ориентированное мероприятие на тему «Фандрайзинг: технологии и правовые риски»</w:t>
      </w:r>
      <w:r w:rsidR="00F354F5" w:rsidRPr="00173A2F">
        <w:rPr>
          <w:sz w:val="24"/>
          <w:szCs w:val="24"/>
        </w:rPr>
        <w:t>.</w:t>
      </w:r>
    </w:p>
    <w:p w:rsidR="00FE3584" w:rsidRPr="00217774" w:rsidRDefault="00FE3584" w:rsidP="00FF52B4">
      <w:pPr>
        <w:tabs>
          <w:tab w:val="left" w:pos="709"/>
        </w:tabs>
        <w:spacing w:after="0" w:line="240" w:lineRule="auto"/>
        <w:ind w:firstLine="567"/>
        <w:jc w:val="both"/>
        <w:rPr>
          <w:color w:val="FF0000"/>
          <w:sz w:val="24"/>
          <w:szCs w:val="24"/>
        </w:rPr>
      </w:pPr>
    </w:p>
    <w:p w:rsidR="00F354F5" w:rsidRPr="00173A2F" w:rsidRDefault="00F354F5" w:rsidP="00173A2F">
      <w:pPr>
        <w:tabs>
          <w:tab w:val="left" w:pos="709"/>
        </w:tabs>
        <w:spacing w:after="0" w:line="240" w:lineRule="auto"/>
        <w:jc w:val="both"/>
        <w:rPr>
          <w:sz w:val="24"/>
          <w:szCs w:val="24"/>
        </w:rPr>
      </w:pPr>
      <w:r w:rsidRPr="00173A2F">
        <w:rPr>
          <w:i/>
          <w:sz w:val="24"/>
          <w:szCs w:val="24"/>
        </w:rPr>
        <w:t>Осуществление организационно-технического обеспечения деятельности Общественной палаты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На протяжении 12 лет Общественная палата Томской области обеспечивает взаимодействие жителей региона с органами государственной власти и органами местного самоуправления Томской области в целях учета потребностей и интересов граждан, защиты прав и свобод человека и гражданина и прав общественных объединений при формировании и реализации государственной политики.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Общественной палатой Томской области проведено 4 пленарных заседания, 8 заседаний Совета и 22 заседания комиссий Общественной палаты Томской области. Кроме того, осуществлены 8 выездных заседаний: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выездные заседания Комиссии по вопросам ЖКХ, строительства, территориального развития и охраны окружающей среды в Парабельский, Карагасокский  Колпашевский и Асиновский  районы с семинаром по теме: «Актуальные вопросы организации и деятельности советов многоквартирных домов в современных условиях реформирования жилищно-коммунального хозяйства РФ»;</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 выездное заседание круглого стола Комиссии по вопросам социальной поддержки населения, здравоохранения и культуры в Зырянский район на тему «Подростковая наркомания: профилактика и помощь несовершеннолетним»;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выездные заседания Комиссии по вопросам ЖКХ, строительства, территориального развития и охраны окружающей среды в Каргасокский, Парабельский, Колпашевский районы с мониторинговыми мероприятиями по реализации программы «Капитальный ремонт многоквартирных домов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По итогам выездных заседаний подготовлены рекомендации, которые направлены в органы власти для решения существующих проблем.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члены Общественной палаты Томской области приняли участие</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39 онлайн-совещаниях с региональными общественными палатами. Среди многочисленных вопросов, вносимых в повестку дня, стоит выделить следующие:</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 «Осуществление общественного наблюдения на выборах Президента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«Ресоциализация осужденных как элемент безопасности и стабильности общества»;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внедрении образовательных программ для дошкольного и начального образования»;</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законодательном совершенствовании института оспаривания кадастровой стоимости»;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лучших практиках регионов по поддержке НКО и предпринимательского сообщества в сфере оказания социальных услуг»;</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военно-патриотическом воспитании молодежи как важном факторе формирования конституционного долга по защите отечества»;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проведении мониторинга уровня жизни, состояния социальной и инженерной инфраструктуры сельских населенных пунктов «Стандарт села».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в региональных и районных средствах массовой информации Томской области опубликовано более 20 информационных сообщений, касающихся деятельности Общественной палаты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Общественной палатой Российской Федерации в течение года во всех федеральных округах страны проводятся Форумы «Сообщество».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форум «Сообщество» прошел в Томске, темой была выбрана: «Инновации на службе обществу: опыт российских регионов». В мероприятиях форума приняли участие порядка 750 человек из Томской области, регионов СФО и других субъектов Российской Федерации. Для участия в мероприятиях Форума в г. Томск прибыли более 50 экспертов и спикеров из Общественной палаты Российской Федерации, федеральных министерств, всероссийских общественных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Общественная палата Томской области приняла активное участие в инициированном Общественной палатой Российской Федерации проекте «Великие имена России». Цель проекта — присвоение международным аэропортам Российской Федерации имен великих соотечественников, олицетворяющих величие и славу России, выбранных жителями регионов на основе открытого голосования. Жители Томска, по итогам голосования, выбрали имя Николая Камова для названия томского аэропорта.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члены Общественной палаты приняли участие в выездных мероприятиях, организованных Общественной палатой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Торжественная церемония вступления в должность Президента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Конгресс народов России (в рамках 20-летия Ассамблеи народов мира);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Форум-диалог «Языковая политика: общероссийская экспертиза»;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«Нулевые чтения» законопроекта «О внесении изменений в отдельные законодательные акты РФ по вопросам назначения и выплаты пенсий»;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VIII Международный фестиваль православных СМИ «Вера и слово»;</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Форум «Сообщество» в г. Калининград;</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 Форум НКО и гражданских активистов Республики Хакасия «Современные форматы интеграции власти, бизнеса и общества»;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Общественные слушания Комиссии Общественной палаты Российской Федерации на тему «Система поддержи развития жилищных некоммерческих объединений граждан</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по 161- ФЗ»;</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Итоговый форум «Сообщество».</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Членами Общественной палаты Томской области оказано содействие по проведению общественных экспертиз 21 законопроекта</w:t>
      </w:r>
      <w:r w:rsidR="00F354F5" w:rsidRPr="00173A2F">
        <w:rPr>
          <w:sz w:val="24"/>
          <w:szCs w:val="24"/>
        </w:rPr>
        <w:t>.</w:t>
      </w:r>
    </w:p>
    <w:p w:rsidR="00FE3584" w:rsidRPr="00217774" w:rsidRDefault="00FE3584" w:rsidP="00FF52B4">
      <w:pPr>
        <w:tabs>
          <w:tab w:val="left" w:pos="709"/>
        </w:tabs>
        <w:spacing w:after="0" w:line="240" w:lineRule="auto"/>
        <w:ind w:firstLine="567"/>
        <w:jc w:val="both"/>
        <w:rPr>
          <w:color w:val="FF0000"/>
          <w:sz w:val="24"/>
          <w:szCs w:val="24"/>
        </w:rPr>
      </w:pPr>
    </w:p>
    <w:p w:rsidR="00F354F5" w:rsidRPr="00173A2F" w:rsidRDefault="00173A2F" w:rsidP="00173A2F">
      <w:pPr>
        <w:tabs>
          <w:tab w:val="left" w:pos="709"/>
        </w:tabs>
        <w:spacing w:after="0" w:line="240" w:lineRule="auto"/>
        <w:jc w:val="both"/>
        <w:rPr>
          <w:i/>
          <w:sz w:val="24"/>
          <w:szCs w:val="24"/>
        </w:rPr>
      </w:pPr>
      <w:r w:rsidRPr="00173A2F">
        <w:rPr>
          <w:i/>
          <w:sz w:val="24"/>
          <w:szCs w:val="24"/>
        </w:rPr>
        <w:t>С</w:t>
      </w:r>
      <w:r w:rsidR="00F354F5" w:rsidRPr="00173A2F">
        <w:rPr>
          <w:i/>
          <w:sz w:val="24"/>
          <w:szCs w:val="24"/>
        </w:rPr>
        <w:t>одействи</w:t>
      </w:r>
      <w:r w:rsidRPr="00173A2F">
        <w:rPr>
          <w:i/>
          <w:sz w:val="24"/>
          <w:szCs w:val="24"/>
        </w:rPr>
        <w:t>е</w:t>
      </w:r>
      <w:r w:rsidR="00F354F5" w:rsidRPr="00173A2F">
        <w:rPr>
          <w:i/>
          <w:sz w:val="24"/>
          <w:szCs w:val="24"/>
        </w:rPr>
        <w:t xml:space="preserve"> укреплению межнационального и межконфессионального согласия на территории Томской области </w:t>
      </w:r>
    </w:p>
    <w:p w:rsidR="007C76A1" w:rsidRDefault="00173A2F" w:rsidP="00173A2F">
      <w:pPr>
        <w:tabs>
          <w:tab w:val="left" w:pos="709"/>
        </w:tabs>
        <w:spacing w:after="0" w:line="240" w:lineRule="auto"/>
        <w:ind w:firstLine="567"/>
        <w:jc w:val="both"/>
        <w:rPr>
          <w:sz w:val="24"/>
          <w:szCs w:val="24"/>
        </w:rPr>
      </w:pPr>
      <w:r w:rsidRPr="007C76A1">
        <w:rPr>
          <w:sz w:val="24"/>
          <w:szCs w:val="24"/>
        </w:rPr>
        <w:t>В рамках реализации подпрограммы «Укрепление единства российской нации и этнокультурного развития народов России на территории Томской области» государственной программы «Повышение эффективности регионального и муниципального управления» в 2018 году было выдел</w:t>
      </w:r>
      <w:r w:rsidR="008C732C" w:rsidRPr="007C76A1">
        <w:rPr>
          <w:sz w:val="24"/>
          <w:szCs w:val="24"/>
        </w:rPr>
        <w:t>ено финансирование в размере 10 </w:t>
      </w:r>
      <w:r w:rsidRPr="007C76A1">
        <w:rPr>
          <w:sz w:val="24"/>
          <w:szCs w:val="24"/>
        </w:rPr>
        <w:t>256,6 тыс. рублей, с учетом федеральных средств</w:t>
      </w:r>
      <w:r w:rsidR="007C76A1" w:rsidRPr="007C76A1">
        <w:rPr>
          <w:sz w:val="24"/>
          <w:szCs w:val="24"/>
        </w:rPr>
        <w:t xml:space="preserve"> (2 106,6 тыс. рублей)</w:t>
      </w:r>
      <w:r w:rsidRPr="007C76A1">
        <w:rPr>
          <w:sz w:val="24"/>
          <w:szCs w:val="24"/>
        </w:rPr>
        <w:t>, предусмотренных Соглашением между Федеральным агентством по делам национальностей и Админи</w:t>
      </w:r>
      <w:r w:rsidR="007C76A1" w:rsidRPr="007C76A1">
        <w:rPr>
          <w:sz w:val="24"/>
          <w:szCs w:val="24"/>
        </w:rPr>
        <w:t>страцией Томской области.</w:t>
      </w:r>
    </w:p>
    <w:p w:rsidR="00173A2F" w:rsidRPr="00173A2F" w:rsidRDefault="007C76A1" w:rsidP="00173A2F">
      <w:pPr>
        <w:tabs>
          <w:tab w:val="left" w:pos="709"/>
        </w:tabs>
        <w:spacing w:after="0" w:line="240" w:lineRule="auto"/>
        <w:ind w:firstLine="567"/>
        <w:jc w:val="both"/>
        <w:rPr>
          <w:sz w:val="24"/>
          <w:szCs w:val="24"/>
        </w:rPr>
      </w:pPr>
      <w:r>
        <w:rPr>
          <w:sz w:val="24"/>
          <w:szCs w:val="24"/>
        </w:rPr>
        <w:t>П</w:t>
      </w:r>
      <w:r w:rsidRPr="00173A2F">
        <w:rPr>
          <w:sz w:val="24"/>
          <w:szCs w:val="24"/>
        </w:rPr>
        <w:t>о результатам конкурсного отбора</w:t>
      </w:r>
      <w:r>
        <w:rPr>
          <w:sz w:val="24"/>
          <w:szCs w:val="24"/>
        </w:rPr>
        <w:t xml:space="preserve"> на</w:t>
      </w:r>
      <w:r w:rsidR="00173A2F" w:rsidRPr="00173A2F">
        <w:rPr>
          <w:sz w:val="24"/>
          <w:szCs w:val="24"/>
        </w:rPr>
        <w:t xml:space="preserve"> 2019</w:t>
      </w:r>
      <w:r>
        <w:rPr>
          <w:sz w:val="24"/>
          <w:szCs w:val="24"/>
        </w:rPr>
        <w:t xml:space="preserve"> год Томская область </w:t>
      </w:r>
      <w:r w:rsidR="00173A2F" w:rsidRPr="00173A2F">
        <w:rPr>
          <w:sz w:val="24"/>
          <w:szCs w:val="24"/>
        </w:rPr>
        <w:t>также определена в перечне получателей федеральных средств в размере 2 042,1 тыс. рублей.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В течение 2018 года было организовано и проведено свыше 50 этнокультурных, просветительских мероприятий, направленных на гармонизацию межнациональных отношений, укрепление единства российской нации (празднование государственных праздников и памятных дат в истории России, этнокультурных мероприятий, проведение обучающих семинаров и т.д.), а также адаптацию и интеграцию иностранных граждан в томское сообщество.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ноябре 2018 года Томская область приняла участие во Всероссийской просветительской акции «Большой этнографическ</w:t>
      </w:r>
      <w:r>
        <w:rPr>
          <w:sz w:val="24"/>
          <w:szCs w:val="24"/>
        </w:rPr>
        <w:t xml:space="preserve">ий диктант». Более 1200 томичей </w:t>
      </w:r>
      <w:r w:rsidRPr="00173A2F">
        <w:rPr>
          <w:sz w:val="24"/>
          <w:szCs w:val="24"/>
        </w:rPr>
        <w:t>из 15 муниципальных образований поддержали данную акцию.</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Также оказано содействие более 40 представителям национально-культурным объединениям области по участию в международных, всероссийских и межрегиональных мероприятиях в сфере реализации национальной политики.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На систематической основе осуществлялось информационное сопровождение реализации государственной национальной политики посредством региональных и муниципальных СМИ (размещены сюжеты, интервью, пресс-релизы, оказано содействие в издании печатных изданий).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конце отчетного года проведено социологическое исследование в сфере межнациональных отношений, по результатам которого установлено, что более 88% опрошенных считают, что межнациональные отношения в Томской области можно охарактеризовать как нормальные, бесконфликтные и доброжелательные.</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Кроме того, в течение 2018 года проведено 1 заседания Координационного совета по межнациональным отношениям в Томской области, участие в котором приняли представители органов власти, национально-культурных организаций и коренных малочисленных народов Севера Томской области</w:t>
      </w:r>
      <w:r w:rsidR="00F354F5" w:rsidRPr="00173A2F">
        <w:rPr>
          <w:sz w:val="24"/>
          <w:szCs w:val="24"/>
        </w:rPr>
        <w:t>.</w:t>
      </w:r>
    </w:p>
    <w:p w:rsidR="00756DFA" w:rsidRPr="009D2FCC" w:rsidRDefault="00756DFA" w:rsidP="00FF52B4">
      <w:pPr>
        <w:tabs>
          <w:tab w:val="left" w:pos="0"/>
          <w:tab w:val="left" w:pos="851"/>
        </w:tabs>
        <w:spacing w:after="0" w:line="240" w:lineRule="auto"/>
        <w:ind w:firstLine="567"/>
        <w:jc w:val="both"/>
        <w:rPr>
          <w:b/>
          <w:sz w:val="34"/>
          <w:szCs w:val="34"/>
        </w:rPr>
      </w:pPr>
    </w:p>
    <w:p w:rsidR="00756DFA" w:rsidRPr="00173A2F" w:rsidRDefault="00756DFA" w:rsidP="00994AC5">
      <w:pPr>
        <w:shd w:val="clear" w:color="auto" w:fill="F2F2F2" w:themeFill="background1" w:themeFillShade="F2"/>
        <w:autoSpaceDE w:val="0"/>
        <w:autoSpaceDN w:val="0"/>
        <w:adjustRightInd w:val="0"/>
        <w:spacing w:after="0" w:line="240" w:lineRule="auto"/>
        <w:jc w:val="both"/>
        <w:rPr>
          <w:b/>
          <w:sz w:val="24"/>
          <w:szCs w:val="24"/>
        </w:rPr>
      </w:pPr>
      <w:r w:rsidRPr="00173A2F">
        <w:rPr>
          <w:b/>
          <w:sz w:val="24"/>
          <w:szCs w:val="24"/>
        </w:rPr>
        <w:t>Перспективные задачи</w:t>
      </w:r>
    </w:p>
    <w:p w:rsidR="00756DFA" w:rsidRPr="00173A2F" w:rsidRDefault="00756DFA" w:rsidP="00FF52B4">
      <w:pPr>
        <w:tabs>
          <w:tab w:val="left" w:pos="709"/>
        </w:tabs>
        <w:spacing w:after="0" w:line="240" w:lineRule="auto"/>
        <w:ind w:firstLine="567"/>
        <w:jc w:val="both"/>
        <w:rPr>
          <w:sz w:val="24"/>
          <w:szCs w:val="24"/>
        </w:rPr>
      </w:pPr>
    </w:p>
    <w:p w:rsidR="00173A2F" w:rsidRPr="00173A2F" w:rsidRDefault="00173A2F" w:rsidP="00173A2F">
      <w:pPr>
        <w:tabs>
          <w:tab w:val="left" w:pos="709"/>
        </w:tabs>
        <w:spacing w:after="0" w:line="240" w:lineRule="auto"/>
        <w:jc w:val="both"/>
        <w:rPr>
          <w:sz w:val="24"/>
          <w:szCs w:val="24"/>
        </w:rPr>
      </w:pPr>
      <w:r w:rsidRPr="00173A2F">
        <w:rPr>
          <w:sz w:val="24"/>
          <w:szCs w:val="24"/>
        </w:rPr>
        <w:t>1. Проведение областного конкурса по предоставлению финансовой поддержки СО НКО.</w:t>
      </w:r>
    </w:p>
    <w:p w:rsidR="00173A2F" w:rsidRPr="00173A2F" w:rsidRDefault="00173A2F" w:rsidP="00173A2F">
      <w:pPr>
        <w:tabs>
          <w:tab w:val="left" w:pos="709"/>
        </w:tabs>
        <w:spacing w:after="0" w:line="240" w:lineRule="auto"/>
        <w:jc w:val="both"/>
        <w:rPr>
          <w:sz w:val="24"/>
          <w:szCs w:val="24"/>
        </w:rPr>
      </w:pPr>
      <w:r w:rsidRPr="00173A2F">
        <w:rPr>
          <w:sz w:val="24"/>
          <w:szCs w:val="24"/>
        </w:rPr>
        <w:t>2. Координация работы Общественной палаты Томской области.</w:t>
      </w:r>
    </w:p>
    <w:p w:rsidR="00173A2F" w:rsidRPr="00173A2F" w:rsidRDefault="00173A2F" w:rsidP="00173A2F">
      <w:pPr>
        <w:tabs>
          <w:tab w:val="left" w:pos="709"/>
        </w:tabs>
        <w:spacing w:after="0" w:line="240" w:lineRule="auto"/>
        <w:jc w:val="both"/>
        <w:rPr>
          <w:sz w:val="24"/>
          <w:szCs w:val="24"/>
        </w:rPr>
      </w:pPr>
      <w:r w:rsidRPr="00173A2F">
        <w:rPr>
          <w:sz w:val="24"/>
          <w:szCs w:val="24"/>
        </w:rPr>
        <w:t>3. Проведение мероприятий, направленных на укрепление единства российской нации и этнокультурное развитие народов России на территории Томской области.</w:t>
      </w:r>
    </w:p>
    <w:p w:rsidR="00F354F5" w:rsidRPr="00173A2F" w:rsidRDefault="00173A2F" w:rsidP="00173A2F">
      <w:pPr>
        <w:tabs>
          <w:tab w:val="left" w:pos="709"/>
        </w:tabs>
        <w:spacing w:after="0" w:line="240" w:lineRule="auto"/>
        <w:jc w:val="both"/>
        <w:rPr>
          <w:sz w:val="24"/>
          <w:szCs w:val="24"/>
        </w:rPr>
      </w:pPr>
      <w:r w:rsidRPr="00173A2F">
        <w:rPr>
          <w:sz w:val="24"/>
          <w:szCs w:val="24"/>
        </w:rPr>
        <w:t>4. Поддержка экономического и социального развития коренных малочисленных народов Севера, Сибири и Дальнего Востока Российской Федерации, проживающих на территории Томской области</w:t>
      </w:r>
      <w:r w:rsidR="00F354F5" w:rsidRPr="00173A2F">
        <w:rPr>
          <w:sz w:val="24"/>
          <w:szCs w:val="24"/>
        </w:rPr>
        <w:t>.</w:t>
      </w:r>
    </w:p>
    <w:p w:rsidR="00F354F5" w:rsidRPr="00217774" w:rsidRDefault="00F354F5" w:rsidP="00FF52B4">
      <w:pPr>
        <w:spacing w:after="0" w:line="240" w:lineRule="auto"/>
        <w:rPr>
          <w:rFonts w:eastAsia="Times New Roman"/>
          <w:b/>
          <w:color w:val="FF0000"/>
          <w:sz w:val="24"/>
          <w:szCs w:val="24"/>
        </w:rPr>
      </w:pPr>
    </w:p>
    <w:p w:rsidR="008B7588" w:rsidRPr="00B2441C" w:rsidRDefault="008B7588" w:rsidP="00FF52B4">
      <w:pPr>
        <w:spacing w:after="0" w:line="240" w:lineRule="auto"/>
        <w:rPr>
          <w:rFonts w:eastAsia="Times New Roman"/>
          <w:b/>
          <w:sz w:val="24"/>
          <w:szCs w:val="24"/>
        </w:rPr>
      </w:pPr>
      <w:r w:rsidRPr="00B2441C">
        <w:rPr>
          <w:rFonts w:eastAsia="Times New Roman"/>
          <w:b/>
          <w:sz w:val="24"/>
          <w:szCs w:val="24"/>
        </w:rPr>
        <w:t>Развитие правовой грамотности населения</w:t>
      </w:r>
    </w:p>
    <w:p w:rsidR="00917936" w:rsidRPr="00B2441C" w:rsidRDefault="00917936" w:rsidP="00FF52B4">
      <w:pPr>
        <w:spacing w:after="0" w:line="240" w:lineRule="auto"/>
        <w:ind w:firstLine="567"/>
        <w:jc w:val="both"/>
        <w:rPr>
          <w:sz w:val="24"/>
          <w:szCs w:val="24"/>
        </w:rPr>
      </w:pP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В 2018 году собрана и проанализирована информация об исполнении  руководителями структурных подразделений Администрации Томской области, иных исполнительных органов государственной власти Томской области планов мероприятий в сфере развития правовой грамотности и правосознания граждан в подведомственной сфере (далее – планы мероприятий).</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Среди широко реализуемых мероприятий  по повышению правовой грамотности населения на территории Томской области  можно отметить  следующие:</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1) проведение мониторинга федерального и регионального законодательства по отраслям, размещение информации об изменениях законодательства, представляющего общественный интерес, в сети Интернет;</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2) размещение проектов нормативных правовых актов, затрагивающих права и интересы граждан, устанавливающих правовой статус организаций, на официальных сайтах исполнительных органов государственной власти Томской области в целях проведения их независимой антикоррупционной экспертизы;</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3) проведение консультационной, лекционной и иных работ с населением (организация работы «горячей линии», личный прием граждан руководителями структурных  подразделений  исполнительных органов государственной власти, проведение обучающих семинаров и других мероприятий);</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4) проведение мероприятий по правовому просвещению населения в рамках дней Департамента, иных выездов в муниципальные районы Томской области;</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5) организация размещения на официальных сайтах популярных вопросов граждан, возникающих в связи с применением законодательства в сфере деятельности соответствующего исполнительного органа государственной власти и ответов на данные вопросы (рубрика «обратная связь»);</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6) издание тематических справочников, брошюр, иной полиграфической продукции, а также размещение информационных стендов.</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За отчетный период согласно Плану мероприятий по развитию правовой грамотности населения  проведены следующих мероприятия:</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приём граждан по правовым вопросам в рамках  «горячей линии» (ежемесячно);</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выезд 21-22 марта в Колпашевский район с целью оказания бесплатной помощи населению, а также методической помощи по проведению антикоррупционной экспертизы муниципальным служащим администрации Колпашевского района;</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выезд  11-12 сентября в Александровский район Томской области район с целью оказания бесплатной помощи населению, а также методической помощи по проведению антикоррупционной экспертизы муниципальным служащим администрации Александровского района.</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Рассмотрено более  80  письменных обращений граждан и организаций по правовым вопросам.</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В 2018 году совместно с работниками Департамента общего образования Томской области, Департамента архитектуры и строительства Томской области, Фонда ОМС, Нотариальной Палаты Томской области, Пенсионного Фонда Томской области, Региональной системы капитального ремонта,  Департамента социальной защиты населения Томской области, Государственного юридического бюро Томской области, Департамента здравоохранения Томской области было проведено 9 лекций для населения Томской области на темы: </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1. Организация проведения ЕГЭ (28 февраля) присутствовало 17 человек, 44 муниципальных образований дистанционно, присутствовало 167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2. Как не стать обманутым дольщиком (30 марта) присутствовало 5 человек,  30 муниципальных образований дистанционно, присутствовало 81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3. Оказание бесплатной медицинской помощи в рамках  фонда обязательного медицинского страхования (26 апреля), присутствовало 18 человек, 42 муниципальных образования дистанционно, присутствовало 210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4. Как правильно распорядится своим имуществом (24 мая) присутствовало 11 человек, 42 муниципальных образования дистанционно, присутствовало 187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5. Защита пенсионных прав граждан (23 августа) присутствовало 18 человек, 54 муниципальных образования дистанционно, присутствовало 270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6. Региональная система капитального ремонта – новая услуга ЖКХ (27 сентября) присутствовало 23 человека, 31 муниципальное образование дистанционно, присутствовало 124 человека.</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7. Оказание социальной помощи населению Томской области (25 октября) присутствовало 12 человек, 41 муниципальное образование дистанционно, присутствовало 165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8. Оказание бесплатной юридической помощи для жителей Томска и Томской области (29 ноября) присутствовало 17 человек, 45 муниципальных образований дистанционно, присутствовало135 человек.</w:t>
      </w:r>
    </w:p>
    <w:p w:rsidR="00577C7B" w:rsidRPr="00B2441C" w:rsidRDefault="00B2441C" w:rsidP="00B2441C">
      <w:pPr>
        <w:tabs>
          <w:tab w:val="left" w:pos="426"/>
        </w:tabs>
        <w:spacing w:after="0" w:line="240" w:lineRule="auto"/>
        <w:ind w:firstLine="567"/>
        <w:jc w:val="both"/>
        <w:rPr>
          <w:sz w:val="24"/>
          <w:szCs w:val="24"/>
        </w:rPr>
      </w:pPr>
      <w:r w:rsidRPr="00B2441C">
        <w:rPr>
          <w:sz w:val="24"/>
          <w:szCs w:val="24"/>
        </w:rPr>
        <w:t>9. Бесплатное лекарственное обеспечение (20 декабря) присутствовало 27 человек, 44 муниципальных образования дистанционно, присутствовало 265 человек</w:t>
      </w:r>
      <w:r w:rsidR="00577C7B" w:rsidRPr="00B2441C">
        <w:rPr>
          <w:sz w:val="24"/>
          <w:szCs w:val="24"/>
        </w:rPr>
        <w:t>.</w:t>
      </w:r>
    </w:p>
    <w:p w:rsidR="00577C7B" w:rsidRPr="00B2441C" w:rsidRDefault="00577C7B" w:rsidP="008E0D2C">
      <w:pPr>
        <w:spacing w:after="0" w:line="240" w:lineRule="auto"/>
        <w:rPr>
          <w:rFonts w:eastAsia="Times New Roman"/>
          <w:b/>
          <w:sz w:val="24"/>
          <w:szCs w:val="24"/>
        </w:rPr>
      </w:pPr>
    </w:p>
    <w:p w:rsidR="00F66691" w:rsidRPr="00B2441C" w:rsidRDefault="00F66691" w:rsidP="00994AC5">
      <w:pPr>
        <w:shd w:val="clear" w:color="auto" w:fill="F2F2F2" w:themeFill="background1" w:themeFillShade="F2"/>
        <w:spacing w:after="0" w:line="240" w:lineRule="auto"/>
        <w:rPr>
          <w:b/>
          <w:sz w:val="24"/>
          <w:szCs w:val="24"/>
        </w:rPr>
      </w:pPr>
      <w:r w:rsidRPr="00B2441C">
        <w:rPr>
          <w:b/>
          <w:sz w:val="24"/>
          <w:szCs w:val="24"/>
        </w:rPr>
        <w:t>Перспективные задачи</w:t>
      </w:r>
    </w:p>
    <w:p w:rsidR="008E0D2C" w:rsidRPr="00B2441C" w:rsidRDefault="008E0D2C" w:rsidP="008E0D2C">
      <w:pPr>
        <w:spacing w:after="0" w:line="240" w:lineRule="auto"/>
        <w:rPr>
          <w:rFonts w:eastAsia="Times New Roman"/>
          <w:b/>
          <w:sz w:val="24"/>
          <w:szCs w:val="24"/>
        </w:rPr>
      </w:pPr>
    </w:p>
    <w:p w:rsidR="00B2441C" w:rsidRPr="00B2441C" w:rsidRDefault="00B2441C" w:rsidP="00B2441C">
      <w:pPr>
        <w:spacing w:after="0" w:line="240" w:lineRule="auto"/>
        <w:jc w:val="both"/>
        <w:rPr>
          <w:sz w:val="24"/>
          <w:szCs w:val="24"/>
        </w:rPr>
      </w:pPr>
      <w:r w:rsidRPr="00B2441C">
        <w:rPr>
          <w:sz w:val="24"/>
          <w:szCs w:val="24"/>
        </w:rPr>
        <w:t>1. Проведение лекционных мероприятий по следующим актуальным вопросам:</w:t>
      </w:r>
    </w:p>
    <w:p w:rsidR="00B2441C" w:rsidRPr="00B2441C" w:rsidRDefault="00B2441C" w:rsidP="00B2441C">
      <w:pPr>
        <w:spacing w:after="0" w:line="240" w:lineRule="auto"/>
        <w:jc w:val="both"/>
        <w:rPr>
          <w:sz w:val="24"/>
          <w:szCs w:val="24"/>
        </w:rPr>
      </w:pPr>
      <w:r w:rsidRPr="00B2441C">
        <w:rPr>
          <w:sz w:val="24"/>
          <w:szCs w:val="24"/>
        </w:rPr>
        <w:t>- организация проведения ЕГЭ (в том числе для детей с ОВЗ);</w:t>
      </w:r>
    </w:p>
    <w:p w:rsidR="00B2441C" w:rsidRPr="00B2441C" w:rsidRDefault="00B2441C" w:rsidP="00B2441C">
      <w:pPr>
        <w:spacing w:after="0" w:line="240" w:lineRule="auto"/>
        <w:jc w:val="both"/>
        <w:rPr>
          <w:sz w:val="24"/>
          <w:szCs w:val="24"/>
        </w:rPr>
      </w:pPr>
      <w:r w:rsidRPr="00B2441C">
        <w:rPr>
          <w:sz w:val="24"/>
          <w:szCs w:val="24"/>
        </w:rPr>
        <w:t>- защита прав потребителей;</w:t>
      </w:r>
    </w:p>
    <w:p w:rsidR="00B2441C" w:rsidRPr="00B2441C" w:rsidRDefault="00B2441C" w:rsidP="00B2441C">
      <w:pPr>
        <w:spacing w:after="0" w:line="240" w:lineRule="auto"/>
        <w:jc w:val="both"/>
        <w:rPr>
          <w:sz w:val="24"/>
          <w:szCs w:val="24"/>
        </w:rPr>
      </w:pPr>
      <w:r w:rsidRPr="00B2441C">
        <w:rPr>
          <w:sz w:val="24"/>
          <w:szCs w:val="24"/>
        </w:rPr>
        <w:t>- условия участия в «Губернаторской ипотеке»;</w:t>
      </w:r>
    </w:p>
    <w:p w:rsidR="00B2441C" w:rsidRPr="00B2441C" w:rsidRDefault="00B2441C" w:rsidP="00B2441C">
      <w:pPr>
        <w:spacing w:after="0" w:line="240" w:lineRule="auto"/>
        <w:jc w:val="both"/>
        <w:rPr>
          <w:sz w:val="24"/>
          <w:szCs w:val="24"/>
        </w:rPr>
      </w:pPr>
      <w:r w:rsidRPr="00B2441C">
        <w:rPr>
          <w:sz w:val="24"/>
          <w:szCs w:val="24"/>
        </w:rPr>
        <w:t>- трудоустройство несовершеннолетних (в том числе с ОВЗ);</w:t>
      </w:r>
    </w:p>
    <w:p w:rsidR="00B2441C" w:rsidRPr="00B2441C" w:rsidRDefault="00B2441C" w:rsidP="00B2441C">
      <w:pPr>
        <w:spacing w:after="0" w:line="240" w:lineRule="auto"/>
        <w:jc w:val="both"/>
        <w:rPr>
          <w:sz w:val="24"/>
          <w:szCs w:val="24"/>
        </w:rPr>
      </w:pPr>
      <w:r>
        <w:rPr>
          <w:sz w:val="24"/>
          <w:szCs w:val="24"/>
        </w:rPr>
        <w:t>- </w:t>
      </w:r>
      <w:r w:rsidRPr="00B2441C">
        <w:rPr>
          <w:sz w:val="24"/>
          <w:szCs w:val="24"/>
        </w:rPr>
        <w:t>изменения в законе о садоводстве: как нововведения скажутся на ведении огородничества в регионе;</w:t>
      </w:r>
    </w:p>
    <w:p w:rsidR="00B2441C" w:rsidRPr="00B2441C" w:rsidRDefault="00B2441C" w:rsidP="00B2441C">
      <w:pPr>
        <w:spacing w:after="0" w:line="240" w:lineRule="auto"/>
        <w:jc w:val="both"/>
        <w:rPr>
          <w:sz w:val="24"/>
          <w:szCs w:val="24"/>
        </w:rPr>
      </w:pPr>
      <w:r w:rsidRPr="00B2441C">
        <w:rPr>
          <w:sz w:val="24"/>
          <w:szCs w:val="24"/>
        </w:rPr>
        <w:t>- оказание социальной помощи населению Томской области;</w:t>
      </w:r>
    </w:p>
    <w:p w:rsidR="00B2441C" w:rsidRPr="00B2441C" w:rsidRDefault="00B2441C" w:rsidP="00B2441C">
      <w:pPr>
        <w:spacing w:after="0" w:line="240" w:lineRule="auto"/>
        <w:jc w:val="both"/>
        <w:rPr>
          <w:sz w:val="24"/>
          <w:szCs w:val="24"/>
        </w:rPr>
      </w:pPr>
      <w:r w:rsidRPr="00B2441C">
        <w:rPr>
          <w:sz w:val="24"/>
          <w:szCs w:val="24"/>
        </w:rPr>
        <w:t>- налоговые льготы для физических лиц;</w:t>
      </w:r>
    </w:p>
    <w:p w:rsidR="00B2441C" w:rsidRPr="00B2441C" w:rsidRDefault="00B2441C" w:rsidP="00B2441C">
      <w:pPr>
        <w:spacing w:after="0" w:line="240" w:lineRule="auto"/>
        <w:jc w:val="both"/>
        <w:rPr>
          <w:sz w:val="24"/>
          <w:szCs w:val="24"/>
        </w:rPr>
      </w:pPr>
      <w:r w:rsidRPr="00B2441C">
        <w:rPr>
          <w:sz w:val="24"/>
          <w:szCs w:val="24"/>
        </w:rPr>
        <w:t>- защита пенсионных прав граждан;</w:t>
      </w:r>
    </w:p>
    <w:p w:rsidR="00B2441C" w:rsidRPr="00B2441C" w:rsidRDefault="00B2441C" w:rsidP="00B2441C">
      <w:pPr>
        <w:spacing w:after="0" w:line="240" w:lineRule="auto"/>
        <w:jc w:val="both"/>
        <w:rPr>
          <w:sz w:val="24"/>
          <w:szCs w:val="24"/>
        </w:rPr>
      </w:pPr>
      <w:r w:rsidRPr="00B2441C">
        <w:rPr>
          <w:sz w:val="24"/>
          <w:szCs w:val="24"/>
        </w:rPr>
        <w:t>- бесплатное лекарственное обеспечение.</w:t>
      </w:r>
    </w:p>
    <w:p w:rsidR="00F66691" w:rsidRPr="00B2441C" w:rsidRDefault="00B2441C" w:rsidP="00B2441C">
      <w:pPr>
        <w:spacing w:after="0" w:line="240" w:lineRule="auto"/>
        <w:jc w:val="both"/>
        <w:rPr>
          <w:sz w:val="24"/>
          <w:szCs w:val="24"/>
        </w:rPr>
      </w:pPr>
      <w:r w:rsidRPr="00B2441C">
        <w:rPr>
          <w:sz w:val="24"/>
          <w:szCs w:val="24"/>
        </w:rPr>
        <w:t>2. Проведение иных мероприятий, направленных на правовое просвещение населения Томской области.</w:t>
      </w:r>
    </w:p>
    <w:p w:rsidR="00F66691" w:rsidRPr="00217774" w:rsidRDefault="00F66691" w:rsidP="008E0D2C">
      <w:pPr>
        <w:spacing w:after="0" w:line="240" w:lineRule="auto"/>
        <w:rPr>
          <w:rFonts w:eastAsia="Times New Roman"/>
          <w:b/>
          <w:color w:val="FF0000"/>
          <w:sz w:val="24"/>
          <w:szCs w:val="24"/>
        </w:rPr>
      </w:pPr>
    </w:p>
    <w:p w:rsidR="008B7588" w:rsidRPr="00646E48" w:rsidRDefault="008B7588" w:rsidP="00994AC5">
      <w:pPr>
        <w:spacing w:after="0" w:line="240" w:lineRule="auto"/>
        <w:rPr>
          <w:rFonts w:eastAsia="Times New Roman"/>
          <w:b/>
          <w:sz w:val="24"/>
          <w:szCs w:val="24"/>
        </w:rPr>
      </w:pPr>
      <w:r w:rsidRPr="00646E48">
        <w:rPr>
          <w:rFonts w:eastAsia="Times New Roman"/>
          <w:b/>
          <w:sz w:val="24"/>
          <w:szCs w:val="24"/>
        </w:rPr>
        <w:t>Муниципальное развитие</w:t>
      </w:r>
    </w:p>
    <w:p w:rsidR="00994AC5" w:rsidRPr="00646E48" w:rsidRDefault="00994AC5" w:rsidP="00994AC5">
      <w:pPr>
        <w:spacing w:after="0" w:line="240" w:lineRule="auto"/>
      </w:pPr>
    </w:p>
    <w:p w:rsidR="00646E48" w:rsidRPr="00646E48" w:rsidRDefault="00646E48" w:rsidP="00646E48">
      <w:pPr>
        <w:spacing w:after="0" w:line="240" w:lineRule="auto"/>
        <w:ind w:right="-30" w:firstLine="567"/>
        <w:jc w:val="both"/>
        <w:rPr>
          <w:sz w:val="24"/>
          <w:szCs w:val="24"/>
        </w:rPr>
      </w:pPr>
      <w:r w:rsidRPr="00646E48">
        <w:rPr>
          <w:sz w:val="24"/>
          <w:szCs w:val="24"/>
        </w:rPr>
        <w:t>В рамках государственной программы Томской области «Повышение эффективности регионального и муниципального управления» реализуются мероприятия по следующим направлениям:</w:t>
      </w:r>
    </w:p>
    <w:p w:rsidR="00646E48" w:rsidRPr="00646E48" w:rsidRDefault="00646E48" w:rsidP="00646E48">
      <w:pPr>
        <w:spacing w:after="0" w:line="240" w:lineRule="auto"/>
        <w:ind w:right="-30" w:firstLine="567"/>
        <w:jc w:val="both"/>
        <w:rPr>
          <w:sz w:val="24"/>
          <w:szCs w:val="24"/>
        </w:rPr>
      </w:pPr>
      <w:r w:rsidRPr="00646E48">
        <w:rPr>
          <w:sz w:val="24"/>
          <w:szCs w:val="24"/>
        </w:rPr>
        <w:t>– внедрение в органах местного самоуправления муниципальных образований Томской области современных информационных технологий и программного обеспечения;</w:t>
      </w:r>
    </w:p>
    <w:p w:rsidR="00646E48" w:rsidRPr="00646E48" w:rsidRDefault="00646E48" w:rsidP="00646E48">
      <w:pPr>
        <w:spacing w:after="0" w:line="240" w:lineRule="auto"/>
        <w:ind w:right="-30" w:firstLine="567"/>
        <w:jc w:val="both"/>
        <w:rPr>
          <w:sz w:val="24"/>
          <w:szCs w:val="24"/>
        </w:rPr>
      </w:pPr>
      <w:r w:rsidRPr="00646E48">
        <w:rPr>
          <w:sz w:val="24"/>
          <w:szCs w:val="24"/>
        </w:rPr>
        <w:t>– реализация Указа Президента Российской Федерации от 10.06.2012 № 805 «О Дне местного самоуправления»: проведение мероприятий, посвященных Дню местного самоуправления, в целях повышения роли и значения института местного самоуправления, развития демократии и гражданского общества;</w:t>
      </w:r>
    </w:p>
    <w:p w:rsidR="00646E48" w:rsidRPr="00646E48" w:rsidRDefault="00646E48" w:rsidP="00646E48">
      <w:pPr>
        <w:spacing w:after="0" w:line="240" w:lineRule="auto"/>
        <w:ind w:right="-30" w:firstLine="567"/>
        <w:jc w:val="both"/>
        <w:rPr>
          <w:sz w:val="24"/>
          <w:szCs w:val="24"/>
        </w:rPr>
      </w:pPr>
      <w:r w:rsidRPr="00646E48">
        <w:rPr>
          <w:sz w:val="24"/>
          <w:szCs w:val="24"/>
        </w:rPr>
        <w:t>– обеспечение финансирования осуществления государственных полномочий по созданию и обеспечению деятельности административных комиссий в Томской области.</w:t>
      </w:r>
    </w:p>
    <w:p w:rsidR="00646E48" w:rsidRPr="00646E48" w:rsidRDefault="00646E48" w:rsidP="00646E48">
      <w:pPr>
        <w:spacing w:after="0" w:line="240" w:lineRule="auto"/>
        <w:ind w:right="-30" w:firstLine="567"/>
        <w:jc w:val="both"/>
        <w:rPr>
          <w:sz w:val="24"/>
          <w:szCs w:val="24"/>
        </w:rPr>
      </w:pPr>
      <w:r w:rsidRPr="00646E48">
        <w:rPr>
          <w:sz w:val="24"/>
          <w:szCs w:val="24"/>
        </w:rPr>
        <w:t>Ежегодно во всех муниципальных образованиях Томской области проводится мониторинг эффективности деятельности органов местного самоуправления путем проведения социологических исследований, в том числе с применением информационно-телекоммуникационных сетей и информационных технологий.</w:t>
      </w:r>
    </w:p>
    <w:p w:rsidR="00646E48" w:rsidRPr="00646E48" w:rsidRDefault="00646E48" w:rsidP="00646E48">
      <w:pPr>
        <w:spacing w:after="0" w:line="240" w:lineRule="auto"/>
        <w:ind w:right="-30" w:firstLine="567"/>
        <w:jc w:val="both"/>
        <w:rPr>
          <w:sz w:val="24"/>
          <w:szCs w:val="24"/>
        </w:rPr>
      </w:pPr>
      <w:r w:rsidRPr="00646E48">
        <w:rPr>
          <w:sz w:val="24"/>
          <w:szCs w:val="24"/>
        </w:rPr>
        <w:t xml:space="preserve">Уровень удовлетворенности населения деятельностью органов местного самоуправления муниципальных образований Томской области является ключевым показателем </w:t>
      </w:r>
      <w:hyperlink r:id="rId38" w:history="1">
        <w:r w:rsidRPr="00646E48">
          <w:rPr>
            <w:sz w:val="24"/>
            <w:szCs w:val="24"/>
          </w:rPr>
          <w:t xml:space="preserve">подпрограммы </w:t>
        </w:r>
      </w:hyperlink>
      <w:r w:rsidRPr="00646E48">
        <w:rPr>
          <w:sz w:val="24"/>
          <w:szCs w:val="24"/>
        </w:rPr>
        <w:t>«Развитие местного самоуправления и муниципальной службы в Томской области». По результатам ежегодного социологического исследования значение данного показателя по итогам 2018 года составило 42,12%.</w:t>
      </w:r>
    </w:p>
    <w:p w:rsidR="00646E48" w:rsidRPr="00BC5926" w:rsidRDefault="00646E48" w:rsidP="00646E48">
      <w:pPr>
        <w:ind w:right="-30"/>
        <w:jc w:val="both"/>
        <w:rPr>
          <w:sz w:val="20"/>
          <w:szCs w:val="20"/>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1985"/>
        <w:gridCol w:w="992"/>
        <w:gridCol w:w="992"/>
        <w:gridCol w:w="993"/>
        <w:gridCol w:w="1134"/>
        <w:gridCol w:w="1134"/>
        <w:gridCol w:w="992"/>
        <w:gridCol w:w="1134"/>
      </w:tblGrid>
      <w:tr w:rsidR="00646E48" w:rsidRPr="00646E48" w:rsidTr="00646E48">
        <w:tc>
          <w:tcPr>
            <w:tcW w:w="1985"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646E48">
            <w:pPr>
              <w:autoSpaceDE w:val="0"/>
              <w:autoSpaceDN w:val="0"/>
              <w:adjustRightInd w:val="0"/>
              <w:ind w:right="-30"/>
              <w:jc w:val="center"/>
              <w:rPr>
                <w:sz w:val="22"/>
                <w:szCs w:val="22"/>
              </w:rPr>
            </w:pPr>
            <w:r w:rsidRPr="00646E48">
              <w:rPr>
                <w:sz w:val="22"/>
                <w:szCs w:val="22"/>
              </w:rPr>
              <w:t xml:space="preserve">Показатели </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2014 год</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2015 год</w:t>
            </w:r>
          </w:p>
        </w:tc>
        <w:tc>
          <w:tcPr>
            <w:tcW w:w="993"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2016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2017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2018 год</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2019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2020 год</w:t>
            </w:r>
          </w:p>
        </w:tc>
      </w:tr>
      <w:tr w:rsidR="00646E48" w:rsidRPr="00646E48" w:rsidTr="00646E48">
        <w:trPr>
          <w:trHeight w:val="212"/>
        </w:trPr>
        <w:tc>
          <w:tcPr>
            <w:tcW w:w="9356" w:type="dxa"/>
            <w:gridSpan w:val="8"/>
            <w:tcBorders>
              <w:top w:val="single" w:sz="4" w:space="0" w:color="auto"/>
              <w:left w:val="single" w:sz="4" w:space="0" w:color="auto"/>
              <w:bottom w:val="single" w:sz="4" w:space="0" w:color="auto"/>
              <w:right w:val="single" w:sz="4" w:space="0" w:color="auto"/>
            </w:tcBorders>
          </w:tcPr>
          <w:p w:rsidR="00646E48" w:rsidRPr="00646E48" w:rsidRDefault="00646E48" w:rsidP="00646E48">
            <w:pPr>
              <w:autoSpaceDE w:val="0"/>
              <w:autoSpaceDN w:val="0"/>
              <w:adjustRightInd w:val="0"/>
              <w:ind w:right="-30"/>
              <w:rPr>
                <w:sz w:val="22"/>
                <w:szCs w:val="22"/>
              </w:rPr>
            </w:pPr>
            <w:r w:rsidRPr="00646E48">
              <w:rPr>
                <w:sz w:val="22"/>
                <w:szCs w:val="22"/>
              </w:rPr>
              <w:t xml:space="preserve">Задача: Содействие развитию местного самоуправления на территории Томской области </w:t>
            </w:r>
          </w:p>
        </w:tc>
      </w:tr>
      <w:tr w:rsidR="00646E48" w:rsidRPr="00646E48" w:rsidTr="00646E48">
        <w:trPr>
          <w:trHeight w:val="1553"/>
        </w:trPr>
        <w:tc>
          <w:tcPr>
            <w:tcW w:w="1985"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rPr>
                <w:sz w:val="22"/>
                <w:szCs w:val="22"/>
              </w:rPr>
            </w:pPr>
            <w:r w:rsidRPr="00646E48">
              <w:rPr>
                <w:sz w:val="22"/>
                <w:szCs w:val="22"/>
              </w:rPr>
              <w:t>Доля населения Томской области, удовлетворенного деятельностью органов местного самоуправления муниципальных образований Томской области, %</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30,3</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30,4</w:t>
            </w:r>
          </w:p>
        </w:tc>
        <w:tc>
          <w:tcPr>
            <w:tcW w:w="993"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30,5</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30,6</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30,6</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36</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36,1</w:t>
            </w:r>
          </w:p>
        </w:tc>
      </w:tr>
      <w:tr w:rsidR="00646E48" w:rsidRPr="00646E48" w:rsidTr="00646E48">
        <w:trPr>
          <w:trHeight w:val="814"/>
        </w:trPr>
        <w:tc>
          <w:tcPr>
            <w:tcW w:w="1985"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rPr>
                <w:sz w:val="22"/>
                <w:szCs w:val="22"/>
              </w:rPr>
            </w:pPr>
            <w:r w:rsidRPr="00646E48">
              <w:rPr>
                <w:sz w:val="22"/>
                <w:szCs w:val="22"/>
              </w:rPr>
              <w:t>Фактический уровень (по результатам ежегодного социологического исследования, %)</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40,72</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33,5</w:t>
            </w:r>
          </w:p>
        </w:tc>
        <w:tc>
          <w:tcPr>
            <w:tcW w:w="993"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39,4</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43,91</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42,12</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p>
        </w:tc>
      </w:tr>
    </w:tbl>
    <w:p w:rsidR="00646E48" w:rsidRPr="00646E48" w:rsidRDefault="00646E48" w:rsidP="00646E48">
      <w:pPr>
        <w:ind w:right="-30"/>
        <w:jc w:val="both"/>
        <w:rPr>
          <w:sz w:val="28"/>
          <w:szCs w:val="28"/>
        </w:rPr>
      </w:pPr>
    </w:p>
    <w:p w:rsidR="00646E48" w:rsidRPr="00646E48" w:rsidRDefault="00646E48" w:rsidP="00646E48">
      <w:pPr>
        <w:shd w:val="clear" w:color="auto" w:fill="F2F2F2" w:themeFill="background1" w:themeFillShade="F2"/>
        <w:spacing w:after="0" w:line="240" w:lineRule="auto"/>
        <w:rPr>
          <w:b/>
          <w:sz w:val="24"/>
          <w:szCs w:val="24"/>
        </w:rPr>
      </w:pPr>
      <w:r w:rsidRPr="00646E48">
        <w:rPr>
          <w:b/>
          <w:sz w:val="24"/>
          <w:szCs w:val="24"/>
        </w:rPr>
        <w:t>Перспективные задачи</w:t>
      </w:r>
    </w:p>
    <w:p w:rsidR="00646E48" w:rsidRPr="00646E48" w:rsidRDefault="00646E48" w:rsidP="00646E48">
      <w:pPr>
        <w:spacing w:after="0" w:line="240" w:lineRule="auto"/>
        <w:ind w:firstLine="567"/>
        <w:jc w:val="both"/>
        <w:rPr>
          <w:sz w:val="24"/>
          <w:szCs w:val="24"/>
        </w:rPr>
      </w:pPr>
    </w:p>
    <w:p w:rsidR="00646E48" w:rsidRPr="00646E48" w:rsidRDefault="00646E48" w:rsidP="00646E48">
      <w:pPr>
        <w:spacing w:after="0" w:line="240" w:lineRule="auto"/>
        <w:ind w:right="-30"/>
        <w:jc w:val="both"/>
        <w:rPr>
          <w:sz w:val="24"/>
          <w:szCs w:val="24"/>
        </w:rPr>
      </w:pPr>
      <w:r w:rsidRPr="00646E48">
        <w:rPr>
          <w:sz w:val="24"/>
          <w:szCs w:val="24"/>
        </w:rPr>
        <w:t>1. Организация работы с руководителями органов местного самоуправления муниципальных образований Томской области, по вопросу проведения активной информационной кампании о проводимых опросах населения (в том числе с применением IT-технологий) на официальных сайтах, в печатных средствах массовой информации городских округов и муниципальных районов в целях получения достоверных и объективных результатов мониторинга эффективности деятельности органов местного самоуправления муниципальных образований Томской области посредством привлечения большего числа жителей муниципальных образований – участников социологических опросов.</w:t>
      </w:r>
    </w:p>
    <w:p w:rsidR="00646E48" w:rsidRPr="00646E48" w:rsidRDefault="00646E48" w:rsidP="00646E48">
      <w:pPr>
        <w:spacing w:after="0" w:line="240" w:lineRule="auto"/>
        <w:ind w:right="-30"/>
        <w:jc w:val="both"/>
        <w:rPr>
          <w:sz w:val="24"/>
          <w:szCs w:val="24"/>
        </w:rPr>
      </w:pPr>
      <w:r w:rsidRPr="00646E48">
        <w:rPr>
          <w:sz w:val="24"/>
          <w:szCs w:val="24"/>
        </w:rPr>
        <w:t>2. Оказание информационной и инструментальной поддержки деятельности органов местного самоуправления муниципальных образований Томской области в вопросах мониторинга эффективности и результативности деятельности.</w:t>
      </w:r>
    </w:p>
    <w:p w:rsidR="00646E48" w:rsidRPr="00646E48" w:rsidRDefault="00646E48" w:rsidP="00646E48">
      <w:pPr>
        <w:spacing w:after="0" w:line="240" w:lineRule="auto"/>
        <w:ind w:right="-30"/>
        <w:jc w:val="both"/>
        <w:rPr>
          <w:sz w:val="24"/>
          <w:szCs w:val="24"/>
        </w:rPr>
      </w:pPr>
      <w:r w:rsidRPr="00646E48">
        <w:rPr>
          <w:sz w:val="24"/>
          <w:szCs w:val="24"/>
        </w:rPr>
        <w:t>3. Проведение ежегодных мероприятий, посвященных Дню местного самоуправления с привлечением представителей всех муниципальных образований Томской области, в том числе лиц, находящихся на заслуженном отдыхе.</w:t>
      </w:r>
    </w:p>
    <w:p w:rsidR="00B11750" w:rsidRPr="00217774" w:rsidRDefault="00B11750">
      <w:pPr>
        <w:rPr>
          <w:b/>
          <w:color w:val="FF0000"/>
          <w:sz w:val="24"/>
          <w:szCs w:val="24"/>
        </w:rPr>
      </w:pPr>
      <w:r w:rsidRPr="00217774">
        <w:rPr>
          <w:b/>
          <w:color w:val="FF0000"/>
          <w:sz w:val="24"/>
          <w:szCs w:val="24"/>
        </w:rPr>
        <w:br w:type="page"/>
      </w:r>
    </w:p>
    <w:p w:rsidR="00C90866" w:rsidRPr="001E6FE1" w:rsidRDefault="00C90866" w:rsidP="00C90866">
      <w:pPr>
        <w:tabs>
          <w:tab w:val="left" w:pos="993"/>
        </w:tabs>
        <w:spacing w:after="0" w:line="240" w:lineRule="auto"/>
        <w:ind w:hanging="426"/>
        <w:jc w:val="both"/>
        <w:rPr>
          <w:rFonts w:eastAsia="Calibri"/>
          <w:b/>
          <w:sz w:val="32"/>
          <w:szCs w:val="32"/>
        </w:rPr>
      </w:pPr>
      <w:r w:rsidRPr="001E6FE1">
        <w:rPr>
          <w:rFonts w:eastAsia="Calibri"/>
          <w:b/>
          <w:sz w:val="32"/>
          <w:szCs w:val="32"/>
        </w:rPr>
        <w:t>ПРИЛОЖЕНИЯ</w:t>
      </w:r>
    </w:p>
    <w:p w:rsidR="00C90866" w:rsidRPr="001E6FE1" w:rsidRDefault="00C90866" w:rsidP="00C90866">
      <w:pPr>
        <w:tabs>
          <w:tab w:val="left" w:pos="993"/>
        </w:tabs>
        <w:spacing w:after="0" w:line="240" w:lineRule="auto"/>
        <w:ind w:firstLine="709"/>
        <w:jc w:val="both"/>
        <w:rPr>
          <w:rFonts w:eastAsia="Calibri"/>
          <w:b/>
        </w:rPr>
      </w:pPr>
    </w:p>
    <w:p w:rsidR="001E6FE1" w:rsidRPr="001E6FE1" w:rsidRDefault="00FD7FD0" w:rsidP="001E6FE1">
      <w:pPr>
        <w:tabs>
          <w:tab w:val="left" w:pos="993"/>
        </w:tabs>
        <w:spacing w:after="0" w:line="240" w:lineRule="auto"/>
        <w:ind w:firstLine="709"/>
        <w:jc w:val="right"/>
        <w:rPr>
          <w:rFonts w:eastAsia="Calibri"/>
          <w:b/>
          <w:sz w:val="24"/>
          <w:szCs w:val="24"/>
        </w:rPr>
      </w:pPr>
      <w:r w:rsidRPr="001E6FE1">
        <w:rPr>
          <w:rFonts w:eastAsia="Calibri"/>
          <w:b/>
          <w:sz w:val="24"/>
          <w:szCs w:val="24"/>
        </w:rPr>
        <w:t xml:space="preserve">Приложение </w:t>
      </w:r>
      <w:r w:rsidR="008C24C4" w:rsidRPr="001E6FE1">
        <w:rPr>
          <w:rFonts w:eastAsia="Calibri"/>
          <w:b/>
          <w:sz w:val="24"/>
          <w:szCs w:val="24"/>
        </w:rPr>
        <w:t>№</w:t>
      </w:r>
      <w:r w:rsidRPr="001E6FE1">
        <w:rPr>
          <w:rFonts w:eastAsia="Calibri"/>
          <w:b/>
          <w:sz w:val="24"/>
          <w:szCs w:val="24"/>
        </w:rPr>
        <w:t>1.</w:t>
      </w:r>
      <w:r w:rsidR="00C90866" w:rsidRPr="001E6FE1">
        <w:rPr>
          <w:rFonts w:eastAsia="Calibri"/>
          <w:b/>
          <w:sz w:val="24"/>
          <w:szCs w:val="24"/>
        </w:rPr>
        <w:t xml:space="preserve"> </w:t>
      </w:r>
      <w:r w:rsidR="001E6FE1" w:rsidRPr="001E6FE1">
        <w:rPr>
          <w:rFonts w:eastAsia="Calibri"/>
          <w:b/>
          <w:sz w:val="24"/>
          <w:szCs w:val="24"/>
        </w:rPr>
        <w:t xml:space="preserve">Показатели социально-экономического развития </w:t>
      </w:r>
    </w:p>
    <w:p w:rsidR="001E6FE1" w:rsidRPr="001E6FE1" w:rsidRDefault="001E6FE1" w:rsidP="001E6FE1">
      <w:pPr>
        <w:tabs>
          <w:tab w:val="left" w:pos="993"/>
        </w:tabs>
        <w:spacing w:after="0" w:line="240" w:lineRule="auto"/>
        <w:ind w:firstLine="709"/>
        <w:jc w:val="right"/>
        <w:rPr>
          <w:rFonts w:eastAsia="Calibri"/>
          <w:b/>
          <w:sz w:val="24"/>
          <w:szCs w:val="24"/>
        </w:rPr>
      </w:pPr>
      <w:r w:rsidRPr="001E6FE1">
        <w:rPr>
          <w:rFonts w:eastAsia="Calibri"/>
          <w:b/>
          <w:sz w:val="24"/>
          <w:szCs w:val="24"/>
        </w:rPr>
        <w:t>Томской области в 2014 – 2018 годах (в сравнении с показателями регионов</w:t>
      </w:r>
    </w:p>
    <w:p w:rsidR="00C90866" w:rsidRPr="001E6FE1" w:rsidRDefault="001E6FE1" w:rsidP="001E6FE1">
      <w:pPr>
        <w:tabs>
          <w:tab w:val="left" w:pos="993"/>
        </w:tabs>
        <w:spacing w:after="0" w:line="240" w:lineRule="auto"/>
        <w:ind w:firstLine="709"/>
        <w:jc w:val="right"/>
        <w:rPr>
          <w:rFonts w:eastAsia="Calibri"/>
          <w:b/>
          <w:sz w:val="24"/>
          <w:szCs w:val="24"/>
        </w:rPr>
      </w:pPr>
      <w:r w:rsidRPr="001E6FE1">
        <w:rPr>
          <w:rFonts w:eastAsia="Calibri"/>
          <w:b/>
          <w:sz w:val="24"/>
          <w:szCs w:val="24"/>
        </w:rPr>
        <w:t>Сибирского федерального округа и России)</w:t>
      </w:r>
    </w:p>
    <w:p w:rsidR="00C90866" w:rsidRPr="00217774" w:rsidRDefault="00C90866" w:rsidP="00C90866">
      <w:pPr>
        <w:tabs>
          <w:tab w:val="left" w:pos="993"/>
        </w:tabs>
        <w:spacing w:after="0" w:line="240" w:lineRule="auto"/>
        <w:ind w:firstLine="709"/>
        <w:jc w:val="right"/>
        <w:rPr>
          <w:rFonts w:eastAsia="Calibri"/>
          <w:b/>
          <w:color w:val="FF0000"/>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1559"/>
        <w:gridCol w:w="1169"/>
        <w:gridCol w:w="1170"/>
        <w:gridCol w:w="1169"/>
        <w:gridCol w:w="1170"/>
      </w:tblGrid>
      <w:tr w:rsidR="001E6FE1" w:rsidRPr="007A34A2" w:rsidTr="00F93915">
        <w:trPr>
          <w:trHeight w:val="20"/>
        </w:trPr>
        <w:tc>
          <w:tcPr>
            <w:tcW w:w="3403" w:type="dxa"/>
            <w:shd w:val="clear" w:color="auto" w:fill="F2F2F2" w:themeFill="background1" w:themeFillShade="F2"/>
            <w:vAlign w:val="center"/>
          </w:tcPr>
          <w:p w:rsidR="001E6FE1" w:rsidRPr="00391AB6" w:rsidRDefault="001E6FE1" w:rsidP="001E6FE1">
            <w:pPr>
              <w:spacing w:after="0" w:line="240" w:lineRule="auto"/>
              <w:jc w:val="center"/>
            </w:pPr>
            <w:r w:rsidRPr="00391AB6">
              <w:t>Наименование</w:t>
            </w:r>
          </w:p>
        </w:tc>
        <w:tc>
          <w:tcPr>
            <w:tcW w:w="1559" w:type="dxa"/>
            <w:shd w:val="clear" w:color="auto" w:fill="F2F2F2" w:themeFill="background1" w:themeFillShade="F2"/>
            <w:vAlign w:val="center"/>
          </w:tcPr>
          <w:p w:rsidR="001E6FE1" w:rsidRPr="00391AB6" w:rsidRDefault="001E6FE1" w:rsidP="001E6FE1">
            <w:pPr>
              <w:spacing w:after="0" w:line="240" w:lineRule="auto"/>
              <w:jc w:val="center"/>
            </w:pPr>
            <w:r w:rsidRPr="00391AB6">
              <w:t>Единица измерения</w:t>
            </w:r>
          </w:p>
        </w:tc>
        <w:tc>
          <w:tcPr>
            <w:tcW w:w="1169" w:type="dxa"/>
            <w:shd w:val="clear" w:color="auto" w:fill="F2F2F2" w:themeFill="background1" w:themeFillShade="F2"/>
            <w:vAlign w:val="center"/>
          </w:tcPr>
          <w:p w:rsidR="001E6FE1" w:rsidRPr="00391AB6" w:rsidRDefault="001E6FE1" w:rsidP="001E6FE1">
            <w:pPr>
              <w:spacing w:after="0" w:line="240" w:lineRule="auto"/>
              <w:jc w:val="center"/>
            </w:pPr>
            <w:r w:rsidRPr="00A93A9B">
              <w:t xml:space="preserve">2016 </w:t>
            </w:r>
            <w:r w:rsidRPr="00391AB6">
              <w:t>год</w:t>
            </w:r>
          </w:p>
        </w:tc>
        <w:tc>
          <w:tcPr>
            <w:tcW w:w="1170" w:type="dxa"/>
            <w:shd w:val="clear" w:color="auto" w:fill="F2F2F2" w:themeFill="background1" w:themeFillShade="F2"/>
            <w:vAlign w:val="center"/>
          </w:tcPr>
          <w:p w:rsidR="001E6FE1" w:rsidRPr="00391AB6" w:rsidRDefault="001E6FE1" w:rsidP="001E6FE1">
            <w:pPr>
              <w:spacing w:after="0" w:line="240" w:lineRule="auto"/>
              <w:jc w:val="center"/>
            </w:pPr>
            <w:r w:rsidRPr="00391AB6">
              <w:t>2017 год</w:t>
            </w:r>
          </w:p>
        </w:tc>
        <w:tc>
          <w:tcPr>
            <w:tcW w:w="1169" w:type="dxa"/>
            <w:shd w:val="clear" w:color="auto" w:fill="F2F2F2" w:themeFill="background1" w:themeFillShade="F2"/>
            <w:vAlign w:val="center"/>
          </w:tcPr>
          <w:p w:rsidR="001E6FE1" w:rsidRPr="00391AB6" w:rsidRDefault="001E6FE1" w:rsidP="001E6FE1">
            <w:pPr>
              <w:spacing w:after="0" w:line="240" w:lineRule="auto"/>
              <w:jc w:val="center"/>
            </w:pPr>
            <w:r w:rsidRPr="00391AB6">
              <w:t>201</w:t>
            </w:r>
            <w:r>
              <w:t>8</w:t>
            </w:r>
            <w:r w:rsidRPr="00391AB6">
              <w:t xml:space="preserve"> год</w:t>
            </w:r>
          </w:p>
        </w:tc>
        <w:tc>
          <w:tcPr>
            <w:tcW w:w="1170" w:type="dxa"/>
            <w:shd w:val="clear" w:color="auto" w:fill="F2F2F2" w:themeFill="background1" w:themeFillShade="F2"/>
            <w:vAlign w:val="center"/>
          </w:tcPr>
          <w:p w:rsidR="001E6FE1" w:rsidRPr="00391AB6" w:rsidRDefault="001E6FE1" w:rsidP="001E6FE1">
            <w:pPr>
              <w:spacing w:after="0" w:line="240" w:lineRule="auto"/>
              <w:jc w:val="center"/>
            </w:pPr>
            <w:r w:rsidRPr="00391AB6">
              <w:t>201</w:t>
            </w:r>
            <w:r>
              <w:t>8</w:t>
            </w:r>
            <w:r w:rsidRPr="00391AB6">
              <w:t xml:space="preserve"> год </w:t>
            </w:r>
          </w:p>
          <w:p w:rsidR="001E6FE1" w:rsidRPr="00391AB6" w:rsidRDefault="001E6FE1" w:rsidP="001E6FE1">
            <w:pPr>
              <w:spacing w:after="0" w:line="240" w:lineRule="auto"/>
              <w:jc w:val="center"/>
            </w:pPr>
            <w:r w:rsidRPr="00391AB6">
              <w:t xml:space="preserve">в % к </w:t>
            </w:r>
          </w:p>
          <w:p w:rsidR="001E6FE1" w:rsidRPr="00391AB6" w:rsidRDefault="001E6FE1" w:rsidP="001E6FE1">
            <w:pPr>
              <w:spacing w:after="0" w:line="240" w:lineRule="auto"/>
              <w:jc w:val="center"/>
            </w:pPr>
            <w:r w:rsidRPr="00391AB6">
              <w:t>201</w:t>
            </w:r>
            <w:r>
              <w:t>3</w:t>
            </w:r>
            <w:r w:rsidRPr="00391AB6">
              <w:t xml:space="preserve"> году</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rPr>
                <w:b/>
              </w:rPr>
            </w:pPr>
            <w:r w:rsidRPr="00E82B4A">
              <w:rPr>
                <w:b/>
              </w:rPr>
              <w:t>ВРП – Томская область</w:t>
            </w:r>
          </w:p>
        </w:tc>
        <w:tc>
          <w:tcPr>
            <w:tcW w:w="1559" w:type="dxa"/>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млрд. рублей</w:t>
            </w:r>
          </w:p>
        </w:tc>
        <w:tc>
          <w:tcPr>
            <w:tcW w:w="1169" w:type="dxa"/>
            <w:vAlign w:val="center"/>
          </w:tcPr>
          <w:p w:rsidR="001E6FE1" w:rsidRPr="00187AF4" w:rsidRDefault="001E6FE1" w:rsidP="001E6FE1">
            <w:pPr>
              <w:spacing w:after="0" w:line="240" w:lineRule="auto"/>
              <w:jc w:val="center"/>
              <w:rPr>
                <w:vertAlign w:val="superscript"/>
              </w:rPr>
            </w:pPr>
            <w:r w:rsidRPr="00187AF4">
              <w:t>487,0</w:t>
            </w:r>
          </w:p>
        </w:tc>
        <w:tc>
          <w:tcPr>
            <w:tcW w:w="1170" w:type="dxa"/>
            <w:vAlign w:val="center"/>
          </w:tcPr>
          <w:p w:rsidR="001E6FE1" w:rsidRPr="00187AF4" w:rsidRDefault="001E6FE1" w:rsidP="001E6FE1">
            <w:pPr>
              <w:spacing w:after="0" w:line="240" w:lineRule="auto"/>
              <w:jc w:val="center"/>
              <w:rPr>
                <w:vertAlign w:val="superscript"/>
              </w:rPr>
            </w:pPr>
            <w:r w:rsidRPr="00187AF4">
              <w:t>511,0</w:t>
            </w:r>
          </w:p>
        </w:tc>
        <w:tc>
          <w:tcPr>
            <w:tcW w:w="1169" w:type="dxa"/>
            <w:vAlign w:val="center"/>
          </w:tcPr>
          <w:p w:rsidR="001E6FE1" w:rsidRPr="00187AF4" w:rsidRDefault="001E6FE1" w:rsidP="001E6FE1">
            <w:pPr>
              <w:spacing w:after="0" w:line="240" w:lineRule="auto"/>
              <w:jc w:val="center"/>
              <w:rPr>
                <w:vertAlign w:val="superscript"/>
              </w:rPr>
            </w:pPr>
            <w:r w:rsidRPr="00187AF4">
              <w:t>532,5</w:t>
            </w:r>
            <w:r w:rsidRPr="00187AF4">
              <w:rPr>
                <w:vertAlign w:val="superscript"/>
              </w:rPr>
              <w:t>1)</w:t>
            </w:r>
          </w:p>
        </w:tc>
        <w:tc>
          <w:tcPr>
            <w:tcW w:w="1170" w:type="dxa"/>
            <w:vAlign w:val="center"/>
          </w:tcPr>
          <w:p w:rsidR="001E6FE1" w:rsidRPr="00603EEB" w:rsidRDefault="001E6FE1" w:rsidP="001E6FE1">
            <w:pPr>
              <w:spacing w:after="0" w:line="240" w:lineRule="auto"/>
              <w:jc w:val="center"/>
              <w:rPr>
                <w:highlight w:val="yellow"/>
                <w:vertAlign w:val="superscript"/>
              </w:rPr>
            </w:pPr>
            <w:r w:rsidRPr="00603EEB">
              <w:t>132,3</w:t>
            </w:r>
            <w:r w:rsidRPr="00603EEB">
              <w:rPr>
                <w:vertAlign w:val="superscript"/>
              </w:rPr>
              <w:t>1)</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в % к пред. году</w:t>
            </w:r>
          </w:p>
        </w:tc>
        <w:tc>
          <w:tcPr>
            <w:tcW w:w="1169" w:type="dxa"/>
            <w:vAlign w:val="center"/>
          </w:tcPr>
          <w:p w:rsidR="001E6FE1" w:rsidRPr="00187AF4" w:rsidRDefault="001E6FE1" w:rsidP="001E6FE1">
            <w:pPr>
              <w:spacing w:after="0" w:line="240" w:lineRule="auto"/>
              <w:jc w:val="center"/>
              <w:rPr>
                <w:vertAlign w:val="superscript"/>
              </w:rPr>
            </w:pPr>
            <w:r w:rsidRPr="00187AF4">
              <w:t>100,9</w:t>
            </w:r>
          </w:p>
        </w:tc>
        <w:tc>
          <w:tcPr>
            <w:tcW w:w="1170" w:type="dxa"/>
            <w:vAlign w:val="center"/>
          </w:tcPr>
          <w:p w:rsidR="001E6FE1" w:rsidRPr="00187AF4" w:rsidRDefault="001E6FE1" w:rsidP="001E6FE1">
            <w:pPr>
              <w:spacing w:after="0" w:line="240" w:lineRule="auto"/>
              <w:jc w:val="center"/>
              <w:rPr>
                <w:vertAlign w:val="superscript"/>
              </w:rPr>
            </w:pPr>
            <w:r w:rsidRPr="00187AF4">
              <w:t>99,0</w:t>
            </w:r>
          </w:p>
        </w:tc>
        <w:tc>
          <w:tcPr>
            <w:tcW w:w="1169" w:type="dxa"/>
            <w:vAlign w:val="center"/>
          </w:tcPr>
          <w:p w:rsidR="001E6FE1" w:rsidRPr="00187AF4" w:rsidRDefault="001E6FE1" w:rsidP="001E6FE1">
            <w:pPr>
              <w:spacing w:after="0" w:line="240" w:lineRule="auto"/>
              <w:jc w:val="center"/>
              <w:rPr>
                <w:vertAlign w:val="superscript"/>
              </w:rPr>
            </w:pPr>
            <w:r w:rsidRPr="00187AF4">
              <w:t>100,9</w:t>
            </w:r>
            <w:r w:rsidRPr="00187AF4">
              <w:rPr>
                <w:vertAlign w:val="superscript"/>
              </w:rPr>
              <w:t>1)</w:t>
            </w:r>
          </w:p>
        </w:tc>
        <w:tc>
          <w:tcPr>
            <w:tcW w:w="1170" w:type="dxa"/>
            <w:vAlign w:val="center"/>
          </w:tcPr>
          <w:p w:rsidR="001E6FE1" w:rsidRPr="00603EEB" w:rsidRDefault="001E6FE1" w:rsidP="001E6FE1">
            <w:pPr>
              <w:spacing w:after="0" w:line="240" w:lineRule="auto"/>
              <w:jc w:val="center"/>
              <w:rPr>
                <w:highlight w:val="yellow"/>
                <w:vertAlign w:val="superscript"/>
              </w:rPr>
            </w:pPr>
            <w:r w:rsidRPr="00603EEB">
              <w:t>101,4</w:t>
            </w:r>
            <w:r w:rsidRPr="00603EEB">
              <w:rPr>
                <w:vertAlign w:val="superscript"/>
              </w:rPr>
              <w:t>1)</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rPr>
                <w:b/>
              </w:rPr>
              <w:t>ВВП – 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C2F1C" w:rsidRDefault="001E6FE1" w:rsidP="001E6FE1">
            <w:pPr>
              <w:spacing w:after="0" w:line="240" w:lineRule="auto"/>
              <w:jc w:val="center"/>
            </w:pPr>
            <w:r w:rsidRPr="002C2F1C">
              <w:t>100,3</w:t>
            </w:r>
          </w:p>
        </w:tc>
        <w:tc>
          <w:tcPr>
            <w:tcW w:w="1170" w:type="dxa"/>
            <w:tcBorders>
              <w:bottom w:val="single" w:sz="4" w:space="0" w:color="auto"/>
            </w:tcBorders>
            <w:vAlign w:val="center"/>
          </w:tcPr>
          <w:p w:rsidR="001E6FE1" w:rsidRPr="002C2F1C" w:rsidRDefault="001E6FE1" w:rsidP="001E6FE1">
            <w:pPr>
              <w:spacing w:after="0" w:line="240" w:lineRule="auto"/>
              <w:jc w:val="center"/>
            </w:pPr>
            <w:r w:rsidRPr="002C2F1C">
              <w:t>101,6</w:t>
            </w:r>
          </w:p>
        </w:tc>
        <w:tc>
          <w:tcPr>
            <w:tcW w:w="1169" w:type="dxa"/>
            <w:tcBorders>
              <w:bottom w:val="single" w:sz="4" w:space="0" w:color="auto"/>
            </w:tcBorders>
            <w:vAlign w:val="center"/>
          </w:tcPr>
          <w:p w:rsidR="001E6FE1" w:rsidRPr="002C2F1C" w:rsidRDefault="001E6FE1" w:rsidP="001E6FE1">
            <w:pPr>
              <w:spacing w:after="0" w:line="240" w:lineRule="auto"/>
              <w:jc w:val="center"/>
            </w:pPr>
            <w:r w:rsidRPr="002C2F1C">
              <w:t>102,3</w:t>
            </w:r>
          </w:p>
        </w:tc>
        <w:tc>
          <w:tcPr>
            <w:tcW w:w="1170" w:type="dxa"/>
            <w:tcBorders>
              <w:bottom w:val="single" w:sz="4" w:space="0" w:color="auto"/>
            </w:tcBorders>
            <w:vAlign w:val="center"/>
          </w:tcPr>
          <w:p w:rsidR="001E6FE1" w:rsidRPr="007A34A2" w:rsidRDefault="001E6FE1" w:rsidP="001E6FE1">
            <w:pPr>
              <w:spacing w:after="0" w:line="240" w:lineRule="auto"/>
              <w:jc w:val="center"/>
              <w:rPr>
                <w:highlight w:val="yellow"/>
              </w:rPr>
            </w:pPr>
            <w:r w:rsidRPr="002C2F1C">
              <w:t>102,4</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Продукция промышленности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rPr>
                <w:i/>
              </w:rPr>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221E25" w:rsidRDefault="001E6FE1" w:rsidP="001E6FE1">
            <w:pPr>
              <w:spacing w:after="0" w:line="240" w:lineRule="auto"/>
              <w:jc w:val="center"/>
            </w:pPr>
            <w:r w:rsidRPr="00221E25">
              <w:t>339,9</w:t>
            </w:r>
          </w:p>
        </w:tc>
        <w:tc>
          <w:tcPr>
            <w:tcW w:w="1170" w:type="dxa"/>
            <w:vAlign w:val="center"/>
          </w:tcPr>
          <w:p w:rsidR="001E6FE1" w:rsidRPr="00221E25" w:rsidRDefault="001E6FE1" w:rsidP="001E6FE1">
            <w:pPr>
              <w:spacing w:after="0" w:line="240" w:lineRule="auto"/>
              <w:jc w:val="center"/>
            </w:pPr>
            <w:r w:rsidRPr="00221E25">
              <w:t>378,6</w:t>
            </w:r>
          </w:p>
        </w:tc>
        <w:tc>
          <w:tcPr>
            <w:tcW w:w="1169" w:type="dxa"/>
            <w:vAlign w:val="center"/>
          </w:tcPr>
          <w:p w:rsidR="001E6FE1" w:rsidRPr="00221E25" w:rsidRDefault="001E6FE1" w:rsidP="001E6FE1">
            <w:pPr>
              <w:spacing w:after="0" w:line="240" w:lineRule="auto"/>
              <w:jc w:val="center"/>
            </w:pPr>
            <w:r w:rsidRPr="00221E25">
              <w:t>447,5</w:t>
            </w:r>
          </w:p>
        </w:tc>
        <w:tc>
          <w:tcPr>
            <w:tcW w:w="1170" w:type="dxa"/>
            <w:vAlign w:val="center"/>
          </w:tcPr>
          <w:p w:rsidR="001E6FE1" w:rsidRPr="007A34A2" w:rsidRDefault="001E6FE1" w:rsidP="001E6FE1">
            <w:pPr>
              <w:spacing w:after="0" w:line="240" w:lineRule="auto"/>
              <w:jc w:val="center"/>
              <w:rPr>
                <w:highlight w:val="yellow"/>
              </w:rPr>
            </w:pPr>
            <w:r w:rsidRPr="0084477E">
              <w:t>151,7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221E25" w:rsidRDefault="001E6FE1" w:rsidP="001E6FE1">
            <w:pPr>
              <w:spacing w:after="0" w:line="240" w:lineRule="auto"/>
              <w:jc w:val="center"/>
            </w:pPr>
            <w:r w:rsidRPr="00221E25">
              <w:t>10</w:t>
            </w:r>
            <w:r>
              <w:t>1</w:t>
            </w:r>
            <w:r w:rsidRPr="00221E25">
              <w:t>,1</w:t>
            </w:r>
          </w:p>
        </w:tc>
        <w:tc>
          <w:tcPr>
            <w:tcW w:w="1170" w:type="dxa"/>
            <w:vAlign w:val="center"/>
          </w:tcPr>
          <w:p w:rsidR="001E6FE1" w:rsidRPr="00221E25" w:rsidRDefault="001E6FE1" w:rsidP="001E6FE1">
            <w:pPr>
              <w:spacing w:after="0" w:line="240" w:lineRule="auto"/>
              <w:jc w:val="center"/>
            </w:pPr>
            <w:r w:rsidRPr="00221E25">
              <w:t>99,6</w:t>
            </w:r>
          </w:p>
        </w:tc>
        <w:tc>
          <w:tcPr>
            <w:tcW w:w="1169" w:type="dxa"/>
            <w:vAlign w:val="center"/>
          </w:tcPr>
          <w:p w:rsidR="001E6FE1" w:rsidRPr="00221E25" w:rsidRDefault="001E6FE1" w:rsidP="001E6FE1">
            <w:pPr>
              <w:spacing w:after="0" w:line="240" w:lineRule="auto"/>
              <w:jc w:val="center"/>
            </w:pPr>
            <w:r w:rsidRPr="00221E25">
              <w:t>102,0</w:t>
            </w:r>
          </w:p>
        </w:tc>
        <w:tc>
          <w:tcPr>
            <w:tcW w:w="1170" w:type="dxa"/>
            <w:vAlign w:val="center"/>
          </w:tcPr>
          <w:p w:rsidR="001E6FE1" w:rsidRPr="007A34A2" w:rsidRDefault="001E6FE1" w:rsidP="001E6FE1">
            <w:pPr>
              <w:spacing w:after="0" w:line="240" w:lineRule="auto"/>
              <w:jc w:val="center"/>
              <w:rPr>
                <w:highlight w:val="yellow"/>
              </w:rPr>
            </w:pPr>
            <w:r>
              <w:t>103,7</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3F60AA" w:rsidRDefault="001E6FE1" w:rsidP="001E6FE1">
            <w:pPr>
              <w:spacing w:after="0" w:line="240" w:lineRule="auto"/>
              <w:jc w:val="center"/>
            </w:pPr>
            <w:r w:rsidRPr="003F60AA">
              <w:t>101,3</w:t>
            </w:r>
          </w:p>
        </w:tc>
        <w:tc>
          <w:tcPr>
            <w:tcW w:w="1170" w:type="dxa"/>
            <w:vAlign w:val="center"/>
          </w:tcPr>
          <w:p w:rsidR="001E6FE1" w:rsidRPr="003F60AA" w:rsidRDefault="001E6FE1" w:rsidP="001E6FE1">
            <w:pPr>
              <w:spacing w:after="0" w:line="240" w:lineRule="auto"/>
              <w:jc w:val="center"/>
            </w:pPr>
            <w:r w:rsidRPr="003F60AA">
              <w:t>101,8</w:t>
            </w:r>
          </w:p>
        </w:tc>
        <w:tc>
          <w:tcPr>
            <w:tcW w:w="1169" w:type="dxa"/>
            <w:vAlign w:val="center"/>
          </w:tcPr>
          <w:p w:rsidR="001E6FE1" w:rsidRPr="003F60AA" w:rsidRDefault="001E6FE1" w:rsidP="001E6FE1">
            <w:pPr>
              <w:spacing w:after="0" w:line="240" w:lineRule="auto"/>
              <w:jc w:val="center"/>
            </w:pPr>
            <w:r w:rsidRPr="003F60AA">
              <w:t>103,4</w:t>
            </w:r>
          </w:p>
        </w:tc>
        <w:tc>
          <w:tcPr>
            <w:tcW w:w="1170" w:type="dxa"/>
            <w:vAlign w:val="center"/>
          </w:tcPr>
          <w:p w:rsidR="001E6FE1" w:rsidRPr="003F60AA" w:rsidRDefault="001E6FE1" w:rsidP="001E6FE1">
            <w:pPr>
              <w:spacing w:after="0" w:line="240" w:lineRule="auto"/>
              <w:jc w:val="center"/>
            </w:pPr>
            <w:r w:rsidRPr="003F60AA">
              <w:t>110,2</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3F60AA" w:rsidRDefault="001E6FE1" w:rsidP="001E6FE1">
            <w:pPr>
              <w:spacing w:after="0" w:line="240" w:lineRule="auto"/>
              <w:jc w:val="center"/>
            </w:pPr>
            <w:r w:rsidRPr="003F60AA">
              <w:t>102,2</w:t>
            </w:r>
          </w:p>
        </w:tc>
        <w:tc>
          <w:tcPr>
            <w:tcW w:w="1170" w:type="dxa"/>
            <w:tcBorders>
              <w:bottom w:val="single" w:sz="4" w:space="0" w:color="auto"/>
            </w:tcBorders>
            <w:vAlign w:val="center"/>
          </w:tcPr>
          <w:p w:rsidR="001E6FE1" w:rsidRPr="003F60AA" w:rsidRDefault="001E6FE1" w:rsidP="001E6FE1">
            <w:pPr>
              <w:spacing w:after="0" w:line="240" w:lineRule="auto"/>
              <w:jc w:val="center"/>
            </w:pPr>
            <w:r w:rsidRPr="003F60AA">
              <w:t>102,1</w:t>
            </w:r>
          </w:p>
        </w:tc>
        <w:tc>
          <w:tcPr>
            <w:tcW w:w="1169" w:type="dxa"/>
            <w:tcBorders>
              <w:bottom w:val="single" w:sz="4" w:space="0" w:color="auto"/>
            </w:tcBorders>
            <w:vAlign w:val="center"/>
          </w:tcPr>
          <w:p w:rsidR="001E6FE1" w:rsidRPr="003F60AA" w:rsidRDefault="001E6FE1" w:rsidP="001E6FE1">
            <w:pPr>
              <w:spacing w:after="0" w:line="240" w:lineRule="auto"/>
              <w:jc w:val="center"/>
            </w:pPr>
            <w:r w:rsidRPr="003F60AA">
              <w:t>102,9</w:t>
            </w:r>
          </w:p>
        </w:tc>
        <w:tc>
          <w:tcPr>
            <w:tcW w:w="1170" w:type="dxa"/>
            <w:tcBorders>
              <w:bottom w:val="single" w:sz="4" w:space="0" w:color="auto"/>
            </w:tcBorders>
            <w:vAlign w:val="center"/>
          </w:tcPr>
          <w:p w:rsidR="001E6FE1" w:rsidRPr="003F60AA" w:rsidRDefault="001E6FE1" w:rsidP="001E6FE1">
            <w:pPr>
              <w:spacing w:after="0" w:line="240" w:lineRule="auto"/>
              <w:jc w:val="center"/>
            </w:pPr>
            <w:r w:rsidRPr="003F60AA">
              <w:t>108,3</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Продукция сельского хозяйства</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7A34A2" w:rsidRDefault="001E6FE1" w:rsidP="001E6FE1">
            <w:pPr>
              <w:spacing w:after="0" w:line="240" w:lineRule="auto"/>
              <w:jc w:val="center"/>
              <w:rPr>
                <w:highlight w:val="yellow"/>
              </w:rPr>
            </w:pPr>
            <w:r w:rsidRPr="00D30DE7">
              <w:t>26,0</w:t>
            </w:r>
          </w:p>
        </w:tc>
        <w:tc>
          <w:tcPr>
            <w:tcW w:w="1170" w:type="dxa"/>
          </w:tcPr>
          <w:p w:rsidR="001E6FE1" w:rsidRPr="007A34A2" w:rsidRDefault="001E6FE1" w:rsidP="001E6FE1">
            <w:pPr>
              <w:spacing w:after="0" w:line="240" w:lineRule="auto"/>
              <w:jc w:val="center"/>
              <w:rPr>
                <w:highlight w:val="yellow"/>
              </w:rPr>
            </w:pPr>
            <w:r w:rsidRPr="00D30DE7">
              <w:t>28,8</w:t>
            </w:r>
          </w:p>
        </w:tc>
        <w:tc>
          <w:tcPr>
            <w:tcW w:w="1169" w:type="dxa"/>
          </w:tcPr>
          <w:p w:rsidR="001E6FE1" w:rsidRPr="007A34A2" w:rsidRDefault="001E6FE1" w:rsidP="001E6FE1">
            <w:pPr>
              <w:spacing w:after="0" w:line="240" w:lineRule="auto"/>
              <w:jc w:val="center"/>
              <w:rPr>
                <w:highlight w:val="yellow"/>
              </w:rPr>
            </w:pPr>
            <w:r w:rsidRPr="00165128">
              <w:t>29,4</w:t>
            </w:r>
          </w:p>
        </w:tc>
        <w:tc>
          <w:tcPr>
            <w:tcW w:w="1170" w:type="dxa"/>
            <w:vAlign w:val="center"/>
          </w:tcPr>
          <w:p w:rsidR="001E6FE1" w:rsidRPr="007A34A2" w:rsidRDefault="001E6FE1" w:rsidP="001E6FE1">
            <w:pPr>
              <w:spacing w:after="0" w:line="240" w:lineRule="auto"/>
              <w:jc w:val="center"/>
              <w:rPr>
                <w:highlight w:val="yellow"/>
              </w:rPr>
            </w:pPr>
            <w:r w:rsidRPr="00D30DE7">
              <w:t>127,8</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D37125" w:rsidRDefault="001E6FE1" w:rsidP="001E6FE1">
            <w:pPr>
              <w:spacing w:after="0" w:line="240" w:lineRule="auto"/>
              <w:jc w:val="center"/>
            </w:pPr>
            <w:r w:rsidRPr="00D37125">
              <w:t>95,9</w:t>
            </w:r>
          </w:p>
        </w:tc>
        <w:tc>
          <w:tcPr>
            <w:tcW w:w="1170" w:type="dxa"/>
          </w:tcPr>
          <w:p w:rsidR="001E6FE1" w:rsidRPr="007A34A2" w:rsidRDefault="001E6FE1" w:rsidP="001E6FE1">
            <w:pPr>
              <w:spacing w:after="0" w:line="240" w:lineRule="auto"/>
              <w:jc w:val="center"/>
              <w:rPr>
                <w:highlight w:val="yellow"/>
              </w:rPr>
            </w:pPr>
            <w:r>
              <w:t>113,8</w:t>
            </w:r>
          </w:p>
        </w:tc>
        <w:tc>
          <w:tcPr>
            <w:tcW w:w="1169" w:type="dxa"/>
          </w:tcPr>
          <w:p w:rsidR="001E6FE1" w:rsidRPr="00165128" w:rsidRDefault="001E6FE1" w:rsidP="001E6FE1">
            <w:pPr>
              <w:spacing w:after="0" w:line="240" w:lineRule="auto"/>
              <w:jc w:val="center"/>
            </w:pPr>
            <w:r w:rsidRPr="00165128">
              <w:t>102,5</w:t>
            </w:r>
          </w:p>
        </w:tc>
        <w:tc>
          <w:tcPr>
            <w:tcW w:w="1170" w:type="dxa"/>
            <w:vAlign w:val="center"/>
          </w:tcPr>
          <w:p w:rsidR="001E6FE1" w:rsidRPr="007A34A2" w:rsidRDefault="001E6FE1" w:rsidP="001E6FE1">
            <w:pPr>
              <w:spacing w:after="0" w:line="240" w:lineRule="auto"/>
              <w:jc w:val="center"/>
              <w:rPr>
                <w:highlight w:val="yellow"/>
              </w:rPr>
            </w:pPr>
            <w:r w:rsidRPr="00D37125">
              <w:t>117,9</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D37125" w:rsidRDefault="001E6FE1" w:rsidP="001E6FE1">
            <w:pPr>
              <w:spacing w:after="0" w:line="240" w:lineRule="auto"/>
              <w:jc w:val="center"/>
            </w:pPr>
            <w:r w:rsidRPr="00D37125">
              <w:t>103,2</w:t>
            </w:r>
          </w:p>
        </w:tc>
        <w:tc>
          <w:tcPr>
            <w:tcW w:w="1170" w:type="dxa"/>
          </w:tcPr>
          <w:p w:rsidR="001E6FE1" w:rsidRPr="00D37125" w:rsidRDefault="001E6FE1" w:rsidP="001E6FE1">
            <w:pPr>
              <w:spacing w:after="0" w:line="240" w:lineRule="auto"/>
              <w:jc w:val="center"/>
            </w:pPr>
            <w:r w:rsidRPr="00D37125">
              <w:t>102,1</w:t>
            </w:r>
          </w:p>
        </w:tc>
        <w:tc>
          <w:tcPr>
            <w:tcW w:w="1169" w:type="dxa"/>
          </w:tcPr>
          <w:p w:rsidR="001E6FE1" w:rsidRPr="00165128" w:rsidRDefault="001E6FE1" w:rsidP="001E6FE1">
            <w:pPr>
              <w:spacing w:after="0" w:line="240" w:lineRule="auto"/>
              <w:jc w:val="center"/>
            </w:pPr>
            <w:r w:rsidRPr="00165128">
              <w:t>101,1</w:t>
            </w:r>
          </w:p>
        </w:tc>
        <w:tc>
          <w:tcPr>
            <w:tcW w:w="1170" w:type="dxa"/>
            <w:vAlign w:val="center"/>
          </w:tcPr>
          <w:p w:rsidR="001E6FE1" w:rsidRPr="007A34A2" w:rsidRDefault="001E6FE1" w:rsidP="001E6FE1">
            <w:pPr>
              <w:spacing w:after="0" w:line="240" w:lineRule="auto"/>
              <w:jc w:val="center"/>
              <w:rPr>
                <w:highlight w:val="yellow"/>
              </w:rPr>
            </w:pPr>
            <w:r w:rsidRPr="00443770">
              <w:t>104,8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D37125" w:rsidRDefault="001E6FE1" w:rsidP="001E6FE1">
            <w:pPr>
              <w:spacing w:after="0" w:line="240" w:lineRule="auto"/>
              <w:jc w:val="center"/>
            </w:pPr>
            <w:r w:rsidRPr="00D37125">
              <w:t>104,8</w:t>
            </w:r>
          </w:p>
        </w:tc>
        <w:tc>
          <w:tcPr>
            <w:tcW w:w="1170" w:type="dxa"/>
            <w:tcBorders>
              <w:bottom w:val="single" w:sz="4" w:space="0" w:color="auto"/>
            </w:tcBorders>
          </w:tcPr>
          <w:p w:rsidR="001E6FE1" w:rsidRPr="00D37125" w:rsidRDefault="001E6FE1" w:rsidP="001E6FE1">
            <w:pPr>
              <w:spacing w:after="0" w:line="240" w:lineRule="auto"/>
              <w:jc w:val="center"/>
            </w:pPr>
            <w:r w:rsidRPr="00D37125">
              <w:t>103,1</w:t>
            </w:r>
          </w:p>
        </w:tc>
        <w:tc>
          <w:tcPr>
            <w:tcW w:w="1169" w:type="dxa"/>
            <w:tcBorders>
              <w:bottom w:val="single" w:sz="4" w:space="0" w:color="auto"/>
            </w:tcBorders>
          </w:tcPr>
          <w:p w:rsidR="001E6FE1" w:rsidRPr="00165128" w:rsidRDefault="001E6FE1" w:rsidP="001E6FE1">
            <w:pPr>
              <w:spacing w:after="0" w:line="240" w:lineRule="auto"/>
              <w:jc w:val="center"/>
            </w:pPr>
            <w:r w:rsidRPr="00165128">
              <w:t>99,4</w:t>
            </w:r>
          </w:p>
        </w:tc>
        <w:tc>
          <w:tcPr>
            <w:tcW w:w="1170" w:type="dxa"/>
            <w:tcBorders>
              <w:bottom w:val="single" w:sz="4" w:space="0" w:color="auto"/>
            </w:tcBorders>
            <w:vAlign w:val="center"/>
          </w:tcPr>
          <w:p w:rsidR="001E6FE1" w:rsidRPr="007A34A2" w:rsidRDefault="001E6FE1" w:rsidP="001E6FE1">
            <w:pPr>
              <w:spacing w:after="0" w:line="240" w:lineRule="auto"/>
              <w:jc w:val="center"/>
              <w:rPr>
                <w:highlight w:val="yellow"/>
              </w:rPr>
            </w:pPr>
            <w:r w:rsidRPr="00443770">
              <w:t>114,0</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Строительство</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B97B75" w:rsidRDefault="001E6FE1" w:rsidP="001E6FE1">
            <w:pPr>
              <w:spacing w:after="0" w:line="240" w:lineRule="auto"/>
              <w:jc w:val="center"/>
            </w:pPr>
            <w:r w:rsidRPr="00B97B75">
              <w:t>57,4</w:t>
            </w:r>
          </w:p>
        </w:tc>
        <w:tc>
          <w:tcPr>
            <w:tcW w:w="1170" w:type="dxa"/>
          </w:tcPr>
          <w:p w:rsidR="001E6FE1" w:rsidRPr="00B97B75" w:rsidRDefault="001E6FE1" w:rsidP="001E6FE1">
            <w:pPr>
              <w:spacing w:after="0" w:line="240" w:lineRule="auto"/>
              <w:jc w:val="center"/>
            </w:pPr>
            <w:r w:rsidRPr="00B97B75">
              <w:t>47,2</w:t>
            </w:r>
          </w:p>
        </w:tc>
        <w:tc>
          <w:tcPr>
            <w:tcW w:w="1169" w:type="dxa"/>
          </w:tcPr>
          <w:p w:rsidR="001E6FE1" w:rsidRPr="007A34A2" w:rsidRDefault="001E6FE1" w:rsidP="001E6FE1">
            <w:pPr>
              <w:spacing w:after="0" w:line="240" w:lineRule="auto"/>
              <w:jc w:val="center"/>
              <w:rPr>
                <w:highlight w:val="yellow"/>
              </w:rPr>
            </w:pPr>
            <w:r w:rsidRPr="00B97B75">
              <w:t>41,8</w:t>
            </w:r>
          </w:p>
        </w:tc>
        <w:tc>
          <w:tcPr>
            <w:tcW w:w="1170" w:type="dxa"/>
            <w:vAlign w:val="center"/>
          </w:tcPr>
          <w:p w:rsidR="001E6FE1" w:rsidRPr="007A34A2" w:rsidRDefault="001E6FE1" w:rsidP="001E6FE1">
            <w:pPr>
              <w:spacing w:after="0" w:line="240" w:lineRule="auto"/>
              <w:jc w:val="center"/>
              <w:rPr>
                <w:highlight w:val="yellow"/>
              </w:rPr>
            </w:pPr>
            <w:r w:rsidRPr="00B97B75">
              <w:t>121,5</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Default="001E6FE1" w:rsidP="001E6FE1">
            <w:pPr>
              <w:spacing w:after="0" w:line="240" w:lineRule="auto"/>
              <w:jc w:val="center"/>
            </w:pPr>
            <w:r>
              <w:t>107,3</w:t>
            </w:r>
          </w:p>
        </w:tc>
        <w:tc>
          <w:tcPr>
            <w:tcW w:w="1170" w:type="dxa"/>
          </w:tcPr>
          <w:p w:rsidR="001E6FE1" w:rsidRDefault="001E6FE1" w:rsidP="001E6FE1">
            <w:pPr>
              <w:spacing w:after="0" w:line="240" w:lineRule="auto"/>
              <w:jc w:val="center"/>
            </w:pPr>
            <w:r>
              <w:t>79,2</w:t>
            </w:r>
          </w:p>
        </w:tc>
        <w:tc>
          <w:tcPr>
            <w:tcW w:w="1169" w:type="dxa"/>
          </w:tcPr>
          <w:p w:rsidR="001E6FE1" w:rsidRDefault="001E6FE1" w:rsidP="001E6FE1">
            <w:pPr>
              <w:spacing w:after="0" w:line="240" w:lineRule="auto"/>
              <w:jc w:val="center"/>
            </w:pPr>
            <w:r>
              <w:t>81,4</w:t>
            </w:r>
          </w:p>
        </w:tc>
        <w:tc>
          <w:tcPr>
            <w:tcW w:w="1170" w:type="dxa"/>
            <w:vAlign w:val="center"/>
          </w:tcPr>
          <w:p w:rsidR="001E6FE1" w:rsidRDefault="001E6FE1" w:rsidP="001E6FE1">
            <w:pPr>
              <w:spacing w:after="0" w:line="240" w:lineRule="auto"/>
              <w:jc w:val="center"/>
            </w:pPr>
            <w:r>
              <w:t>67,5</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Default="001E6FE1" w:rsidP="001E6FE1">
            <w:pPr>
              <w:spacing w:after="0" w:line="240" w:lineRule="auto"/>
              <w:jc w:val="center"/>
            </w:pPr>
            <w:r>
              <w:t>97,2</w:t>
            </w:r>
          </w:p>
        </w:tc>
        <w:tc>
          <w:tcPr>
            <w:tcW w:w="1170" w:type="dxa"/>
          </w:tcPr>
          <w:p w:rsidR="001E6FE1" w:rsidRDefault="001E6FE1" w:rsidP="001E6FE1">
            <w:pPr>
              <w:spacing w:after="0" w:line="240" w:lineRule="auto"/>
              <w:jc w:val="center"/>
            </w:pPr>
            <w:r>
              <w:t>93,5</w:t>
            </w:r>
          </w:p>
        </w:tc>
        <w:tc>
          <w:tcPr>
            <w:tcW w:w="1169" w:type="dxa"/>
          </w:tcPr>
          <w:p w:rsidR="001E6FE1" w:rsidRDefault="001E6FE1" w:rsidP="001E6FE1">
            <w:pPr>
              <w:spacing w:after="0" w:line="240" w:lineRule="auto"/>
              <w:jc w:val="center"/>
            </w:pPr>
            <w:r>
              <w:t>89,8</w:t>
            </w:r>
          </w:p>
        </w:tc>
        <w:tc>
          <w:tcPr>
            <w:tcW w:w="1170" w:type="dxa"/>
            <w:vAlign w:val="center"/>
          </w:tcPr>
          <w:p w:rsidR="001E6FE1" w:rsidRDefault="001E6FE1" w:rsidP="001E6FE1">
            <w:pPr>
              <w:spacing w:after="0" w:line="240" w:lineRule="auto"/>
              <w:jc w:val="center"/>
            </w:pPr>
            <w:r>
              <w:t>66,8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Default="001E6FE1" w:rsidP="001E6FE1">
            <w:pPr>
              <w:spacing w:after="0" w:line="240" w:lineRule="auto"/>
              <w:jc w:val="center"/>
            </w:pPr>
            <w:r>
              <w:t>97,9</w:t>
            </w:r>
          </w:p>
        </w:tc>
        <w:tc>
          <w:tcPr>
            <w:tcW w:w="1170" w:type="dxa"/>
            <w:tcBorders>
              <w:bottom w:val="single" w:sz="4" w:space="0" w:color="auto"/>
            </w:tcBorders>
          </w:tcPr>
          <w:p w:rsidR="001E6FE1" w:rsidRDefault="001E6FE1" w:rsidP="001E6FE1">
            <w:pPr>
              <w:spacing w:after="0" w:line="240" w:lineRule="auto"/>
              <w:jc w:val="center"/>
            </w:pPr>
            <w:r>
              <w:t>98,8</w:t>
            </w:r>
          </w:p>
        </w:tc>
        <w:tc>
          <w:tcPr>
            <w:tcW w:w="1169" w:type="dxa"/>
            <w:tcBorders>
              <w:bottom w:val="single" w:sz="4" w:space="0" w:color="auto"/>
            </w:tcBorders>
          </w:tcPr>
          <w:p w:rsidR="001E6FE1" w:rsidRDefault="001E6FE1" w:rsidP="001E6FE1">
            <w:pPr>
              <w:spacing w:after="0" w:line="240" w:lineRule="auto"/>
              <w:jc w:val="center"/>
            </w:pPr>
            <w:r>
              <w:t>105,3</w:t>
            </w:r>
          </w:p>
        </w:tc>
        <w:tc>
          <w:tcPr>
            <w:tcW w:w="1170" w:type="dxa"/>
            <w:tcBorders>
              <w:bottom w:val="single" w:sz="4" w:space="0" w:color="auto"/>
            </w:tcBorders>
            <w:vAlign w:val="center"/>
          </w:tcPr>
          <w:p w:rsidR="001E6FE1" w:rsidRDefault="001E6FE1" w:rsidP="001E6FE1">
            <w:pPr>
              <w:spacing w:after="0" w:line="240" w:lineRule="auto"/>
              <w:jc w:val="center"/>
            </w:pPr>
            <w:r>
              <w:t>95,6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Ввод в действие жилых домов</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 xml:space="preserve">Томская область </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тыс. кв. м</w:t>
            </w:r>
          </w:p>
        </w:tc>
        <w:tc>
          <w:tcPr>
            <w:tcW w:w="1169" w:type="dxa"/>
            <w:vAlign w:val="center"/>
          </w:tcPr>
          <w:p w:rsidR="001E6FE1" w:rsidRDefault="001E6FE1" w:rsidP="001E6FE1">
            <w:pPr>
              <w:spacing w:after="0" w:line="240" w:lineRule="auto"/>
              <w:jc w:val="center"/>
            </w:pPr>
            <w:r>
              <w:t>478,0</w:t>
            </w:r>
          </w:p>
        </w:tc>
        <w:tc>
          <w:tcPr>
            <w:tcW w:w="1170" w:type="dxa"/>
          </w:tcPr>
          <w:p w:rsidR="001E6FE1" w:rsidRDefault="003A1C0F" w:rsidP="001E6FE1">
            <w:pPr>
              <w:spacing w:after="0" w:line="240" w:lineRule="auto"/>
              <w:jc w:val="center"/>
            </w:pPr>
            <w:r>
              <w:t>477,6</w:t>
            </w:r>
          </w:p>
        </w:tc>
        <w:tc>
          <w:tcPr>
            <w:tcW w:w="1169" w:type="dxa"/>
          </w:tcPr>
          <w:p w:rsidR="001E6FE1" w:rsidRDefault="001E6FE1" w:rsidP="001E6FE1">
            <w:pPr>
              <w:spacing w:after="0" w:line="240" w:lineRule="auto"/>
              <w:jc w:val="center"/>
            </w:pPr>
            <w:r>
              <w:t>436,9</w:t>
            </w:r>
          </w:p>
        </w:tc>
        <w:tc>
          <w:tcPr>
            <w:tcW w:w="1170" w:type="dxa"/>
          </w:tcPr>
          <w:p w:rsidR="001E6FE1" w:rsidRDefault="001E6FE1" w:rsidP="001E6FE1">
            <w:pPr>
              <w:spacing w:after="0" w:line="240" w:lineRule="auto"/>
              <w:jc w:val="center"/>
            </w:pPr>
            <w:r>
              <w:t>82,3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rPr>
            </w:pPr>
          </w:p>
        </w:tc>
        <w:tc>
          <w:tcPr>
            <w:tcW w:w="1169" w:type="dxa"/>
            <w:vAlign w:val="center"/>
          </w:tcPr>
          <w:p w:rsidR="001E6FE1" w:rsidRDefault="001E6FE1" w:rsidP="001E6FE1">
            <w:pPr>
              <w:spacing w:after="0" w:line="240" w:lineRule="auto"/>
              <w:jc w:val="center"/>
            </w:pPr>
            <w:r>
              <w:t>8 648</w:t>
            </w:r>
          </w:p>
        </w:tc>
        <w:tc>
          <w:tcPr>
            <w:tcW w:w="1170" w:type="dxa"/>
          </w:tcPr>
          <w:p w:rsidR="001E6FE1" w:rsidRDefault="001E6FE1" w:rsidP="001E6FE1">
            <w:pPr>
              <w:spacing w:after="0" w:line="240" w:lineRule="auto"/>
              <w:jc w:val="center"/>
            </w:pPr>
            <w:r>
              <w:t>7 333</w:t>
            </w:r>
          </w:p>
        </w:tc>
        <w:tc>
          <w:tcPr>
            <w:tcW w:w="1169" w:type="dxa"/>
          </w:tcPr>
          <w:p w:rsidR="001E6FE1" w:rsidRDefault="001E6FE1" w:rsidP="001E6FE1">
            <w:pPr>
              <w:spacing w:after="0" w:line="240" w:lineRule="auto"/>
              <w:jc w:val="center"/>
            </w:pPr>
            <w:r>
              <w:t>6 616,4</w:t>
            </w:r>
          </w:p>
        </w:tc>
        <w:tc>
          <w:tcPr>
            <w:tcW w:w="1170" w:type="dxa"/>
          </w:tcPr>
          <w:p w:rsidR="001E6FE1" w:rsidRDefault="001E6FE1" w:rsidP="001E6FE1">
            <w:pPr>
              <w:spacing w:after="0" w:line="240" w:lineRule="auto"/>
              <w:jc w:val="center"/>
            </w:pPr>
            <w:r>
              <w:t>82,8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 xml:space="preserve">Россия </w:t>
            </w:r>
          </w:p>
        </w:tc>
        <w:tc>
          <w:tcPr>
            <w:tcW w:w="1559" w:type="dxa"/>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 xml:space="preserve">млн. кв. м </w:t>
            </w:r>
          </w:p>
        </w:tc>
        <w:tc>
          <w:tcPr>
            <w:tcW w:w="1169" w:type="dxa"/>
            <w:tcBorders>
              <w:bottom w:val="single" w:sz="4" w:space="0" w:color="auto"/>
            </w:tcBorders>
            <w:vAlign w:val="center"/>
          </w:tcPr>
          <w:p w:rsidR="001E6FE1" w:rsidRDefault="001E6FE1" w:rsidP="001E6FE1">
            <w:pPr>
              <w:spacing w:after="0" w:line="240" w:lineRule="auto"/>
              <w:jc w:val="center"/>
            </w:pPr>
            <w:r>
              <w:t>80,2</w:t>
            </w:r>
          </w:p>
        </w:tc>
        <w:tc>
          <w:tcPr>
            <w:tcW w:w="1170" w:type="dxa"/>
            <w:tcBorders>
              <w:bottom w:val="single" w:sz="4" w:space="0" w:color="auto"/>
            </w:tcBorders>
          </w:tcPr>
          <w:p w:rsidR="001E6FE1" w:rsidRDefault="001E6FE1" w:rsidP="001E6FE1">
            <w:pPr>
              <w:spacing w:after="0" w:line="240" w:lineRule="auto"/>
              <w:jc w:val="center"/>
            </w:pPr>
            <w:r>
              <w:t>79,2</w:t>
            </w:r>
          </w:p>
        </w:tc>
        <w:tc>
          <w:tcPr>
            <w:tcW w:w="1169" w:type="dxa"/>
            <w:tcBorders>
              <w:bottom w:val="single" w:sz="4" w:space="0" w:color="auto"/>
            </w:tcBorders>
          </w:tcPr>
          <w:p w:rsidR="001E6FE1" w:rsidRDefault="001E6FE1" w:rsidP="001E6FE1">
            <w:pPr>
              <w:spacing w:after="0" w:line="240" w:lineRule="auto"/>
              <w:jc w:val="center"/>
            </w:pPr>
            <w:r>
              <w:t>75,3</w:t>
            </w:r>
          </w:p>
        </w:tc>
        <w:tc>
          <w:tcPr>
            <w:tcW w:w="1170" w:type="dxa"/>
            <w:tcBorders>
              <w:bottom w:val="single" w:sz="4" w:space="0" w:color="auto"/>
            </w:tcBorders>
          </w:tcPr>
          <w:p w:rsidR="001E6FE1" w:rsidRDefault="001E6FE1" w:rsidP="001E6FE1">
            <w:pPr>
              <w:spacing w:after="0" w:line="240" w:lineRule="auto"/>
              <w:jc w:val="center"/>
            </w:pPr>
            <w:r>
              <w:t>106,8</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Инвестиции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E35657" w:rsidRDefault="001E6FE1" w:rsidP="001E6FE1">
            <w:pPr>
              <w:tabs>
                <w:tab w:val="left" w:pos="1222"/>
              </w:tabs>
              <w:spacing w:after="0" w:line="240" w:lineRule="auto"/>
              <w:ind w:left="-38" w:right="-40" w:hanging="32"/>
              <w:jc w:val="center"/>
            </w:pPr>
            <w:r w:rsidRPr="00E35657">
              <w:t>104,4</w:t>
            </w:r>
          </w:p>
        </w:tc>
        <w:tc>
          <w:tcPr>
            <w:tcW w:w="1170" w:type="dxa"/>
          </w:tcPr>
          <w:p w:rsidR="001E6FE1" w:rsidRPr="00E35657" w:rsidRDefault="001E6FE1" w:rsidP="001E6FE1">
            <w:pPr>
              <w:spacing w:after="0" w:line="240" w:lineRule="auto"/>
              <w:jc w:val="center"/>
            </w:pPr>
            <w:r w:rsidRPr="00E35657">
              <w:t>95,1</w:t>
            </w:r>
          </w:p>
        </w:tc>
        <w:tc>
          <w:tcPr>
            <w:tcW w:w="1169" w:type="dxa"/>
          </w:tcPr>
          <w:p w:rsidR="001E6FE1" w:rsidRPr="00E35657" w:rsidRDefault="001E6FE1" w:rsidP="001E6FE1">
            <w:pPr>
              <w:spacing w:after="0" w:line="240" w:lineRule="auto"/>
              <w:jc w:val="center"/>
            </w:pPr>
            <w:r w:rsidRPr="00E35657">
              <w:t>94,5</w:t>
            </w:r>
          </w:p>
        </w:tc>
        <w:tc>
          <w:tcPr>
            <w:tcW w:w="1170" w:type="dxa"/>
            <w:vAlign w:val="center"/>
          </w:tcPr>
          <w:p w:rsidR="001E6FE1" w:rsidRPr="00E35657" w:rsidRDefault="001E6FE1" w:rsidP="001E6FE1">
            <w:pPr>
              <w:tabs>
                <w:tab w:val="left" w:pos="1222"/>
              </w:tabs>
              <w:spacing w:after="0" w:line="240" w:lineRule="auto"/>
              <w:ind w:left="-38" w:right="-40" w:hanging="32"/>
              <w:jc w:val="center"/>
            </w:pPr>
            <w:r w:rsidRPr="00E35657">
              <w:t>86,4</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DF433A" w:rsidRDefault="001E6FE1" w:rsidP="001E6FE1">
            <w:pPr>
              <w:tabs>
                <w:tab w:val="left" w:pos="1222"/>
              </w:tabs>
              <w:spacing w:after="0" w:line="240" w:lineRule="auto"/>
              <w:ind w:left="-38" w:right="-40" w:hanging="32"/>
              <w:jc w:val="center"/>
            </w:pPr>
            <w:r w:rsidRPr="00DF433A">
              <w:t>95,1</w:t>
            </w:r>
          </w:p>
        </w:tc>
        <w:tc>
          <w:tcPr>
            <w:tcW w:w="1170" w:type="dxa"/>
          </w:tcPr>
          <w:p w:rsidR="001E6FE1" w:rsidRPr="00DF433A" w:rsidRDefault="001E6FE1" w:rsidP="001E6FE1">
            <w:pPr>
              <w:spacing w:after="0" w:line="240" w:lineRule="auto"/>
              <w:jc w:val="center"/>
            </w:pPr>
            <w:r w:rsidRPr="00DF433A">
              <w:t>84,1</w:t>
            </w:r>
          </w:p>
        </w:tc>
        <w:tc>
          <w:tcPr>
            <w:tcW w:w="1169" w:type="dxa"/>
          </w:tcPr>
          <w:p w:rsidR="001E6FE1" w:rsidRPr="00DF433A" w:rsidRDefault="001E6FE1" w:rsidP="001E6FE1">
            <w:pPr>
              <w:spacing w:after="0" w:line="240" w:lineRule="auto"/>
              <w:jc w:val="center"/>
            </w:pPr>
            <w:r w:rsidRPr="00DF433A">
              <w:t>90,2</w:t>
            </w:r>
          </w:p>
        </w:tc>
        <w:tc>
          <w:tcPr>
            <w:tcW w:w="1170" w:type="dxa"/>
            <w:vAlign w:val="center"/>
          </w:tcPr>
          <w:p w:rsidR="001E6FE1" w:rsidRPr="00DF433A" w:rsidRDefault="001E6FE1" w:rsidP="001E6FE1">
            <w:pPr>
              <w:tabs>
                <w:tab w:val="left" w:pos="1222"/>
              </w:tabs>
              <w:spacing w:after="0" w:line="240" w:lineRule="auto"/>
              <w:ind w:left="-38" w:right="-40" w:hanging="32"/>
              <w:jc w:val="center"/>
            </w:pPr>
            <w:r w:rsidRPr="00DF433A">
              <w:t>60,3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0F1F8B" w:rsidRDefault="001E6FE1" w:rsidP="001E6FE1">
            <w:pPr>
              <w:tabs>
                <w:tab w:val="left" w:pos="1222"/>
              </w:tabs>
              <w:spacing w:after="0" w:line="240" w:lineRule="auto"/>
              <w:ind w:left="-38" w:right="-40" w:hanging="32"/>
              <w:jc w:val="center"/>
            </w:pPr>
            <w:r w:rsidRPr="000F1F8B">
              <w:t>98,5</w:t>
            </w:r>
          </w:p>
        </w:tc>
        <w:tc>
          <w:tcPr>
            <w:tcW w:w="1170" w:type="dxa"/>
          </w:tcPr>
          <w:p w:rsidR="001E6FE1" w:rsidRPr="000F1F8B" w:rsidRDefault="001E6FE1" w:rsidP="001E6FE1">
            <w:pPr>
              <w:spacing w:after="0" w:line="240" w:lineRule="auto"/>
              <w:jc w:val="center"/>
            </w:pPr>
            <w:r w:rsidRPr="000F1F8B">
              <w:t>102,3</w:t>
            </w:r>
          </w:p>
        </w:tc>
        <w:tc>
          <w:tcPr>
            <w:tcW w:w="1169" w:type="dxa"/>
          </w:tcPr>
          <w:p w:rsidR="001E6FE1" w:rsidRPr="000F1F8B" w:rsidRDefault="001E6FE1" w:rsidP="001E6FE1">
            <w:pPr>
              <w:spacing w:after="0" w:line="240" w:lineRule="auto"/>
              <w:jc w:val="center"/>
            </w:pPr>
            <w:r w:rsidRPr="000F1F8B">
              <w:t>105,5</w:t>
            </w:r>
          </w:p>
        </w:tc>
        <w:tc>
          <w:tcPr>
            <w:tcW w:w="1170" w:type="dxa"/>
            <w:vAlign w:val="center"/>
          </w:tcPr>
          <w:p w:rsidR="001E6FE1" w:rsidRPr="000F1F8B" w:rsidRDefault="001E6FE1" w:rsidP="001E6FE1">
            <w:pPr>
              <w:tabs>
                <w:tab w:val="left" w:pos="1222"/>
              </w:tabs>
              <w:spacing w:after="0" w:line="240" w:lineRule="auto"/>
              <w:ind w:left="-38" w:right="-40" w:hanging="32"/>
              <w:jc w:val="center"/>
            </w:pPr>
            <w:r w:rsidRPr="000F1F8B">
              <w:t>87,9</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F43649" w:rsidRDefault="001E6FE1" w:rsidP="001E6FE1">
            <w:pPr>
              <w:tabs>
                <w:tab w:val="left" w:pos="1222"/>
              </w:tabs>
              <w:spacing w:after="0" w:line="240" w:lineRule="auto"/>
              <w:ind w:left="-38" w:right="-40" w:hanging="32"/>
              <w:jc w:val="center"/>
            </w:pPr>
            <w:r w:rsidRPr="00F43649">
              <w:t>99,8</w:t>
            </w:r>
          </w:p>
        </w:tc>
        <w:tc>
          <w:tcPr>
            <w:tcW w:w="1170" w:type="dxa"/>
            <w:tcBorders>
              <w:bottom w:val="single" w:sz="4" w:space="0" w:color="auto"/>
            </w:tcBorders>
          </w:tcPr>
          <w:p w:rsidR="001E6FE1" w:rsidRPr="00F43649" w:rsidRDefault="001E6FE1" w:rsidP="001E6FE1">
            <w:pPr>
              <w:spacing w:after="0" w:line="240" w:lineRule="auto"/>
              <w:jc w:val="center"/>
            </w:pPr>
            <w:r w:rsidRPr="00F43649">
              <w:t>104,8</w:t>
            </w:r>
          </w:p>
        </w:tc>
        <w:tc>
          <w:tcPr>
            <w:tcW w:w="1169" w:type="dxa"/>
            <w:tcBorders>
              <w:bottom w:val="single" w:sz="4" w:space="0" w:color="auto"/>
            </w:tcBorders>
          </w:tcPr>
          <w:p w:rsidR="001E6FE1" w:rsidRPr="00F43649" w:rsidRDefault="001E6FE1" w:rsidP="001E6FE1">
            <w:pPr>
              <w:spacing w:after="0" w:line="240" w:lineRule="auto"/>
              <w:jc w:val="center"/>
            </w:pPr>
            <w:r w:rsidRPr="00F43649">
              <w:t>104,3</w:t>
            </w:r>
          </w:p>
        </w:tc>
        <w:tc>
          <w:tcPr>
            <w:tcW w:w="1170" w:type="dxa"/>
            <w:tcBorders>
              <w:bottom w:val="single" w:sz="4" w:space="0" w:color="auto"/>
            </w:tcBorders>
            <w:vAlign w:val="center"/>
          </w:tcPr>
          <w:p w:rsidR="001E6FE1" w:rsidRPr="00F43649" w:rsidRDefault="001E6FE1" w:rsidP="001E6FE1">
            <w:pPr>
              <w:tabs>
                <w:tab w:val="left" w:pos="1222"/>
              </w:tabs>
              <w:spacing w:after="0" w:line="240" w:lineRule="auto"/>
              <w:ind w:left="-38" w:right="-40" w:hanging="32"/>
              <w:jc w:val="center"/>
            </w:pPr>
            <w:r w:rsidRPr="00F43649">
              <w:t>96,6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Оборот розничной торговли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25174F" w:rsidRDefault="001E6FE1" w:rsidP="001E6FE1">
            <w:pPr>
              <w:spacing w:after="0" w:line="240" w:lineRule="auto"/>
              <w:jc w:val="center"/>
            </w:pPr>
            <w:r w:rsidRPr="0025174F">
              <w:t>141,3</w:t>
            </w:r>
          </w:p>
        </w:tc>
        <w:tc>
          <w:tcPr>
            <w:tcW w:w="1170" w:type="dxa"/>
          </w:tcPr>
          <w:p w:rsidR="001E6FE1" w:rsidRPr="0025174F" w:rsidRDefault="001E6FE1" w:rsidP="001E6FE1">
            <w:pPr>
              <w:spacing w:after="0" w:line="240" w:lineRule="auto"/>
              <w:jc w:val="center"/>
            </w:pPr>
            <w:r w:rsidRPr="0025174F">
              <w:t>146,4</w:t>
            </w:r>
          </w:p>
        </w:tc>
        <w:tc>
          <w:tcPr>
            <w:tcW w:w="1169" w:type="dxa"/>
          </w:tcPr>
          <w:p w:rsidR="001E6FE1" w:rsidRPr="0025174F" w:rsidRDefault="001E6FE1" w:rsidP="001E6FE1">
            <w:pPr>
              <w:spacing w:after="0" w:line="240" w:lineRule="auto"/>
              <w:jc w:val="center"/>
            </w:pPr>
            <w:r w:rsidRPr="0025174F">
              <w:t>154,2</w:t>
            </w:r>
          </w:p>
        </w:tc>
        <w:tc>
          <w:tcPr>
            <w:tcW w:w="1170" w:type="dxa"/>
            <w:vAlign w:val="center"/>
          </w:tcPr>
          <w:p w:rsidR="001E6FE1" w:rsidRPr="0025174F" w:rsidRDefault="001E6FE1" w:rsidP="001E6FE1">
            <w:pPr>
              <w:spacing w:after="0" w:line="240" w:lineRule="auto"/>
              <w:jc w:val="center"/>
            </w:pPr>
            <w:r w:rsidRPr="0025174F">
              <w:t>130,7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25174F" w:rsidRDefault="001E6FE1" w:rsidP="001E6FE1">
            <w:pPr>
              <w:spacing w:after="0" w:line="240" w:lineRule="auto"/>
              <w:jc w:val="center"/>
            </w:pPr>
            <w:r w:rsidRPr="0025174F">
              <w:t>98,1</w:t>
            </w:r>
          </w:p>
        </w:tc>
        <w:tc>
          <w:tcPr>
            <w:tcW w:w="1170" w:type="dxa"/>
          </w:tcPr>
          <w:p w:rsidR="001E6FE1" w:rsidRPr="0025174F" w:rsidRDefault="001E6FE1" w:rsidP="001E6FE1">
            <w:pPr>
              <w:spacing w:after="0" w:line="240" w:lineRule="auto"/>
              <w:jc w:val="center"/>
            </w:pPr>
            <w:r w:rsidRPr="0025174F">
              <w:t>100,1</w:t>
            </w:r>
          </w:p>
        </w:tc>
        <w:tc>
          <w:tcPr>
            <w:tcW w:w="1169" w:type="dxa"/>
          </w:tcPr>
          <w:p w:rsidR="001E6FE1" w:rsidRPr="0025174F" w:rsidRDefault="001E6FE1" w:rsidP="001E6FE1">
            <w:pPr>
              <w:spacing w:after="0" w:line="240" w:lineRule="auto"/>
              <w:jc w:val="center"/>
            </w:pPr>
            <w:r w:rsidRPr="0025174F">
              <w:t>102,8</w:t>
            </w:r>
          </w:p>
        </w:tc>
        <w:tc>
          <w:tcPr>
            <w:tcW w:w="1170" w:type="dxa"/>
            <w:vAlign w:val="center"/>
          </w:tcPr>
          <w:p w:rsidR="001E6FE1" w:rsidRPr="0025174F" w:rsidRDefault="001E6FE1" w:rsidP="001E6FE1">
            <w:pPr>
              <w:spacing w:after="0" w:line="240" w:lineRule="auto"/>
              <w:jc w:val="center"/>
            </w:pPr>
            <w:r w:rsidRPr="0025174F">
              <w:t>93,1</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49289C" w:rsidRDefault="001E6FE1" w:rsidP="001E6FE1">
            <w:pPr>
              <w:spacing w:after="0" w:line="240" w:lineRule="auto"/>
              <w:jc w:val="center"/>
            </w:pPr>
            <w:r w:rsidRPr="0049289C">
              <w:t>95,5</w:t>
            </w:r>
          </w:p>
        </w:tc>
        <w:tc>
          <w:tcPr>
            <w:tcW w:w="1170" w:type="dxa"/>
          </w:tcPr>
          <w:p w:rsidR="001E6FE1" w:rsidRPr="0049289C" w:rsidRDefault="001E6FE1" w:rsidP="001E6FE1">
            <w:pPr>
              <w:spacing w:after="0" w:line="240" w:lineRule="auto"/>
              <w:jc w:val="center"/>
            </w:pPr>
            <w:r w:rsidRPr="0049289C">
              <w:t>101,4</w:t>
            </w:r>
          </w:p>
        </w:tc>
        <w:tc>
          <w:tcPr>
            <w:tcW w:w="1169" w:type="dxa"/>
            <w:vAlign w:val="center"/>
          </w:tcPr>
          <w:p w:rsidR="001E6FE1" w:rsidRPr="00273477" w:rsidRDefault="001E6FE1" w:rsidP="001E6FE1">
            <w:pPr>
              <w:spacing w:after="0" w:line="240" w:lineRule="auto"/>
              <w:jc w:val="center"/>
            </w:pPr>
            <w:r w:rsidRPr="00273477">
              <w:t>Х</w:t>
            </w:r>
          </w:p>
        </w:tc>
        <w:tc>
          <w:tcPr>
            <w:tcW w:w="1170" w:type="dxa"/>
          </w:tcPr>
          <w:p w:rsidR="001E6FE1" w:rsidRPr="00273477" w:rsidRDefault="001E6FE1" w:rsidP="001E6FE1">
            <w:pPr>
              <w:spacing w:after="0" w:line="240" w:lineRule="auto"/>
              <w:jc w:val="center"/>
            </w:pPr>
            <w:r w:rsidRPr="00273477">
              <w:t>Х</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5174F" w:rsidRDefault="001E6FE1" w:rsidP="001E6FE1">
            <w:pPr>
              <w:spacing w:after="0" w:line="240" w:lineRule="auto"/>
              <w:jc w:val="center"/>
            </w:pPr>
            <w:r w:rsidRPr="0025174F">
              <w:t>95,4</w:t>
            </w:r>
          </w:p>
        </w:tc>
        <w:tc>
          <w:tcPr>
            <w:tcW w:w="1170" w:type="dxa"/>
            <w:tcBorders>
              <w:bottom w:val="single" w:sz="4" w:space="0" w:color="auto"/>
            </w:tcBorders>
          </w:tcPr>
          <w:p w:rsidR="001E6FE1" w:rsidRPr="0025174F" w:rsidRDefault="001E6FE1" w:rsidP="001E6FE1">
            <w:pPr>
              <w:spacing w:after="0" w:line="240" w:lineRule="auto"/>
              <w:jc w:val="center"/>
            </w:pPr>
            <w:r w:rsidRPr="0025174F">
              <w:t>101,3</w:t>
            </w:r>
          </w:p>
        </w:tc>
        <w:tc>
          <w:tcPr>
            <w:tcW w:w="1169" w:type="dxa"/>
            <w:tcBorders>
              <w:bottom w:val="single" w:sz="4" w:space="0" w:color="auto"/>
            </w:tcBorders>
          </w:tcPr>
          <w:p w:rsidR="001E6FE1" w:rsidRPr="0025174F" w:rsidRDefault="001E6FE1" w:rsidP="001E6FE1">
            <w:pPr>
              <w:spacing w:after="0" w:line="240" w:lineRule="auto"/>
              <w:jc w:val="center"/>
            </w:pPr>
            <w:r w:rsidRPr="0025174F">
              <w:t>102,6</w:t>
            </w:r>
          </w:p>
        </w:tc>
        <w:tc>
          <w:tcPr>
            <w:tcW w:w="1170" w:type="dxa"/>
            <w:tcBorders>
              <w:bottom w:val="single" w:sz="4" w:space="0" w:color="auto"/>
            </w:tcBorders>
            <w:vAlign w:val="center"/>
          </w:tcPr>
          <w:p w:rsidR="001E6FE1" w:rsidRPr="0025174F" w:rsidRDefault="001E6FE1" w:rsidP="001E6FE1">
            <w:pPr>
              <w:spacing w:after="0" w:line="240" w:lineRule="auto"/>
              <w:jc w:val="center"/>
            </w:pPr>
            <w:r w:rsidRPr="0025174F">
              <w:t>91,6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Объем платных услуг</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45531E" w:rsidRDefault="001E6FE1" w:rsidP="001E6FE1">
            <w:pPr>
              <w:spacing w:after="0" w:line="240" w:lineRule="auto"/>
              <w:jc w:val="center"/>
            </w:pPr>
            <w:r w:rsidRPr="0045531E">
              <w:t>46,9</w:t>
            </w:r>
          </w:p>
        </w:tc>
        <w:tc>
          <w:tcPr>
            <w:tcW w:w="1170" w:type="dxa"/>
          </w:tcPr>
          <w:p w:rsidR="001E6FE1" w:rsidRPr="0045531E" w:rsidRDefault="001E6FE1" w:rsidP="001E6FE1">
            <w:pPr>
              <w:spacing w:after="0" w:line="240" w:lineRule="auto"/>
              <w:jc w:val="center"/>
            </w:pPr>
            <w:r w:rsidRPr="0045531E">
              <w:t>49,4</w:t>
            </w:r>
          </w:p>
        </w:tc>
        <w:tc>
          <w:tcPr>
            <w:tcW w:w="1169" w:type="dxa"/>
          </w:tcPr>
          <w:p w:rsidR="001E6FE1" w:rsidRPr="0045531E" w:rsidRDefault="001E6FE1" w:rsidP="001E6FE1">
            <w:pPr>
              <w:spacing w:after="0" w:line="240" w:lineRule="auto"/>
              <w:jc w:val="center"/>
            </w:pPr>
            <w:r w:rsidRPr="0045531E">
              <w:t>48,2</w:t>
            </w:r>
          </w:p>
        </w:tc>
        <w:tc>
          <w:tcPr>
            <w:tcW w:w="1170" w:type="dxa"/>
            <w:vAlign w:val="center"/>
          </w:tcPr>
          <w:p w:rsidR="001E6FE1" w:rsidRPr="0045531E" w:rsidRDefault="001E6FE1" w:rsidP="001E6FE1">
            <w:pPr>
              <w:spacing w:after="0" w:line="240" w:lineRule="auto"/>
              <w:jc w:val="center"/>
            </w:pPr>
            <w:r w:rsidRPr="0045531E">
              <w:t>120,7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45531E" w:rsidRDefault="001E6FE1" w:rsidP="001E6FE1">
            <w:pPr>
              <w:spacing w:after="0" w:line="240" w:lineRule="auto"/>
              <w:jc w:val="center"/>
            </w:pPr>
            <w:r w:rsidRPr="0045531E">
              <w:t>97,4</w:t>
            </w:r>
          </w:p>
        </w:tc>
        <w:tc>
          <w:tcPr>
            <w:tcW w:w="1170" w:type="dxa"/>
          </w:tcPr>
          <w:p w:rsidR="001E6FE1" w:rsidRPr="0045531E" w:rsidRDefault="001E6FE1" w:rsidP="001E6FE1">
            <w:pPr>
              <w:spacing w:after="0" w:line="240" w:lineRule="auto"/>
              <w:jc w:val="center"/>
            </w:pPr>
            <w:r w:rsidRPr="0045531E">
              <w:t>100,6</w:t>
            </w:r>
          </w:p>
        </w:tc>
        <w:tc>
          <w:tcPr>
            <w:tcW w:w="1169" w:type="dxa"/>
          </w:tcPr>
          <w:p w:rsidR="001E6FE1" w:rsidRPr="0045531E" w:rsidRDefault="001E6FE1" w:rsidP="001E6FE1">
            <w:pPr>
              <w:spacing w:after="0" w:line="240" w:lineRule="auto"/>
              <w:jc w:val="center"/>
            </w:pPr>
            <w:r w:rsidRPr="0045531E">
              <w:t>103,3</w:t>
            </w:r>
          </w:p>
        </w:tc>
        <w:tc>
          <w:tcPr>
            <w:tcW w:w="1170" w:type="dxa"/>
            <w:vAlign w:val="center"/>
          </w:tcPr>
          <w:p w:rsidR="001E6FE1" w:rsidRPr="0045531E" w:rsidRDefault="001E6FE1" w:rsidP="001E6FE1">
            <w:pPr>
              <w:spacing w:after="0" w:line="240" w:lineRule="auto"/>
              <w:jc w:val="center"/>
            </w:pPr>
            <w:r w:rsidRPr="0045531E">
              <w:t>99,3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49289C" w:rsidRDefault="001E6FE1" w:rsidP="001E6FE1">
            <w:pPr>
              <w:spacing w:after="0" w:line="240" w:lineRule="auto"/>
              <w:jc w:val="center"/>
            </w:pPr>
            <w:r w:rsidRPr="0049289C">
              <w:t>99,6</w:t>
            </w:r>
          </w:p>
        </w:tc>
        <w:tc>
          <w:tcPr>
            <w:tcW w:w="1170" w:type="dxa"/>
          </w:tcPr>
          <w:p w:rsidR="001E6FE1" w:rsidRPr="0049289C" w:rsidRDefault="001E6FE1" w:rsidP="001E6FE1">
            <w:pPr>
              <w:spacing w:after="0" w:line="240" w:lineRule="auto"/>
              <w:jc w:val="center"/>
            </w:pPr>
            <w:r w:rsidRPr="0049289C">
              <w:t>102,4</w:t>
            </w:r>
          </w:p>
        </w:tc>
        <w:tc>
          <w:tcPr>
            <w:tcW w:w="1169" w:type="dxa"/>
            <w:vAlign w:val="center"/>
          </w:tcPr>
          <w:p w:rsidR="001E6FE1" w:rsidRPr="007A34A2" w:rsidRDefault="001E6FE1" w:rsidP="001E6FE1">
            <w:pPr>
              <w:spacing w:after="0" w:line="240" w:lineRule="auto"/>
              <w:jc w:val="center"/>
              <w:rPr>
                <w:highlight w:val="yellow"/>
              </w:rPr>
            </w:pPr>
            <w:r w:rsidRPr="00EC5AF0">
              <w:t>103,9</w:t>
            </w:r>
          </w:p>
        </w:tc>
        <w:tc>
          <w:tcPr>
            <w:tcW w:w="1170" w:type="dxa"/>
          </w:tcPr>
          <w:p w:rsidR="001E6FE1" w:rsidRPr="007A34A2" w:rsidRDefault="001E6FE1" w:rsidP="001E6FE1">
            <w:pPr>
              <w:spacing w:after="0" w:line="240" w:lineRule="auto"/>
              <w:jc w:val="center"/>
              <w:rPr>
                <w:highlight w:val="yellow"/>
              </w:rPr>
            </w:pPr>
            <w:r w:rsidRPr="00EC5AF0">
              <w:t>102,2</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D6CD7" w:rsidRDefault="001E6FE1" w:rsidP="001E6FE1">
            <w:pPr>
              <w:spacing w:after="0" w:line="240" w:lineRule="auto"/>
              <w:jc w:val="center"/>
            </w:pPr>
            <w:r w:rsidRPr="002D6CD7">
              <w:t>100,7</w:t>
            </w:r>
          </w:p>
        </w:tc>
        <w:tc>
          <w:tcPr>
            <w:tcW w:w="1170" w:type="dxa"/>
            <w:tcBorders>
              <w:bottom w:val="single" w:sz="4" w:space="0" w:color="auto"/>
            </w:tcBorders>
          </w:tcPr>
          <w:p w:rsidR="001E6FE1" w:rsidRPr="002D6CD7" w:rsidRDefault="001E6FE1" w:rsidP="001E6FE1">
            <w:pPr>
              <w:spacing w:after="0" w:line="240" w:lineRule="auto"/>
              <w:jc w:val="center"/>
            </w:pPr>
            <w:r w:rsidRPr="002D6CD7">
              <w:t>101,4</w:t>
            </w:r>
          </w:p>
        </w:tc>
        <w:tc>
          <w:tcPr>
            <w:tcW w:w="1169" w:type="dxa"/>
            <w:tcBorders>
              <w:bottom w:val="single" w:sz="4" w:space="0" w:color="auto"/>
            </w:tcBorders>
          </w:tcPr>
          <w:p w:rsidR="001E6FE1" w:rsidRPr="002D6CD7" w:rsidRDefault="001E6FE1" w:rsidP="001E6FE1">
            <w:pPr>
              <w:spacing w:after="0" w:line="240" w:lineRule="auto"/>
              <w:jc w:val="center"/>
            </w:pPr>
            <w:r w:rsidRPr="002D6CD7">
              <w:t>102,5</w:t>
            </w:r>
          </w:p>
        </w:tc>
        <w:tc>
          <w:tcPr>
            <w:tcW w:w="1170" w:type="dxa"/>
            <w:tcBorders>
              <w:bottom w:val="single" w:sz="4" w:space="0" w:color="auto"/>
            </w:tcBorders>
            <w:vAlign w:val="center"/>
          </w:tcPr>
          <w:p w:rsidR="001E6FE1" w:rsidRPr="002D6CD7" w:rsidRDefault="001E6FE1" w:rsidP="001E6FE1">
            <w:pPr>
              <w:spacing w:after="0" w:line="240" w:lineRule="auto"/>
              <w:jc w:val="center"/>
            </w:pPr>
            <w:r w:rsidRPr="002D6CD7">
              <w:t>104,5</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Сводный индекс потребительских цен</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Pr>
                <w:sz w:val="16"/>
                <w:szCs w:val="16"/>
              </w:rPr>
              <w:t>декабрь к декабрю преды</w:t>
            </w:r>
            <w:r w:rsidRPr="00E82B4A">
              <w:rPr>
                <w:sz w:val="16"/>
                <w:szCs w:val="16"/>
              </w:rPr>
              <w:t>дущего года</w:t>
            </w:r>
          </w:p>
        </w:tc>
        <w:tc>
          <w:tcPr>
            <w:tcW w:w="1169" w:type="dxa"/>
            <w:vAlign w:val="center"/>
          </w:tcPr>
          <w:p w:rsidR="001E6FE1" w:rsidRPr="00206A03" w:rsidRDefault="001E6FE1" w:rsidP="001E6FE1">
            <w:pPr>
              <w:spacing w:after="0" w:line="240" w:lineRule="auto"/>
              <w:jc w:val="center"/>
            </w:pPr>
            <w:r w:rsidRPr="00206A03">
              <w:t>105,3</w:t>
            </w:r>
          </w:p>
        </w:tc>
        <w:tc>
          <w:tcPr>
            <w:tcW w:w="1170" w:type="dxa"/>
          </w:tcPr>
          <w:p w:rsidR="001E6FE1" w:rsidRPr="00206A03" w:rsidRDefault="001E6FE1" w:rsidP="001E6FE1">
            <w:pPr>
              <w:spacing w:after="0" w:line="240" w:lineRule="auto"/>
              <w:jc w:val="center"/>
            </w:pPr>
            <w:r w:rsidRPr="00206A03">
              <w:t>102,8</w:t>
            </w:r>
          </w:p>
        </w:tc>
        <w:tc>
          <w:tcPr>
            <w:tcW w:w="1169" w:type="dxa"/>
          </w:tcPr>
          <w:p w:rsidR="001E6FE1" w:rsidRPr="00206A03" w:rsidRDefault="001E6FE1" w:rsidP="001E6FE1">
            <w:pPr>
              <w:spacing w:after="0" w:line="240" w:lineRule="auto"/>
              <w:jc w:val="center"/>
            </w:pPr>
            <w:r w:rsidRPr="00206A03">
              <w:t>104,5</w:t>
            </w:r>
          </w:p>
        </w:tc>
        <w:tc>
          <w:tcPr>
            <w:tcW w:w="1170" w:type="dxa"/>
            <w:vAlign w:val="center"/>
          </w:tcPr>
          <w:p w:rsidR="001E6FE1" w:rsidRPr="00206A03" w:rsidRDefault="001E6FE1" w:rsidP="001E6FE1">
            <w:pPr>
              <w:spacing w:after="0" w:line="240" w:lineRule="auto"/>
              <w:jc w:val="center"/>
            </w:pPr>
            <w:r w:rsidRPr="00206A03">
              <w:t>140,8</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vAlign w:val="center"/>
          </w:tcPr>
          <w:p w:rsidR="001E6FE1" w:rsidRPr="006E6F46" w:rsidRDefault="001E6FE1" w:rsidP="001E6FE1">
            <w:pPr>
              <w:spacing w:after="0" w:line="240" w:lineRule="auto"/>
              <w:jc w:val="center"/>
            </w:pPr>
            <w:r w:rsidRPr="006E6F46">
              <w:t>105,0</w:t>
            </w:r>
          </w:p>
        </w:tc>
        <w:tc>
          <w:tcPr>
            <w:tcW w:w="1170" w:type="dxa"/>
          </w:tcPr>
          <w:p w:rsidR="001E6FE1" w:rsidRPr="006E6F46" w:rsidRDefault="001E6FE1" w:rsidP="001E6FE1">
            <w:pPr>
              <w:spacing w:after="0" w:line="240" w:lineRule="auto"/>
              <w:jc w:val="center"/>
            </w:pPr>
            <w:r w:rsidRPr="006E6F46">
              <w:t>102,0</w:t>
            </w:r>
          </w:p>
        </w:tc>
        <w:tc>
          <w:tcPr>
            <w:tcW w:w="1169" w:type="dxa"/>
            <w:vAlign w:val="center"/>
          </w:tcPr>
          <w:p w:rsidR="001E6FE1" w:rsidRPr="006E6F46" w:rsidRDefault="001E6FE1" w:rsidP="001E6FE1">
            <w:pPr>
              <w:spacing w:after="0" w:line="240" w:lineRule="auto"/>
              <w:jc w:val="center"/>
            </w:pPr>
            <w:r w:rsidRPr="006E6F46">
              <w:t>104,3</w:t>
            </w:r>
          </w:p>
        </w:tc>
        <w:tc>
          <w:tcPr>
            <w:tcW w:w="1170" w:type="dxa"/>
          </w:tcPr>
          <w:p w:rsidR="001E6FE1" w:rsidRPr="006E6F46" w:rsidRDefault="001E6FE1" w:rsidP="001E6FE1">
            <w:pPr>
              <w:spacing w:after="0" w:line="240" w:lineRule="auto"/>
              <w:jc w:val="center"/>
            </w:pPr>
            <w:r w:rsidRPr="006E6F46">
              <w:t>138,1</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center"/>
          </w:tcPr>
          <w:p w:rsidR="001E6FE1" w:rsidRPr="00726A3A" w:rsidRDefault="001E6FE1" w:rsidP="001E6FE1">
            <w:pPr>
              <w:spacing w:after="0" w:line="240" w:lineRule="auto"/>
              <w:jc w:val="center"/>
            </w:pPr>
            <w:r w:rsidRPr="00726A3A">
              <w:t>105,4</w:t>
            </w:r>
          </w:p>
        </w:tc>
        <w:tc>
          <w:tcPr>
            <w:tcW w:w="1170" w:type="dxa"/>
            <w:tcBorders>
              <w:bottom w:val="single" w:sz="4" w:space="0" w:color="auto"/>
            </w:tcBorders>
          </w:tcPr>
          <w:p w:rsidR="001E6FE1" w:rsidRPr="00726A3A" w:rsidRDefault="001E6FE1" w:rsidP="001E6FE1">
            <w:pPr>
              <w:spacing w:after="0" w:line="240" w:lineRule="auto"/>
              <w:jc w:val="center"/>
            </w:pPr>
            <w:r w:rsidRPr="00726A3A">
              <w:t>102,5</w:t>
            </w:r>
          </w:p>
        </w:tc>
        <w:tc>
          <w:tcPr>
            <w:tcW w:w="1169" w:type="dxa"/>
            <w:tcBorders>
              <w:bottom w:val="single" w:sz="4" w:space="0" w:color="auto"/>
            </w:tcBorders>
          </w:tcPr>
          <w:p w:rsidR="001E6FE1" w:rsidRPr="00726A3A" w:rsidRDefault="001E6FE1" w:rsidP="001E6FE1">
            <w:pPr>
              <w:spacing w:after="0" w:line="240" w:lineRule="auto"/>
              <w:jc w:val="center"/>
            </w:pPr>
            <w:r w:rsidRPr="00726A3A">
              <w:t>104,3</w:t>
            </w:r>
          </w:p>
        </w:tc>
        <w:tc>
          <w:tcPr>
            <w:tcW w:w="1170" w:type="dxa"/>
            <w:tcBorders>
              <w:bottom w:val="single" w:sz="4" w:space="0" w:color="auto"/>
            </w:tcBorders>
            <w:vAlign w:val="center"/>
          </w:tcPr>
          <w:p w:rsidR="001E6FE1" w:rsidRPr="00726A3A" w:rsidRDefault="001E6FE1" w:rsidP="001E6FE1">
            <w:pPr>
              <w:spacing w:after="0" w:line="240" w:lineRule="auto"/>
              <w:jc w:val="center"/>
            </w:pPr>
            <w:r w:rsidRPr="00726A3A">
              <w:t>141,7</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Денежные доходы в расчёте на душу населения в месяц</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рублей</w:t>
            </w:r>
          </w:p>
        </w:tc>
        <w:tc>
          <w:tcPr>
            <w:tcW w:w="1169" w:type="dxa"/>
            <w:vAlign w:val="bottom"/>
          </w:tcPr>
          <w:p w:rsidR="001E6FE1" w:rsidRDefault="001E6FE1" w:rsidP="001E6FE1">
            <w:pPr>
              <w:spacing w:after="0" w:line="240" w:lineRule="auto"/>
              <w:jc w:val="center"/>
              <w:rPr>
                <w:bCs/>
                <w:color w:val="003300"/>
                <w:sz w:val="24"/>
                <w:szCs w:val="24"/>
              </w:rPr>
            </w:pPr>
            <w:r>
              <w:rPr>
                <w:bCs/>
                <w:color w:val="003300"/>
              </w:rPr>
              <w:t>24 326</w:t>
            </w:r>
          </w:p>
        </w:tc>
        <w:tc>
          <w:tcPr>
            <w:tcW w:w="1170" w:type="dxa"/>
            <w:vAlign w:val="bottom"/>
          </w:tcPr>
          <w:p w:rsidR="001E6FE1" w:rsidRDefault="001E6FE1" w:rsidP="001E6FE1">
            <w:pPr>
              <w:spacing w:after="0" w:line="240" w:lineRule="auto"/>
              <w:jc w:val="center"/>
              <w:rPr>
                <w:bCs/>
                <w:color w:val="003300"/>
                <w:sz w:val="24"/>
                <w:szCs w:val="24"/>
              </w:rPr>
            </w:pPr>
            <w:r>
              <w:rPr>
                <w:bCs/>
                <w:color w:val="003300"/>
              </w:rPr>
              <w:t>24 457</w:t>
            </w:r>
          </w:p>
        </w:tc>
        <w:tc>
          <w:tcPr>
            <w:tcW w:w="1169" w:type="dxa"/>
            <w:vAlign w:val="center"/>
          </w:tcPr>
          <w:p w:rsidR="001E6FE1" w:rsidRDefault="001E6FE1" w:rsidP="001E6FE1">
            <w:pPr>
              <w:spacing w:after="0" w:line="240" w:lineRule="auto"/>
              <w:jc w:val="center"/>
              <w:rPr>
                <w:bCs/>
                <w:color w:val="003300"/>
                <w:sz w:val="24"/>
                <w:szCs w:val="24"/>
              </w:rPr>
            </w:pPr>
            <w:r>
              <w:rPr>
                <w:bCs/>
                <w:color w:val="003300"/>
              </w:rPr>
              <w:t>24 883</w:t>
            </w:r>
          </w:p>
        </w:tc>
        <w:tc>
          <w:tcPr>
            <w:tcW w:w="1170" w:type="dxa"/>
            <w:shd w:val="clear" w:color="auto" w:fill="auto"/>
          </w:tcPr>
          <w:p w:rsidR="001E6FE1" w:rsidRDefault="001E6FE1" w:rsidP="001E6FE1">
            <w:pPr>
              <w:spacing w:after="0" w:line="240" w:lineRule="auto"/>
              <w:jc w:val="center"/>
            </w:pPr>
            <w:r>
              <w:t>121,8</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vAlign w:val="center"/>
          </w:tcPr>
          <w:p w:rsidR="001E6FE1" w:rsidRDefault="001E6FE1" w:rsidP="001E6FE1">
            <w:pPr>
              <w:spacing w:after="0" w:line="240" w:lineRule="auto"/>
              <w:jc w:val="center"/>
            </w:pPr>
            <w:r>
              <w:t>23 722</w:t>
            </w:r>
          </w:p>
        </w:tc>
        <w:tc>
          <w:tcPr>
            <w:tcW w:w="1170" w:type="dxa"/>
          </w:tcPr>
          <w:p w:rsidR="001E6FE1" w:rsidRDefault="001E6FE1" w:rsidP="001E6FE1">
            <w:pPr>
              <w:spacing w:after="0" w:line="240" w:lineRule="auto"/>
              <w:jc w:val="center"/>
            </w:pPr>
            <w:r>
              <w:t xml:space="preserve">23 926 </w:t>
            </w:r>
          </w:p>
        </w:tc>
        <w:tc>
          <w:tcPr>
            <w:tcW w:w="1169" w:type="dxa"/>
          </w:tcPr>
          <w:p w:rsidR="001E6FE1" w:rsidRDefault="001E6FE1" w:rsidP="001E6FE1">
            <w:pPr>
              <w:spacing w:after="0" w:line="240" w:lineRule="auto"/>
              <w:jc w:val="center"/>
            </w:pPr>
            <w:r>
              <w:t>н.д.</w:t>
            </w:r>
          </w:p>
        </w:tc>
        <w:tc>
          <w:tcPr>
            <w:tcW w:w="1170" w:type="dxa"/>
            <w:shd w:val="clear" w:color="auto" w:fill="auto"/>
          </w:tcPr>
          <w:p w:rsidR="001E6FE1" w:rsidRDefault="001E6FE1" w:rsidP="001E6FE1">
            <w:pPr>
              <w:spacing w:after="0" w:line="240" w:lineRule="auto"/>
              <w:jc w:val="center"/>
            </w:pPr>
            <w:r>
              <w:t>Х</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30 747</w:t>
            </w:r>
          </w:p>
        </w:tc>
        <w:tc>
          <w:tcPr>
            <w:tcW w:w="1170"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31 422</w:t>
            </w:r>
          </w:p>
        </w:tc>
        <w:tc>
          <w:tcPr>
            <w:tcW w:w="1169"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32 635</w:t>
            </w:r>
          </w:p>
        </w:tc>
        <w:tc>
          <w:tcPr>
            <w:tcW w:w="1170" w:type="dxa"/>
            <w:tcBorders>
              <w:bottom w:val="single" w:sz="4" w:space="0" w:color="auto"/>
            </w:tcBorders>
            <w:shd w:val="clear" w:color="auto" w:fill="auto"/>
          </w:tcPr>
          <w:p w:rsidR="001E6FE1" w:rsidRDefault="001E6FE1" w:rsidP="001E6FE1">
            <w:pPr>
              <w:spacing w:after="0" w:line="240" w:lineRule="auto"/>
              <w:jc w:val="center"/>
            </w:pPr>
            <w:r>
              <w:t>125,9</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Среднемесячная номинальная начисленная заработная плата</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рублей</w:t>
            </w:r>
          </w:p>
        </w:tc>
        <w:tc>
          <w:tcPr>
            <w:tcW w:w="1169" w:type="dxa"/>
            <w:vAlign w:val="bottom"/>
          </w:tcPr>
          <w:p w:rsidR="001E6FE1" w:rsidRDefault="001E6FE1" w:rsidP="001E6FE1">
            <w:pPr>
              <w:spacing w:after="0" w:line="240" w:lineRule="auto"/>
              <w:jc w:val="center"/>
              <w:rPr>
                <w:bCs/>
                <w:color w:val="003300"/>
              </w:rPr>
            </w:pPr>
            <w:r>
              <w:rPr>
                <w:bCs/>
                <w:color w:val="003300"/>
              </w:rPr>
              <w:t>36 032</w:t>
            </w:r>
          </w:p>
        </w:tc>
        <w:tc>
          <w:tcPr>
            <w:tcW w:w="1170" w:type="dxa"/>
            <w:vAlign w:val="center"/>
          </w:tcPr>
          <w:p w:rsidR="001E6FE1" w:rsidRDefault="001E6FE1" w:rsidP="001E6FE1">
            <w:pPr>
              <w:spacing w:after="0" w:line="240" w:lineRule="auto"/>
              <w:jc w:val="center"/>
              <w:rPr>
                <w:bCs/>
                <w:color w:val="003300"/>
              </w:rPr>
            </w:pPr>
            <w:r>
              <w:rPr>
                <w:bCs/>
                <w:color w:val="003300"/>
              </w:rPr>
              <w:t>37 518</w:t>
            </w:r>
          </w:p>
        </w:tc>
        <w:tc>
          <w:tcPr>
            <w:tcW w:w="1169" w:type="dxa"/>
          </w:tcPr>
          <w:p w:rsidR="001E6FE1" w:rsidRDefault="001E6FE1" w:rsidP="001E6FE1">
            <w:pPr>
              <w:spacing w:after="0" w:line="240" w:lineRule="auto"/>
              <w:jc w:val="center"/>
            </w:pPr>
            <w:r>
              <w:t>41 246</w:t>
            </w:r>
          </w:p>
        </w:tc>
        <w:tc>
          <w:tcPr>
            <w:tcW w:w="1170" w:type="dxa"/>
          </w:tcPr>
          <w:p w:rsidR="001E6FE1" w:rsidRDefault="001E6FE1" w:rsidP="001E6FE1">
            <w:pPr>
              <w:spacing w:after="0" w:line="240" w:lineRule="auto"/>
              <w:jc w:val="center"/>
            </w:pPr>
            <w:r>
              <w:t>138,3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tcPr>
          <w:p w:rsidR="001E6FE1" w:rsidRDefault="001E6FE1" w:rsidP="001E6FE1">
            <w:pPr>
              <w:spacing w:after="0" w:line="240" w:lineRule="auto"/>
              <w:jc w:val="center"/>
            </w:pPr>
            <w:r>
              <w:t>31 569</w:t>
            </w:r>
          </w:p>
        </w:tc>
        <w:tc>
          <w:tcPr>
            <w:tcW w:w="1170" w:type="dxa"/>
          </w:tcPr>
          <w:p w:rsidR="001E6FE1" w:rsidRDefault="001E6FE1" w:rsidP="001E6FE1">
            <w:pPr>
              <w:spacing w:after="0" w:line="240" w:lineRule="auto"/>
              <w:jc w:val="center"/>
            </w:pPr>
            <w:r>
              <w:t>33 718</w:t>
            </w:r>
          </w:p>
        </w:tc>
        <w:tc>
          <w:tcPr>
            <w:tcW w:w="1169" w:type="dxa"/>
          </w:tcPr>
          <w:p w:rsidR="001E6FE1" w:rsidRDefault="001E6FE1" w:rsidP="001E6FE1">
            <w:pPr>
              <w:spacing w:after="0" w:line="240" w:lineRule="auto"/>
              <w:jc w:val="center"/>
            </w:pPr>
            <w:r>
              <w:t>37 497</w:t>
            </w:r>
          </w:p>
        </w:tc>
        <w:tc>
          <w:tcPr>
            <w:tcW w:w="1170" w:type="dxa"/>
          </w:tcPr>
          <w:p w:rsidR="001E6FE1" w:rsidRDefault="001E6FE1" w:rsidP="001E6FE1">
            <w:pPr>
              <w:spacing w:after="0" w:line="240" w:lineRule="auto"/>
              <w:jc w:val="center"/>
            </w:pPr>
            <w:r>
              <w:t>142,0</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center"/>
          </w:tcPr>
          <w:p w:rsidR="001E6FE1" w:rsidRDefault="001E6FE1" w:rsidP="001E6FE1">
            <w:pPr>
              <w:spacing w:after="0" w:line="240" w:lineRule="auto"/>
              <w:jc w:val="center"/>
              <w:rPr>
                <w:bCs/>
              </w:rPr>
            </w:pPr>
            <w:r>
              <w:rPr>
                <w:bCs/>
              </w:rPr>
              <w:t>36 709</w:t>
            </w:r>
          </w:p>
        </w:tc>
        <w:tc>
          <w:tcPr>
            <w:tcW w:w="1170" w:type="dxa"/>
            <w:tcBorders>
              <w:bottom w:val="single" w:sz="4" w:space="0" w:color="auto"/>
            </w:tcBorders>
            <w:vAlign w:val="center"/>
          </w:tcPr>
          <w:p w:rsidR="001E6FE1" w:rsidRDefault="001E6FE1" w:rsidP="001E6FE1">
            <w:pPr>
              <w:spacing w:after="0" w:line="240" w:lineRule="auto"/>
              <w:jc w:val="center"/>
              <w:rPr>
                <w:bCs/>
              </w:rPr>
            </w:pPr>
            <w:r>
              <w:rPr>
                <w:bCs/>
              </w:rPr>
              <w:t>39 167</w:t>
            </w:r>
          </w:p>
        </w:tc>
        <w:tc>
          <w:tcPr>
            <w:tcW w:w="1169" w:type="dxa"/>
            <w:tcBorders>
              <w:bottom w:val="single" w:sz="4" w:space="0" w:color="auto"/>
            </w:tcBorders>
          </w:tcPr>
          <w:p w:rsidR="001E6FE1" w:rsidRDefault="001E6FE1" w:rsidP="001E6FE1">
            <w:pPr>
              <w:spacing w:after="0" w:line="240" w:lineRule="auto"/>
              <w:jc w:val="center"/>
            </w:pPr>
            <w:r>
              <w:t>43 445</w:t>
            </w:r>
          </w:p>
        </w:tc>
        <w:tc>
          <w:tcPr>
            <w:tcW w:w="1170" w:type="dxa"/>
            <w:tcBorders>
              <w:bottom w:val="single" w:sz="4" w:space="0" w:color="auto"/>
            </w:tcBorders>
          </w:tcPr>
          <w:p w:rsidR="001E6FE1" w:rsidRDefault="001E6FE1" w:rsidP="001E6FE1">
            <w:pPr>
              <w:spacing w:after="0" w:line="240" w:lineRule="auto"/>
              <w:jc w:val="center"/>
            </w:pPr>
            <w:r>
              <w:t>145,8</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Коэффициент естественного прироста</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человек на 1000 населения</w:t>
            </w:r>
          </w:p>
        </w:tc>
        <w:tc>
          <w:tcPr>
            <w:tcW w:w="1169" w:type="dxa"/>
            <w:vAlign w:val="center"/>
          </w:tcPr>
          <w:p w:rsidR="001E6FE1" w:rsidRDefault="001E6FE1" w:rsidP="001E6FE1">
            <w:pPr>
              <w:spacing w:after="0" w:line="240" w:lineRule="auto"/>
              <w:jc w:val="center"/>
            </w:pPr>
            <w:r>
              <w:t>1,8</w:t>
            </w:r>
          </w:p>
        </w:tc>
        <w:tc>
          <w:tcPr>
            <w:tcW w:w="1170" w:type="dxa"/>
          </w:tcPr>
          <w:p w:rsidR="001E6FE1" w:rsidRDefault="001E6FE1" w:rsidP="001E6FE1">
            <w:pPr>
              <w:spacing w:after="0" w:line="240" w:lineRule="auto"/>
              <w:jc w:val="center"/>
            </w:pPr>
            <w:r>
              <w:t>0,5</w:t>
            </w:r>
          </w:p>
        </w:tc>
        <w:tc>
          <w:tcPr>
            <w:tcW w:w="1169" w:type="dxa"/>
          </w:tcPr>
          <w:p w:rsidR="001E6FE1" w:rsidRDefault="00290BF1" w:rsidP="001E6FE1">
            <w:pPr>
              <w:spacing w:after="0" w:line="240" w:lineRule="auto"/>
              <w:jc w:val="center"/>
            </w:pPr>
            <w:r>
              <w:t>-0,2</w:t>
            </w:r>
          </w:p>
        </w:tc>
        <w:tc>
          <w:tcPr>
            <w:tcW w:w="1170" w:type="dxa"/>
            <w:vAlign w:val="center"/>
          </w:tcPr>
          <w:p w:rsidR="001E6FE1" w:rsidRDefault="001E6FE1" w:rsidP="001E6FE1">
            <w:pPr>
              <w:spacing w:after="0" w:line="240" w:lineRule="auto"/>
              <w:jc w:val="center"/>
            </w:pPr>
            <w:r>
              <w:t>Х</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7A34A2" w:rsidRDefault="001E6FE1" w:rsidP="001E6FE1">
            <w:pPr>
              <w:spacing w:after="0" w:line="240" w:lineRule="auto"/>
              <w:jc w:val="center"/>
              <w:rPr>
                <w:sz w:val="16"/>
                <w:szCs w:val="16"/>
                <w:highlight w:val="yellow"/>
              </w:rPr>
            </w:pPr>
          </w:p>
        </w:tc>
        <w:tc>
          <w:tcPr>
            <w:tcW w:w="1169" w:type="dxa"/>
            <w:vAlign w:val="center"/>
          </w:tcPr>
          <w:p w:rsidR="001E6FE1" w:rsidRDefault="001E6FE1" w:rsidP="001E6FE1">
            <w:pPr>
              <w:spacing w:after="0" w:line="240" w:lineRule="auto"/>
              <w:jc w:val="center"/>
            </w:pPr>
            <w:r>
              <w:t>0,8</w:t>
            </w:r>
          </w:p>
        </w:tc>
        <w:tc>
          <w:tcPr>
            <w:tcW w:w="1170" w:type="dxa"/>
          </w:tcPr>
          <w:p w:rsidR="001E6FE1" w:rsidRDefault="001E6FE1" w:rsidP="001E6FE1">
            <w:pPr>
              <w:spacing w:after="0" w:line="240" w:lineRule="auto"/>
              <w:jc w:val="center"/>
            </w:pPr>
            <w:r>
              <w:t>-0,4</w:t>
            </w:r>
          </w:p>
        </w:tc>
        <w:tc>
          <w:tcPr>
            <w:tcW w:w="1169" w:type="dxa"/>
          </w:tcPr>
          <w:p w:rsidR="001E6FE1" w:rsidRDefault="001E6FE1" w:rsidP="001E6FE1">
            <w:pPr>
              <w:spacing w:after="0" w:line="240" w:lineRule="auto"/>
              <w:jc w:val="center"/>
            </w:pPr>
            <w:r>
              <w:t>н.д.</w:t>
            </w:r>
          </w:p>
        </w:tc>
        <w:tc>
          <w:tcPr>
            <w:tcW w:w="1170" w:type="dxa"/>
            <w:vAlign w:val="center"/>
          </w:tcPr>
          <w:p w:rsidR="001E6FE1" w:rsidRDefault="001E6FE1" w:rsidP="001E6FE1">
            <w:pPr>
              <w:spacing w:after="0" w:line="240" w:lineRule="auto"/>
              <w:jc w:val="center"/>
            </w:pPr>
            <w:r>
              <w:t>Х</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Россия</w:t>
            </w:r>
          </w:p>
        </w:tc>
        <w:tc>
          <w:tcPr>
            <w:tcW w:w="1559" w:type="dxa"/>
            <w:vMerge/>
            <w:shd w:val="clear" w:color="auto" w:fill="auto"/>
          </w:tcPr>
          <w:p w:rsidR="001E6FE1" w:rsidRPr="007A34A2" w:rsidRDefault="001E6FE1" w:rsidP="001E6FE1">
            <w:pPr>
              <w:spacing w:after="0" w:line="240" w:lineRule="auto"/>
              <w:jc w:val="center"/>
              <w:rPr>
                <w:sz w:val="16"/>
                <w:szCs w:val="16"/>
                <w:highlight w:val="yellow"/>
              </w:rPr>
            </w:pPr>
          </w:p>
        </w:tc>
        <w:tc>
          <w:tcPr>
            <w:tcW w:w="1169" w:type="dxa"/>
            <w:vAlign w:val="center"/>
          </w:tcPr>
          <w:p w:rsidR="001E6FE1" w:rsidRDefault="001E6FE1" w:rsidP="001E6FE1">
            <w:pPr>
              <w:spacing w:after="0" w:line="240" w:lineRule="auto"/>
              <w:jc w:val="center"/>
            </w:pPr>
            <w:r>
              <w:t>0,0</w:t>
            </w:r>
          </w:p>
        </w:tc>
        <w:tc>
          <w:tcPr>
            <w:tcW w:w="1170" w:type="dxa"/>
          </w:tcPr>
          <w:p w:rsidR="001E6FE1" w:rsidRDefault="001E6FE1" w:rsidP="001E6FE1">
            <w:pPr>
              <w:spacing w:after="0" w:line="240" w:lineRule="auto"/>
              <w:jc w:val="center"/>
            </w:pPr>
            <w:r>
              <w:t>-0,9</w:t>
            </w:r>
          </w:p>
        </w:tc>
        <w:tc>
          <w:tcPr>
            <w:tcW w:w="1169" w:type="dxa"/>
          </w:tcPr>
          <w:p w:rsidR="001E6FE1" w:rsidRDefault="001E6FE1" w:rsidP="001E6FE1">
            <w:pPr>
              <w:spacing w:after="0" w:line="240" w:lineRule="auto"/>
              <w:jc w:val="center"/>
            </w:pPr>
            <w:r>
              <w:t>-1,5</w:t>
            </w:r>
          </w:p>
        </w:tc>
        <w:tc>
          <w:tcPr>
            <w:tcW w:w="1170" w:type="dxa"/>
            <w:vAlign w:val="center"/>
          </w:tcPr>
          <w:p w:rsidR="001E6FE1" w:rsidRDefault="001E6FE1" w:rsidP="001E6FE1">
            <w:pPr>
              <w:spacing w:after="0" w:line="240" w:lineRule="auto"/>
              <w:jc w:val="center"/>
            </w:pPr>
            <w:r>
              <w:t>Х</w:t>
            </w:r>
          </w:p>
        </w:tc>
      </w:tr>
    </w:tbl>
    <w:p w:rsidR="008C24C4" w:rsidRPr="001E6FE1" w:rsidRDefault="008C24C4" w:rsidP="00C90866">
      <w:pPr>
        <w:spacing w:after="0"/>
        <w:ind w:left="-720"/>
        <w:jc w:val="both"/>
        <w:rPr>
          <w:rFonts w:eastAsia="Calibri"/>
          <w:sz w:val="18"/>
          <w:szCs w:val="18"/>
          <w:vertAlign w:val="superscript"/>
        </w:rPr>
      </w:pPr>
    </w:p>
    <w:p w:rsidR="00C90866" w:rsidRPr="00217774" w:rsidRDefault="00C90866" w:rsidP="00C90866">
      <w:pPr>
        <w:spacing w:after="0"/>
        <w:ind w:left="-720"/>
        <w:jc w:val="both"/>
        <w:rPr>
          <w:rFonts w:eastAsia="Calibri"/>
          <w:color w:val="FF0000"/>
          <w:sz w:val="18"/>
          <w:szCs w:val="18"/>
        </w:rPr>
      </w:pPr>
      <w:r w:rsidRPr="001E6FE1">
        <w:rPr>
          <w:rFonts w:eastAsia="Calibri"/>
          <w:sz w:val="18"/>
          <w:szCs w:val="18"/>
          <w:vertAlign w:val="superscript"/>
        </w:rPr>
        <w:t xml:space="preserve">1) </w:t>
      </w:r>
      <w:r w:rsidR="008C24C4" w:rsidRPr="001E6FE1">
        <w:rPr>
          <w:rFonts w:eastAsia="Calibri"/>
          <w:sz w:val="18"/>
          <w:szCs w:val="18"/>
        </w:rPr>
        <w:t>О</w:t>
      </w:r>
      <w:r w:rsidRPr="001E6FE1">
        <w:rPr>
          <w:rFonts w:eastAsia="Calibri"/>
          <w:sz w:val="18"/>
          <w:szCs w:val="18"/>
        </w:rPr>
        <w:t>ценка Департамента экономики Администрации Томской области</w:t>
      </w:r>
    </w:p>
    <w:p w:rsidR="00254FE8" w:rsidRPr="00217774" w:rsidRDefault="00254FE8" w:rsidP="00BE79E4">
      <w:pPr>
        <w:spacing w:after="0" w:line="240" w:lineRule="auto"/>
        <w:ind w:firstLine="567"/>
        <w:jc w:val="both"/>
        <w:rPr>
          <w:b/>
          <w:color w:val="FF0000"/>
          <w:sz w:val="24"/>
          <w:szCs w:val="24"/>
        </w:rPr>
      </w:pPr>
    </w:p>
    <w:p w:rsidR="00254FE8" w:rsidRPr="00217774" w:rsidRDefault="00254FE8" w:rsidP="00254FE8">
      <w:pPr>
        <w:spacing w:after="0" w:line="240" w:lineRule="auto"/>
        <w:jc w:val="both"/>
        <w:rPr>
          <w:b/>
          <w:color w:val="FF0000"/>
          <w:sz w:val="24"/>
          <w:szCs w:val="24"/>
        </w:rPr>
        <w:sectPr w:rsidR="00254FE8" w:rsidRPr="00217774" w:rsidSect="00883BF5">
          <w:footerReference w:type="default" r:id="rId39"/>
          <w:pgSz w:w="11906" w:h="16838" w:code="9"/>
          <w:pgMar w:top="1134" w:right="851" w:bottom="1134" w:left="1701" w:header="709" w:footer="709" w:gutter="0"/>
          <w:cols w:space="708"/>
          <w:titlePg/>
          <w:docGrid w:linePitch="360"/>
        </w:sectPr>
      </w:pPr>
    </w:p>
    <w:p w:rsidR="00254FE8" w:rsidRDefault="00254FE8" w:rsidP="00254FE8">
      <w:pPr>
        <w:tabs>
          <w:tab w:val="left" w:pos="993"/>
        </w:tabs>
        <w:spacing w:after="0" w:line="240" w:lineRule="auto"/>
        <w:ind w:firstLine="709"/>
        <w:jc w:val="right"/>
        <w:rPr>
          <w:rFonts w:eastAsia="Calibri"/>
          <w:b/>
          <w:sz w:val="24"/>
          <w:szCs w:val="24"/>
        </w:rPr>
      </w:pPr>
      <w:r w:rsidRPr="00DD1422">
        <w:rPr>
          <w:rFonts w:eastAsia="Calibri"/>
          <w:b/>
          <w:sz w:val="24"/>
          <w:szCs w:val="24"/>
        </w:rPr>
        <w:t xml:space="preserve">Приложение </w:t>
      </w:r>
      <w:r w:rsidR="00E31BE5" w:rsidRPr="00DD1422">
        <w:rPr>
          <w:rFonts w:eastAsia="Calibri"/>
          <w:b/>
          <w:sz w:val="24"/>
          <w:szCs w:val="24"/>
        </w:rPr>
        <w:t>№</w:t>
      </w:r>
      <w:r w:rsidRPr="00DD1422">
        <w:rPr>
          <w:rFonts w:eastAsia="Calibri"/>
          <w:b/>
          <w:sz w:val="24"/>
          <w:szCs w:val="24"/>
        </w:rPr>
        <w:t>2. Мониторинг исполнения основных показателей Стратегии социально-экономического развития Томской области до 2030 г</w:t>
      </w:r>
      <w:r w:rsidR="00DD1422" w:rsidRPr="00DD1422">
        <w:rPr>
          <w:rFonts w:eastAsia="Calibri"/>
          <w:b/>
          <w:sz w:val="24"/>
          <w:szCs w:val="24"/>
        </w:rPr>
        <w:t>ода в 2018</w:t>
      </w:r>
      <w:r w:rsidRPr="00DD1422">
        <w:rPr>
          <w:rFonts w:eastAsia="Calibri"/>
          <w:b/>
          <w:sz w:val="24"/>
          <w:szCs w:val="24"/>
        </w:rPr>
        <w:t xml:space="preserve"> году</w:t>
      </w:r>
    </w:p>
    <w:p w:rsidR="00533446" w:rsidRPr="00DD1422" w:rsidRDefault="00533446" w:rsidP="00254FE8">
      <w:pPr>
        <w:tabs>
          <w:tab w:val="left" w:pos="993"/>
        </w:tabs>
        <w:spacing w:after="0" w:line="240" w:lineRule="auto"/>
        <w:ind w:firstLine="709"/>
        <w:jc w:val="right"/>
        <w:rPr>
          <w:rFonts w:eastAsia="Calibri"/>
          <w:b/>
          <w:sz w:val="24"/>
          <w:szCs w:val="24"/>
        </w:rPr>
      </w:pPr>
    </w:p>
    <w:tbl>
      <w:tblPr>
        <w:tblStyle w:val="afc"/>
        <w:tblW w:w="14709" w:type="dxa"/>
        <w:tblLayout w:type="fixed"/>
        <w:tblLook w:val="04A0" w:firstRow="1" w:lastRow="0" w:firstColumn="1" w:lastColumn="0" w:noHBand="0" w:noVBand="1"/>
      </w:tblPr>
      <w:tblGrid>
        <w:gridCol w:w="5495"/>
        <w:gridCol w:w="1417"/>
        <w:gridCol w:w="1418"/>
        <w:gridCol w:w="1417"/>
        <w:gridCol w:w="4962"/>
      </w:tblGrid>
      <w:tr w:rsidR="00FE0B14" w:rsidRPr="00FE0B14" w:rsidTr="00DD1422">
        <w:tc>
          <w:tcPr>
            <w:tcW w:w="5495" w:type="dxa"/>
          </w:tcPr>
          <w:p w:rsidR="00FE0B14" w:rsidRPr="00FE0B14" w:rsidRDefault="00FE0B14" w:rsidP="00FE0B14">
            <w:pPr>
              <w:jc w:val="center"/>
              <w:rPr>
                <w:rFonts w:ascii="Times New Roman" w:hAnsi="Times New Roman" w:cs="Times New Roman"/>
              </w:rPr>
            </w:pPr>
            <w:r w:rsidRPr="00FE0B14">
              <w:rPr>
                <w:rFonts w:ascii="Times New Roman" w:eastAsia="Times New Roman" w:hAnsi="Times New Roman" w:cs="Times New Roman"/>
              </w:rPr>
              <w:t>Наименование показателя достижения целей и задач социально-экономического развития</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Фактическое значение показателя за 2018 год</w:t>
            </w:r>
          </w:p>
        </w:tc>
        <w:tc>
          <w:tcPr>
            <w:tcW w:w="1418" w:type="dxa"/>
          </w:tcPr>
          <w:p w:rsidR="00FE0B14" w:rsidRPr="00FE0B14" w:rsidRDefault="00FE0B14" w:rsidP="00FE0B14">
            <w:pPr>
              <w:jc w:val="center"/>
              <w:rPr>
                <w:rFonts w:ascii="Times New Roman" w:eastAsia="Times New Roman" w:hAnsi="Times New Roman" w:cs="Times New Roman"/>
              </w:rPr>
            </w:pPr>
            <w:r w:rsidRPr="00FE0B14">
              <w:rPr>
                <w:rFonts w:ascii="Times New Roman" w:eastAsia="Times New Roman" w:hAnsi="Times New Roman" w:cs="Times New Roman"/>
              </w:rPr>
              <w:t>Оценка значения показателя к 2020 году</w:t>
            </w:r>
          </w:p>
        </w:tc>
        <w:tc>
          <w:tcPr>
            <w:tcW w:w="1417" w:type="dxa"/>
          </w:tcPr>
          <w:p w:rsidR="00FE0B14" w:rsidRPr="00FE0B14" w:rsidRDefault="00FE0B14" w:rsidP="00FE0B14">
            <w:pPr>
              <w:jc w:val="center"/>
              <w:rPr>
                <w:rFonts w:ascii="Times New Roman" w:eastAsia="Times New Roman" w:hAnsi="Times New Roman" w:cs="Times New Roman"/>
              </w:rPr>
            </w:pPr>
            <w:r w:rsidRPr="00FE0B14">
              <w:rPr>
                <w:rFonts w:ascii="Times New Roman" w:eastAsia="Times New Roman" w:hAnsi="Times New Roman" w:cs="Times New Roman"/>
              </w:rPr>
              <w:t>Целевое значение показателя на 2020 год</w:t>
            </w:r>
          </w:p>
        </w:tc>
        <w:tc>
          <w:tcPr>
            <w:tcW w:w="4962" w:type="dxa"/>
          </w:tcPr>
          <w:p w:rsidR="00FE0B14" w:rsidRPr="00FE0B14" w:rsidRDefault="00FE0B14" w:rsidP="0040779D">
            <w:pPr>
              <w:jc w:val="center"/>
              <w:rPr>
                <w:rFonts w:ascii="Times New Roman" w:eastAsia="Times New Roman" w:hAnsi="Times New Roman" w:cs="Times New Roman"/>
              </w:rPr>
            </w:pPr>
            <w:r w:rsidRPr="00FE0B14">
              <w:rPr>
                <w:rFonts w:ascii="Times New Roman" w:eastAsia="Times New Roman" w:hAnsi="Times New Roman" w:cs="Times New Roman"/>
              </w:rPr>
              <w:t>Краткое описание достигнутых з</w:t>
            </w:r>
            <w:r w:rsidR="0040779D">
              <w:rPr>
                <w:rFonts w:ascii="Times New Roman" w:eastAsia="Times New Roman" w:hAnsi="Times New Roman" w:cs="Times New Roman"/>
              </w:rPr>
              <w:t>начений показателей в 2018 году и</w:t>
            </w:r>
            <w:r w:rsidRPr="00FE0B14">
              <w:rPr>
                <w:rFonts w:ascii="Times New Roman" w:eastAsia="Times New Roman" w:hAnsi="Times New Roman" w:cs="Times New Roman"/>
              </w:rPr>
              <w:t xml:space="preserve"> оценка достижения к 2020 году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eastAsia="Times New Roman" w:hAnsi="Times New Roman" w:cs="Times New Roman"/>
              </w:rPr>
              <w:t xml:space="preserve">Цель 1. </w:t>
            </w:r>
            <w:r w:rsidRPr="00FE0B14">
              <w:rPr>
                <w:rFonts w:ascii="Times New Roman" w:hAnsi="Times New Roman" w:cs="Times New Roman"/>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по виду экономической деятельности «</w:t>
            </w:r>
            <w:r w:rsidRPr="00FE0B14">
              <w:rPr>
                <w:rFonts w:ascii="Times New Roman" w:hAnsi="Times New Roman" w:cs="Times New Roman"/>
                <w:b w:val="0"/>
                <w:color w:val="000000"/>
              </w:rPr>
              <w:t>Обрабатывающие</w:t>
            </w:r>
            <w:r w:rsidRPr="00FE0B14">
              <w:rPr>
                <w:rFonts w:ascii="Times New Roman" w:hAnsi="Times New Roman" w:cs="Times New Roman"/>
                <w:b w:val="0"/>
              </w:rPr>
              <w:t xml:space="preserve"> производства» (в сопоставимых ценах) по отношению к 2013 году,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37,3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30,1</w:t>
            </w:r>
          </w:p>
        </w:tc>
        <w:tc>
          <w:tcPr>
            <w:tcW w:w="4962" w:type="dxa"/>
          </w:tcPr>
          <w:p w:rsidR="00FE0B14" w:rsidRPr="00FE0B14" w:rsidRDefault="00FE0B14" w:rsidP="00DC14D9">
            <w:pPr>
              <w:jc w:val="both"/>
              <w:rPr>
                <w:rFonts w:ascii="Times New Roman" w:hAnsi="Times New Roman" w:cs="Times New Roman"/>
              </w:rPr>
            </w:pPr>
            <w:r w:rsidRPr="00FE0B14">
              <w:rPr>
                <w:rFonts w:ascii="Times New Roman" w:hAnsi="Times New Roman" w:cs="Times New Roman"/>
                <w:color w:val="000000"/>
              </w:rPr>
              <w:t xml:space="preserve">Рост показателя обусловлен увеличением объема производства в базовых отраслях обрабатывающей промышленности, имеющих наибольший удельный вес: нефтехимия, электронное приборостроение и производство электрического оборудования, фармацевтика, </w:t>
            </w:r>
            <w:r w:rsidR="00DC14D9">
              <w:rPr>
                <w:rFonts w:ascii="Times New Roman" w:hAnsi="Times New Roman" w:cs="Times New Roman"/>
                <w:color w:val="000000"/>
              </w:rPr>
              <w:t>металлургия</w:t>
            </w:r>
            <w:r w:rsidRPr="00FE0B14">
              <w:rPr>
                <w:rFonts w:ascii="Times New Roman" w:hAnsi="Times New Roman" w:cs="Times New Roman"/>
                <w:color w:val="000000"/>
              </w:rPr>
              <w:t>, пищевая и дере</w:t>
            </w:r>
            <w:r w:rsidR="009B07E1">
              <w:rPr>
                <w:rFonts w:ascii="Times New Roman" w:hAnsi="Times New Roman" w:cs="Times New Roman"/>
                <w:color w:val="000000"/>
              </w:rPr>
              <w:t>вообрабатывающая промышленность.</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Число созданных и модернизированных высокопроизводительных рабочих мест</w:t>
            </w:r>
            <w:r w:rsidR="00DE4DE9">
              <w:rPr>
                <w:rFonts w:ascii="Times New Roman" w:hAnsi="Times New Roman" w:cs="Times New Roman"/>
              </w:rPr>
              <w:t xml:space="preserve"> (ВПРМ)</w:t>
            </w:r>
            <w:r w:rsidRPr="00FE0B14">
              <w:rPr>
                <w:rFonts w:ascii="Times New Roman" w:hAnsi="Times New Roman" w:cs="Times New Roman"/>
              </w:rPr>
              <w:t>, тыс. единиц</w:t>
            </w:r>
          </w:p>
        </w:tc>
        <w:tc>
          <w:tcPr>
            <w:tcW w:w="1417" w:type="dxa"/>
            <w:vAlign w:val="center"/>
          </w:tcPr>
          <w:p w:rsidR="00FE0B14" w:rsidRPr="00FE0B14" w:rsidRDefault="00DE4DE9" w:rsidP="00FE0B14">
            <w:pPr>
              <w:widowControl w:val="0"/>
              <w:jc w:val="center"/>
              <w:rPr>
                <w:rFonts w:ascii="Times New Roman" w:eastAsia="Courier New" w:hAnsi="Times New Roman" w:cs="Times New Roman"/>
                <w:highlight w:val="red"/>
                <w:lang w:bidi="ru-RU"/>
              </w:rPr>
            </w:pPr>
            <w:r w:rsidRPr="00DE4DE9">
              <w:rPr>
                <w:rFonts w:ascii="Times New Roman" w:hAnsi="Times New Roman" w:cs="Times New Roman"/>
              </w:rPr>
              <w:t>139,9</w:t>
            </w:r>
          </w:p>
        </w:tc>
        <w:tc>
          <w:tcPr>
            <w:tcW w:w="1418" w:type="dxa"/>
            <w:vAlign w:val="center"/>
          </w:tcPr>
          <w:p w:rsidR="00FE0B14" w:rsidRPr="00DE4DE9" w:rsidRDefault="00FE0B14" w:rsidP="00FE0B14">
            <w:pPr>
              <w:widowControl w:val="0"/>
              <w:jc w:val="center"/>
              <w:rPr>
                <w:rFonts w:ascii="Times New Roman" w:hAnsi="Times New Roman" w:cs="Times New Roman"/>
                <w:lang w:bidi="ru-RU"/>
              </w:rPr>
            </w:pPr>
            <w:r w:rsidRPr="00DE4DE9">
              <w:rPr>
                <w:rFonts w:ascii="Times New Roman" w:hAnsi="Times New Roman" w:cs="Times New Roman"/>
                <w:shd w:val="clear" w:color="auto" w:fill="FFFFFF"/>
              </w:rPr>
              <w:t>160</w:t>
            </w:r>
          </w:p>
        </w:tc>
        <w:tc>
          <w:tcPr>
            <w:tcW w:w="1417" w:type="dxa"/>
            <w:vAlign w:val="center"/>
          </w:tcPr>
          <w:p w:rsidR="00FE0B14" w:rsidRPr="00DE4DE9" w:rsidRDefault="00FE0B14" w:rsidP="00FE0B14">
            <w:pPr>
              <w:widowControl w:val="0"/>
              <w:jc w:val="center"/>
              <w:rPr>
                <w:rFonts w:ascii="Times New Roman" w:eastAsia="Courier New" w:hAnsi="Times New Roman" w:cs="Times New Roman"/>
                <w:lang w:bidi="ru-RU"/>
              </w:rPr>
            </w:pPr>
            <w:r w:rsidRPr="00DE4DE9">
              <w:rPr>
                <w:rFonts w:ascii="Times New Roman" w:hAnsi="Times New Roman" w:cs="Times New Roman"/>
                <w:shd w:val="clear" w:color="auto" w:fill="FFFFFF"/>
              </w:rPr>
              <w:t>160</w:t>
            </w:r>
          </w:p>
        </w:tc>
        <w:tc>
          <w:tcPr>
            <w:tcW w:w="4962" w:type="dxa"/>
            <w:vAlign w:val="center"/>
          </w:tcPr>
          <w:p w:rsidR="00FB781A" w:rsidRDefault="00FB781A" w:rsidP="00FB781A">
            <w:pPr>
              <w:jc w:val="both"/>
              <w:rPr>
                <w:rFonts w:ascii="Times New Roman" w:hAnsi="Times New Roman"/>
                <w:sz w:val="20"/>
                <w:szCs w:val="20"/>
              </w:rPr>
            </w:pPr>
            <w:r>
              <w:rPr>
                <w:rFonts w:ascii="Times New Roman" w:hAnsi="Times New Roman"/>
                <w:sz w:val="20"/>
                <w:szCs w:val="20"/>
              </w:rPr>
              <w:t xml:space="preserve">По данным Росстата общее число ВПРМ составило </w:t>
            </w:r>
            <w:r w:rsidRPr="00FB781A">
              <w:rPr>
                <w:rFonts w:ascii="Times New Roman" w:hAnsi="Times New Roman"/>
                <w:sz w:val="20"/>
                <w:szCs w:val="20"/>
              </w:rPr>
              <w:t xml:space="preserve">139,9 </w:t>
            </w:r>
            <w:r>
              <w:rPr>
                <w:rFonts w:ascii="Times New Roman" w:hAnsi="Times New Roman"/>
                <w:sz w:val="20"/>
                <w:szCs w:val="20"/>
              </w:rPr>
              <w:t>тысяч в 2018 году</w:t>
            </w:r>
            <w:r w:rsidRPr="00FB781A">
              <w:rPr>
                <w:rFonts w:ascii="Times New Roman" w:hAnsi="Times New Roman"/>
                <w:sz w:val="20"/>
                <w:szCs w:val="20"/>
              </w:rPr>
              <w:t>. В сравнении с предыдущим годом рост общего числа ВПРМ составил 14,4%.</w:t>
            </w:r>
          </w:p>
          <w:p w:rsidR="00DE4DE9" w:rsidRDefault="00DE4DE9" w:rsidP="00DD1422">
            <w:pPr>
              <w:jc w:val="both"/>
              <w:rPr>
                <w:rFonts w:ascii="Times New Roman" w:hAnsi="Times New Roman"/>
                <w:sz w:val="20"/>
                <w:szCs w:val="20"/>
              </w:rPr>
            </w:pPr>
            <w:r w:rsidRPr="00DE4DE9">
              <w:rPr>
                <w:rFonts w:ascii="Times New Roman" w:hAnsi="Times New Roman"/>
                <w:sz w:val="20"/>
                <w:szCs w:val="20"/>
              </w:rPr>
              <w:t>Значительное количество ВПРМ концентрируется в обрабатывающих производствах, в области профессиональной, научно-технической деятельности, а также в области информации и связи. Доля данных отраслей в общем числе ВПРМ региона составляет немногим менее трети.</w:t>
            </w:r>
          </w:p>
          <w:p w:rsidR="00FE0B14" w:rsidRPr="00FE0B14" w:rsidRDefault="00DE4DE9" w:rsidP="00DD1422">
            <w:pPr>
              <w:jc w:val="both"/>
              <w:rPr>
                <w:rFonts w:ascii="Times New Roman" w:hAnsi="Times New Roman" w:cs="Times New Roman"/>
                <w:lang w:bidi="ru-RU"/>
              </w:rPr>
            </w:pPr>
            <w:r>
              <w:rPr>
                <w:rFonts w:ascii="Times New Roman" w:hAnsi="Times New Roman"/>
                <w:sz w:val="20"/>
                <w:szCs w:val="20"/>
              </w:rPr>
              <w:t>Достижение целевого значения показателя будет обеспечено за счет выполнения мероприятий Перспективного плана создания и модернизации высокопроизводительных рабочих мест и увеличения производительности труда на территории Томской области до 2020 года (утв. распоряжением Губернатора Томской области от 15.12.2014 № 307-р).</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Доля инвестиций в основной капитал в ВРП,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17,7</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17,1</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28,8</w:t>
            </w:r>
          </w:p>
        </w:tc>
        <w:tc>
          <w:tcPr>
            <w:tcW w:w="4962" w:type="dxa"/>
          </w:tcPr>
          <w:p w:rsidR="00FE0B14" w:rsidRPr="001C2943" w:rsidRDefault="00FE0B14" w:rsidP="009B07E1">
            <w:pPr>
              <w:pStyle w:val="Default"/>
              <w:jc w:val="both"/>
              <w:rPr>
                <w:rFonts w:ascii="Times New Roman" w:hAnsi="Times New Roman" w:cs="Times New Roman"/>
                <w:sz w:val="20"/>
                <w:szCs w:val="20"/>
              </w:rPr>
            </w:pPr>
            <w:r w:rsidRPr="001C2943">
              <w:rPr>
                <w:rFonts w:ascii="Times New Roman" w:hAnsi="Times New Roman" w:cs="Times New Roman"/>
                <w:sz w:val="20"/>
                <w:szCs w:val="20"/>
              </w:rPr>
              <w:t xml:space="preserve">Значение показателя отражает сохранение инвестиционного спада в регионе. </w:t>
            </w:r>
          </w:p>
          <w:p w:rsidR="00FE0B14" w:rsidRPr="001C2943" w:rsidRDefault="00FE0B14" w:rsidP="009B07E1">
            <w:pPr>
              <w:pStyle w:val="Default"/>
              <w:jc w:val="both"/>
              <w:rPr>
                <w:rFonts w:ascii="Times New Roman" w:hAnsi="Times New Roman" w:cs="Times New Roman"/>
                <w:sz w:val="20"/>
                <w:szCs w:val="20"/>
              </w:rPr>
            </w:pPr>
            <w:r w:rsidRPr="001C2943">
              <w:rPr>
                <w:rFonts w:ascii="Times New Roman" w:hAnsi="Times New Roman" w:cs="Times New Roman"/>
                <w:sz w:val="20"/>
                <w:szCs w:val="20"/>
              </w:rPr>
              <w:t xml:space="preserve">В числе основных факторов, ограничивающих инвестиционную активность, остаются недостаток собственных и заемных средств для осуществления долгосрочных инвестиций, негативные макроэкономические параметры, в том числе инфляционная и курсовая политика, наличие инвестиционных рисков и негативные ожидания инвесторов относительно тенденций развития экономики, а также недостаточный уровень потребительского и инвестиционного спросов. </w:t>
            </w:r>
          </w:p>
          <w:p w:rsidR="00FE0B14" w:rsidRPr="001C2943" w:rsidRDefault="00FE0B14" w:rsidP="009B07E1">
            <w:pPr>
              <w:pStyle w:val="Default"/>
              <w:jc w:val="both"/>
              <w:rPr>
                <w:rFonts w:ascii="Times New Roman" w:hAnsi="Times New Roman" w:cs="Times New Roman"/>
                <w:sz w:val="20"/>
                <w:szCs w:val="20"/>
              </w:rPr>
            </w:pPr>
            <w:r w:rsidRPr="001C2943">
              <w:rPr>
                <w:rFonts w:ascii="Times New Roman" w:hAnsi="Times New Roman" w:cs="Times New Roman"/>
                <w:sz w:val="20"/>
                <w:szCs w:val="20"/>
              </w:rPr>
              <w:t>Данные факторы создают риски недостижения целевого значения показателя к 2020 году</w:t>
            </w:r>
            <w:r w:rsidR="009B07E1">
              <w:rPr>
                <w:rFonts w:ascii="Times New Roman" w:hAnsi="Times New Roman" w:cs="Times New Roman"/>
                <w:sz w:val="20"/>
                <w:szCs w:val="20"/>
              </w:rPr>
              <w:t>.</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1.1. Обеспечить развитие промышленности и предпринимательства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по виду экономической деятельности «Добыча полезных ископаемых» (в сопоставимых ценах) по отношению к уровню 2013 года,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-15,8</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-17,3</w:t>
            </w:r>
          </w:p>
        </w:tc>
        <w:tc>
          <w:tcPr>
            <w:tcW w:w="1417" w:type="dxa"/>
            <w:vAlign w:val="center"/>
          </w:tcPr>
          <w:p w:rsidR="00FE0B14" w:rsidRPr="00FE0B14" w:rsidRDefault="00D026D3" w:rsidP="00FE0B14">
            <w:pPr>
              <w:jc w:val="center"/>
              <w:rPr>
                <w:rFonts w:ascii="Times New Roman" w:hAnsi="Times New Roman" w:cs="Times New Roman"/>
              </w:rPr>
            </w:pPr>
            <w:r>
              <w:rPr>
                <w:rFonts w:ascii="Times New Roman" w:hAnsi="Times New Roman" w:cs="Times New Roman"/>
              </w:rPr>
              <w:t>-2,0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Учитывая ежегодные отрицательные темпы роста в добывающей промышленности региона с 2013 года, не обеспечивается достижение целевых показателей по данному виду деятельности, заложенных Стратегией развития</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Оборот продукции (услуг), производимой малыми предприятиями (включая микропредприятия и индивидуальных предпринимателей), млрд рублей</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322,2</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348,5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296,4</w:t>
            </w:r>
          </w:p>
        </w:tc>
        <w:tc>
          <w:tcPr>
            <w:tcW w:w="4962" w:type="dxa"/>
            <w:shd w:val="clear" w:color="auto" w:fill="auto"/>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Реализация комплекса мер государственной поддержки малого и среднего предпринимательства на федеральном, областном и муниципальном уровнях, создания благоприятных условий для их развития обеспечит перевыполнения запланированного значения показателя на 2020 год</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занятых в малом (в том числе на микропредприятиях) и среднем предпринимательстве в общем числе занятых Томской области,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18,3</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18,7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20,1</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В результате нестабильной экономической ситуации в 2014-2015 годах  доля занятых в малом (в том числе на микропредприятиях) и среднем предпринимательстве в общем числе занятых Томской области снизилась, что не позволит достигнуть целевого показателя</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Норматив минимальной обеспеченности населения торговыми площадями на 1000 человек, кв. метров</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444,31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444,31</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487,0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Целевые значения Норматива, указанные в постановлении Администрации Томской области от 07.12.2015 №445 спрогнозированы в 2014 году на основании нормативно-правовых актов, которые в настоящее время утратили свою силу. При внесении изменений в Стратегию социально-экономического развития Томской области значения данного показателя будут скорректированы.</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В настоящее время фактичная обеспеченность населения торговыми площадями на 1000 человек по Томской области согласно экспертной оценке составляет 989,4 кв. метров, что превышает Норматив обеспеченности в 2,2 раза.</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1.2. Повысить научно-образовательную и научно-практическую отдачу сектора образования, исследований и разработок, обеспечить развитие высокотехнологичных кластеров и инновационной инфраструктуры</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продукции высокотехнологичных и наукоемких отраслей экономики в валовом региональном продукте,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21,0</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27,0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Недостижение целевого значения на 2020 год связано с общим замедлением темпов роста экономики России.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внутренних затрат на исследования и разработки в валовом региональном продукте,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2,64</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2,59</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xml:space="preserve">Превышение целевого значения показателя связано с увеличением финансирования университетов и научных организаций по программам развития науки, а также роста объема вложений предприятий в НИОКР.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1.3.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экспорта, млн. долларов США</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321,1</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319,5</w:t>
            </w:r>
          </w:p>
        </w:tc>
        <w:tc>
          <w:tcPr>
            <w:tcW w:w="1417" w:type="dxa"/>
            <w:vAlign w:val="center"/>
          </w:tcPr>
          <w:p w:rsidR="00FE0B14" w:rsidRPr="00FE0B14" w:rsidRDefault="00D026D3" w:rsidP="00FE0B14">
            <w:pPr>
              <w:jc w:val="center"/>
              <w:rPr>
                <w:rFonts w:ascii="Times New Roman" w:hAnsi="Times New Roman" w:cs="Times New Roman"/>
              </w:rPr>
            </w:pPr>
            <w:r>
              <w:rPr>
                <w:rFonts w:ascii="Times New Roman" w:hAnsi="Times New Roman" w:cs="Times New Roman"/>
              </w:rPr>
              <w:t>490,0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В результате нестабильной экономической ситуации, введения антироссийских санкций странами запада в 2013-2015 годах  наблюдалось снижение объема экспорта, что не позволит достигнуть целевого показателя к 2020 году</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Позиция Томской области (города Томска) в рейтинге легкости ведения бизнеса (DoingBusiness) Всемирного Банка среди регионов (городов) Российской Федерации (место среди 30 городов)</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14</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С 2017 года формирование рейтинга не проводится</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99,81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98 и выше</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98 и выше</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В соответствии с действующим законодательством тарифы устанавливаются органами регулирования до начала очередного периода регулирования, в связи с этим риск недостижения в 2020 году целевого значения показателя отсутствует.</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2. Рациональное использование природного капитала Томской области, устойчивое развитие агропромышленного комплекса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продукции сельского хозяйства в хозяйствах всех категорий (в сопоставимых ценах) по отношению к уровню 2013 года,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18,0</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27,4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8,0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Рост показателя обусловлен реализацией на территории Томской области  комплекса мероприятий, направленных на оказание государственной поддержки сельхозтоваропроизводителям, за счет которой реализован ряд крупных инвестиционных проектов</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загрязнений на единицу ВРП, тонн/млрд. рублей</w:t>
            </w:r>
          </w:p>
        </w:tc>
        <w:tc>
          <w:tcPr>
            <w:tcW w:w="1417" w:type="dxa"/>
            <w:vAlign w:val="center"/>
          </w:tcPr>
          <w:p w:rsidR="00FE0B14" w:rsidRPr="00FE0B14" w:rsidRDefault="00752019" w:rsidP="00FE0B14">
            <w:pPr>
              <w:jc w:val="center"/>
              <w:rPr>
                <w:rFonts w:ascii="Times New Roman" w:hAnsi="Times New Roman" w:cs="Times New Roman"/>
              </w:rPr>
            </w:pPr>
            <w:r>
              <w:rPr>
                <w:rFonts w:ascii="Times New Roman" w:hAnsi="Times New Roman" w:cs="Times New Roman"/>
              </w:rPr>
              <w:t>498,5</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555,1</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566,3</w:t>
            </w:r>
          </w:p>
        </w:tc>
        <w:tc>
          <w:tcPr>
            <w:tcW w:w="4962" w:type="dxa"/>
          </w:tcPr>
          <w:p w:rsidR="00FE0B14" w:rsidRPr="00FE0B14" w:rsidRDefault="00752019" w:rsidP="009B07E1">
            <w:pPr>
              <w:pStyle w:val="Pa20"/>
              <w:spacing w:after="40"/>
              <w:jc w:val="both"/>
              <w:rPr>
                <w:rFonts w:ascii="Times New Roman" w:hAnsi="Times New Roman" w:cs="Times New Roman"/>
                <w:sz w:val="22"/>
                <w:szCs w:val="22"/>
                <w:highlight w:val="cyan"/>
              </w:rPr>
            </w:pPr>
            <w:r>
              <w:rPr>
                <w:rFonts w:ascii="Times New Roman" w:hAnsi="Times New Roman" w:cs="Times New Roman"/>
                <w:sz w:val="22"/>
                <w:szCs w:val="22"/>
              </w:rPr>
              <w:t>Фактическому значению</w:t>
            </w:r>
            <w:r w:rsidR="00FE0B14" w:rsidRPr="00FE0B14">
              <w:rPr>
                <w:rFonts w:ascii="Times New Roman" w:hAnsi="Times New Roman" w:cs="Times New Roman"/>
                <w:sz w:val="22"/>
                <w:szCs w:val="22"/>
              </w:rPr>
              <w:t xml:space="preserve"> показателя способствовала реализация мер по снижению негативного воздействия на атмосферный воздух, а также усилению государственного экологического надзора. Снижение выбросов обу</w:t>
            </w:r>
            <w:r w:rsidR="00FE0B14" w:rsidRPr="00FE0B14">
              <w:rPr>
                <w:rFonts w:ascii="Times New Roman" w:hAnsi="Times New Roman" w:cs="Times New Roman"/>
                <w:sz w:val="22"/>
                <w:szCs w:val="22"/>
              </w:rPr>
              <w:softHyphen/>
              <w:t>словлено, сокращением объемов добычи нефти и природного газа, а также реализацией мероприятий по использованию попутного газа для производства тепловой и электрической энергии.</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Лесистость территории Томской области,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61,3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61,4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не менее 60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В целях сохранения баланса вырубленных площадей земель лесного фонда и покрытых лесом, проводятся лесовосстановительные мероприятия, а также своевременный перевод земель в покрытую лесом площадь.</w:t>
            </w:r>
          </w:p>
        </w:tc>
      </w:tr>
      <w:tr w:rsidR="00FE0B14" w:rsidRPr="00FE0B14" w:rsidTr="00DD1422">
        <w:tc>
          <w:tcPr>
            <w:tcW w:w="5495" w:type="dxa"/>
          </w:tcPr>
          <w:p w:rsidR="00FE0B14" w:rsidRPr="00FE0B14" w:rsidRDefault="00FE0B14" w:rsidP="00FE0B14">
            <w:pPr>
              <w:autoSpaceDE w:val="0"/>
              <w:autoSpaceDN w:val="0"/>
              <w:adjustRightInd w:val="0"/>
              <w:rPr>
                <w:rFonts w:ascii="Times New Roman" w:hAnsi="Times New Roman" w:cs="Times New Roman"/>
              </w:rPr>
            </w:pPr>
            <w:r w:rsidRPr="00FE0B14">
              <w:rPr>
                <w:rFonts w:ascii="Times New Roman" w:hAnsi="Times New Roman" w:cs="Times New Roman"/>
              </w:rPr>
              <w:t>Доля объема отходов производства, вовлекаемых во вторичное использование,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50,2</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tc>
        <w:tc>
          <w:tcPr>
            <w:tcW w:w="4962" w:type="dxa"/>
          </w:tcPr>
          <w:p w:rsidR="00FE0B14" w:rsidRPr="00FE0B14" w:rsidRDefault="00FE0B14" w:rsidP="009B07E1">
            <w:pPr>
              <w:pStyle w:val="Pa20"/>
              <w:spacing w:after="40"/>
              <w:jc w:val="both"/>
              <w:rPr>
                <w:rFonts w:ascii="Times New Roman" w:hAnsi="Times New Roman" w:cs="Times New Roman"/>
                <w:sz w:val="22"/>
                <w:szCs w:val="22"/>
                <w:highlight w:val="cyan"/>
              </w:rPr>
            </w:pPr>
            <w:r w:rsidRPr="00FE0B14">
              <w:rPr>
                <w:rFonts w:ascii="Times New Roman" w:hAnsi="Times New Roman" w:cs="Times New Roman"/>
                <w:sz w:val="22"/>
                <w:szCs w:val="22"/>
              </w:rPr>
              <w:t xml:space="preserve">Достижению показателя способствовало внедрение современных технологий обращения с отходами, а также проведение государственной политики в области охраны окружающей среды.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2.2. Повысить конкурентоспособность агропромышленного сектора и обеспечить устойчивое развитие сельских территорий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переработки рыбо- и морепродуктов, тыс. тонн</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3,6</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Перевыполнение целевого показателя ожидается за счет реализации новых инвестиционных проектов</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74,5</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72,22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69</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xml:space="preserve">Фактическое перевыполнение значения показателя по итогам 2018 года на 3,2% обусловлено необходимостью оплаты сверхурочной работы в полевой сезон 2018 года из-за сложных погодных условий, а также в связи ростом производительности труда занятых в сельскохозяйственном производстве. </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Рентабельность сельскохозяйственных организаций (с учетом субсидий),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20</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Рост показателя сложился за счет высокого валового уровня рентабельности (с учетом су</w:t>
            </w:r>
            <w:r w:rsidR="009B07E1">
              <w:rPr>
                <w:rFonts w:ascii="Times New Roman" w:hAnsi="Times New Roman" w:cs="Times New Roman"/>
              </w:rPr>
              <w:t xml:space="preserve">бсидий) по </w:t>
            </w:r>
            <w:r w:rsidRPr="00FE0B14">
              <w:rPr>
                <w:rFonts w:ascii="Times New Roman" w:hAnsi="Times New Roman" w:cs="Times New Roman"/>
              </w:rPr>
              <w:t>молочному скотоводству, птицеводству, свиноводству.</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3. Повышение уровня и качества жизни населения на всей территории Томской области, накопление человеческого капитала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Индекс качества жизни</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0,71</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0,760</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xml:space="preserve">Сводный индекс формируют 12 показателей. По 9 из них отмечена положительная динамика, ещё по одному динамика зафиксировалась на уровне прошлого года. Фактическое выполнение по итогам года по оценке составило 98,2%, что обусловлено недостаточным снижением доли населения с доходами ниже прожиточного минимума. Динамика показателя в 2018-2020 годах в целом соответствует графику достижения целевого значения. </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Ожидаемая продолжительность жизни, лет</w:t>
            </w:r>
          </w:p>
        </w:tc>
        <w:tc>
          <w:tcPr>
            <w:tcW w:w="1417" w:type="dxa"/>
          </w:tcPr>
          <w:p w:rsidR="00FE0B14" w:rsidRPr="00FE0B14" w:rsidRDefault="00901227" w:rsidP="00FE0B14">
            <w:pPr>
              <w:autoSpaceDE w:val="0"/>
              <w:autoSpaceDN w:val="0"/>
              <w:adjustRightInd w:val="0"/>
              <w:jc w:val="center"/>
              <w:rPr>
                <w:rFonts w:ascii="Times New Roman" w:eastAsia="Times New Roman" w:hAnsi="Times New Roman" w:cs="Times New Roman"/>
              </w:rPr>
            </w:pPr>
            <w:r>
              <w:rPr>
                <w:rFonts w:ascii="Times New Roman" w:eastAsia="Times New Roman" w:hAnsi="Times New Roman" w:cs="Times New Roman"/>
              </w:rPr>
              <w:t>72,83</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74,1</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74,0</w:t>
            </w:r>
          </w:p>
        </w:tc>
        <w:tc>
          <w:tcPr>
            <w:tcW w:w="4962" w:type="dxa"/>
          </w:tcPr>
          <w:p w:rsidR="00FE0B14" w:rsidRPr="00FE0B14" w:rsidRDefault="00FE0B14" w:rsidP="009B07E1">
            <w:pPr>
              <w:autoSpaceDE w:val="0"/>
              <w:autoSpaceDN w:val="0"/>
              <w:adjustRightInd w:val="0"/>
              <w:jc w:val="both"/>
              <w:rPr>
                <w:rFonts w:ascii="Times New Roman" w:eastAsia="Times New Roman" w:hAnsi="Times New Roman" w:cs="Times New Roman"/>
              </w:rPr>
            </w:pPr>
            <w:r w:rsidRPr="00FE0B14">
              <w:rPr>
                <w:rFonts w:ascii="Times New Roman" w:eastAsia="Times New Roman" w:hAnsi="Times New Roman" w:cs="Times New Roman"/>
              </w:rPr>
              <w:t>Динамика показателя в целом соответствует графику достижения целевого значения. Увеличение продолжительности жизни обеспечено за счет развития здравоохранения, повышения качества жизни, роста культурного и образовательного уровней населения области</w:t>
            </w:r>
            <w:r w:rsidR="009B07E1">
              <w:rPr>
                <w:rFonts w:ascii="Times New Roman" w:eastAsia="Times New Roman" w:hAnsi="Times New Roman" w:cs="Times New Roman"/>
              </w:rPr>
              <w:t>.</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3.1. Повысить доступность медицинской помощи и эффективность предоставления медицинских услуг</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младенческой смертности (на 1000 рожденных живыми)</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5,1</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4,7</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5,5</w:t>
            </w:r>
          </w:p>
        </w:tc>
        <w:tc>
          <w:tcPr>
            <w:tcW w:w="4962" w:type="dxa"/>
          </w:tcPr>
          <w:p w:rsidR="00FE0B14" w:rsidRPr="00FE0B14" w:rsidRDefault="00FE0B14" w:rsidP="00FE0B14">
            <w:pPr>
              <w:autoSpaceDE w:val="0"/>
              <w:autoSpaceDN w:val="0"/>
              <w:adjustRightInd w:val="0"/>
              <w:jc w:val="both"/>
              <w:rPr>
                <w:rFonts w:ascii="Times New Roman" w:eastAsia="Times New Roman" w:hAnsi="Times New Roman" w:cs="Times New Roman"/>
              </w:rPr>
            </w:pPr>
            <w:r w:rsidRPr="00FE0B14">
              <w:rPr>
                <w:rFonts w:ascii="Times New Roman" w:eastAsia="Times New Roman" w:hAnsi="Times New Roman" w:cs="Times New Roman"/>
              </w:rPr>
              <w:t>Динамика опережает графи</w:t>
            </w:r>
            <w:r w:rsidR="009B07E1">
              <w:rPr>
                <w:rFonts w:ascii="Times New Roman" w:eastAsia="Times New Roman" w:hAnsi="Times New Roman" w:cs="Times New Roman"/>
              </w:rPr>
              <w:t xml:space="preserve">к достижения целевого ориентира. </w:t>
            </w:r>
            <w:r w:rsidRPr="00FE0B14">
              <w:rPr>
                <w:rFonts w:ascii="Times New Roman" w:eastAsia="Times New Roman" w:hAnsi="Times New Roman" w:cs="Times New Roman"/>
              </w:rPr>
              <w:t>Этого удалось добиться благодаря созданию в Томской области системы круглосуточного мониторинга беременных с высокой степенью риска и новорожденных детей, формированию четких схем маршрутизации таких пациентов, внедрения технологий неонатальной хирургии, фетальной хирургии.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Коэффициент естественного прироста населения (на 1000 населения)</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-0,2</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0,5</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2,1</w:t>
            </w:r>
          </w:p>
        </w:tc>
        <w:tc>
          <w:tcPr>
            <w:tcW w:w="4962" w:type="dxa"/>
          </w:tcPr>
          <w:p w:rsidR="00FE0B14" w:rsidRPr="001C2943" w:rsidRDefault="00FE0B14" w:rsidP="00FE0B14">
            <w:pPr>
              <w:autoSpaceDE w:val="0"/>
              <w:autoSpaceDN w:val="0"/>
              <w:adjustRightInd w:val="0"/>
              <w:jc w:val="both"/>
              <w:rPr>
                <w:rFonts w:ascii="Times New Roman" w:eastAsia="Times New Roman" w:hAnsi="Times New Roman" w:cs="Times New Roman"/>
                <w:sz w:val="20"/>
                <w:szCs w:val="20"/>
              </w:rPr>
            </w:pPr>
            <w:r w:rsidRPr="001C2943">
              <w:rPr>
                <w:rFonts w:ascii="Times New Roman" w:eastAsia="Times New Roman" w:hAnsi="Times New Roman" w:cs="Times New Roman"/>
                <w:sz w:val="20"/>
                <w:szCs w:val="20"/>
              </w:rPr>
              <w:t>Значение показателя за 2018 год обусловлено снижением рождаемости, несмотря на снижение общей смертности. В 2020 году ожидается рост рождаемости, обусловленный реализацией национальных проектов, однако он будет недостаточным для достижения целевого значения.</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3.2. Содействовать повышению качества образования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700</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720</w:t>
            </w:r>
          </w:p>
        </w:tc>
        <w:tc>
          <w:tcPr>
            <w:tcW w:w="4962" w:type="dxa"/>
          </w:tcPr>
          <w:p w:rsidR="00FE0B14" w:rsidRPr="00FE0B14" w:rsidRDefault="00FE0B14" w:rsidP="009B07E1">
            <w:pPr>
              <w:autoSpaceDE w:val="0"/>
              <w:autoSpaceDN w:val="0"/>
              <w:adjustRightInd w:val="0"/>
              <w:jc w:val="both"/>
              <w:rPr>
                <w:rFonts w:ascii="Times New Roman" w:hAnsi="Times New Roman" w:cs="Times New Roman"/>
              </w:rPr>
            </w:pPr>
            <w:r w:rsidRPr="00FE0B14">
              <w:rPr>
                <w:rFonts w:ascii="Times New Roman" w:hAnsi="Times New Roman" w:cs="Times New Roman"/>
              </w:rPr>
              <w:t>Исполнение показателя обеспечено за счет развития негосударственных форм дошкольного образования и привлечения частного бизнеса. С 2018 года начата работа по созданию дополнительных мест для детей в возрасте от 0 до 3 лет в связи с демографическими инициативами</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Президента Российской Федерации</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0,04</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1,52</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Перевыполнение показателя связано с введением дополнительных сроков прохождения государственной итоговой аттестации в сентябре текущего года с предоставлением повторного прохождения государственной итоговой аттестации выпускниками в текущем году.</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выпускников образовательных организаций профессионального образования, трудоустроившихся по специальности,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65,5</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64</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Увеличение фактического значения показателя над плановым произошло в результате  работы с широким кругом работодателей Томской области. Для этого разработаны дорожные карты для различных отраслей экономики, проводились отраслевые круглые столы. Более 80 организаций работодателей стали Партнерами Регионального чемпионата «Молодые профессионалы» (WorldSkills Russia) Томской области.</w:t>
            </w:r>
          </w:p>
        </w:tc>
      </w:tr>
      <w:tr w:rsidR="00FE0B14" w:rsidRPr="00FE0B14" w:rsidTr="00DD1422">
        <w:trPr>
          <w:trHeight w:val="374"/>
        </w:trPr>
        <w:tc>
          <w:tcPr>
            <w:tcW w:w="14709" w:type="dxa"/>
            <w:gridSpan w:val="5"/>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3.3. Содействовать улучшению качества жилищных условий и повышению доступности жилья</w:t>
            </w:r>
          </w:p>
        </w:tc>
      </w:tr>
      <w:tr w:rsidR="00FE0B14" w:rsidRPr="00FE0B14" w:rsidTr="009B07E1">
        <w:trPr>
          <w:trHeight w:val="2234"/>
        </w:trPr>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Общая площадь жилых помещений, приходящаяся в среднем на 1 жителя Томской области, кв. метров</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24,1</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25,5</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На снижение показателя повлияло уменьшение объема ввода жилья в 2018 году  в Томской области, в связи со снижения доходов населения и спроса на жилье, роста цен на строительные материалы, отсутствия финансирования застройщиков и необходимости достраивать недостроенные объекты, невозможностью привлечения заемных средств для строительства новых объектов.</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ввода жилья по стандартам экономкласса, тыс. кв. м</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382</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398,2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468,9</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На снижение строительства жилья в целом негативное влияние оказало ужесточение законодательства в сфере долевого строительства.</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Для обеспечения роста показателя на территории Томской области будет осуществляться реализация государственных и региональных программ поддержки жилищного строительства, а также обеспечения доступности жилья и улучшения качества жилищных условий</w:t>
            </w:r>
            <w:r w:rsidR="009B07E1">
              <w:rPr>
                <w:rFonts w:ascii="Times New Roman" w:hAnsi="Times New Roman" w:cs="Times New Roman"/>
              </w:rPr>
              <w:t>.</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3.4. Обеспечить повышение безопасности жизнедеятельности населения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Число зарегистрированных преступлений, единиц на 100 тыс. чел. населения</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1 656</w:t>
            </w:r>
          </w:p>
        </w:tc>
        <w:tc>
          <w:tcPr>
            <w:tcW w:w="1418"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1 633</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1880</w:t>
            </w:r>
          </w:p>
        </w:tc>
        <w:tc>
          <w:tcPr>
            <w:tcW w:w="4962" w:type="dxa"/>
            <w:vMerge w:val="restart"/>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xml:space="preserve">Снижение показателей обусловлено реализацией наиболее эффективных мероприятий в сфере профилактики правонарушений и наркомании, повышения безопасности дорожного движения. </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Смертность от транспортных травм (дорожно-транспортных происшествий), единиц на 100 тыс. чел. населения</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7,23</w:t>
            </w:r>
          </w:p>
        </w:tc>
        <w:tc>
          <w:tcPr>
            <w:tcW w:w="1418"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7,9</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12,4</w:t>
            </w:r>
          </w:p>
        </w:tc>
        <w:tc>
          <w:tcPr>
            <w:tcW w:w="4962" w:type="dxa"/>
            <w:vMerge/>
          </w:tcPr>
          <w:p w:rsidR="00FE0B14" w:rsidRPr="00FE0B14" w:rsidRDefault="00FE0B14" w:rsidP="00FE0B14">
            <w:pPr>
              <w:rPr>
                <w:rFonts w:ascii="Times New Roman" w:hAnsi="Times New Roman" w:cs="Times New Roman"/>
              </w:rPr>
            </w:pP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3.5. Обеспечить развитие физической культуры и спорта, проведение эффективной молодежной политики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систематически занимающегося физической культурой и спортом, %</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36</w:t>
            </w:r>
            <w:r w:rsidR="00752019">
              <w:rPr>
                <w:rFonts w:ascii="Times New Roman" w:eastAsia="Times New Roman" w:hAnsi="Times New Roman" w:cs="Times New Roman"/>
              </w:rPr>
              <w:t>,1</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40</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25</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Доля населения региона, систематически занимающегося спортом, по итогам 2018 года увеличилась за счет увеличения количества коммерческих фитнес-клубов и более качественного сбора статистики  по данному направлению (прирост 80 тыс. занимающихся). На повышение данного показателя положительно повлияло увеличение объемов субсидий из областного бюджета на исполнение полномочий в сфере физической культуры и спорта, а также более эффективная работа по пропаганде здорового образа жизни.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молодежи (14 - 30 лет), положительно оценивающей возможности для развития и самореализации молодежи в регионе, %</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42</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42</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46</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Более чем в два раза по сравнению с 2017 годом увеличилось число молодежи из муниципальных образований, принимающей участие в мероприятиях в сфере молодёжной политики. В  течение 2018 года проведено 29 мероприятий в сфере молодежной политики, в которых приняли участие 69 тыс. человек. Более 17 тыс.</w:t>
            </w:r>
            <w:r w:rsidR="009B07E1">
              <w:rPr>
                <w:rFonts w:ascii="Times New Roman" w:hAnsi="Times New Roman" w:cs="Times New Roman"/>
              </w:rPr>
              <w:t xml:space="preserve"> </w:t>
            </w:r>
            <w:r w:rsidRPr="00FE0B14">
              <w:rPr>
                <w:rFonts w:ascii="Times New Roman" w:hAnsi="Times New Roman" w:cs="Times New Roman"/>
              </w:rPr>
              <w:t>человек стали участниками программ молодежных и д</w:t>
            </w:r>
            <w:r w:rsidR="00484511">
              <w:rPr>
                <w:rFonts w:ascii="Times New Roman" w:hAnsi="Times New Roman" w:cs="Times New Roman"/>
              </w:rPr>
              <w:t>етских общественных объединений</w:t>
            </w:r>
            <w:r w:rsidRPr="00FE0B14">
              <w:rPr>
                <w:rFonts w:ascii="Times New Roman" w:hAnsi="Times New Roman" w:cs="Times New Roman"/>
              </w:rPr>
              <w:t>. В рамках Года добровольца (волонтёра) проведено 285 мероприятий.</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Дальнейшему росту показателя будет способствовать также реализация регионального проекта «Социальная активность».</w:t>
            </w:r>
          </w:p>
        </w:tc>
      </w:tr>
      <w:tr w:rsidR="00FE0B14" w:rsidRPr="00FE0B14" w:rsidTr="00DD1422">
        <w:tc>
          <w:tcPr>
            <w:tcW w:w="14709" w:type="dxa"/>
            <w:gridSpan w:val="5"/>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Задача 3.6. Содействовать развитию эффективного рынка труда в Томской области</w:t>
            </w:r>
          </w:p>
        </w:tc>
      </w:tr>
      <w:tr w:rsidR="00FE0B14" w:rsidRPr="00FE0B14" w:rsidTr="00DD1422">
        <w:trPr>
          <w:trHeight w:val="1220"/>
        </w:trPr>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безработицы (по методологии Международной организации труда),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7,0</w:t>
            </w:r>
          </w:p>
        </w:tc>
        <w:tc>
          <w:tcPr>
            <w:tcW w:w="4962" w:type="dxa"/>
            <w:vMerge w:val="restart"/>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Динамика значения показателя, свидетельствующая о выполнении его целевого значения к 2020 году достигается за счет:</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xml:space="preserve">- сокращения числа безработных в результате реализации эффективных мер, направленных на трудоустройство безработных граждан, </w:t>
            </w:r>
          </w:p>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 увеличения численности рабочей силы (в 2019 г. до 547,2 тыс. человек, в 2018 г. – 536,9 тыс. человек)</w:t>
            </w:r>
            <w:r w:rsidR="009B07E1">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Коэффициент напряженности на рынке труда</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0,6</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w:t>
            </w:r>
          </w:p>
        </w:tc>
        <w:tc>
          <w:tcPr>
            <w:tcW w:w="4962" w:type="dxa"/>
            <w:vMerge/>
          </w:tcPr>
          <w:p w:rsidR="00FE0B14" w:rsidRPr="00FE0B14" w:rsidRDefault="00FE0B14" w:rsidP="00FE0B14">
            <w:pPr>
              <w:rPr>
                <w:rFonts w:ascii="Times New Roman" w:hAnsi="Times New Roman" w:cs="Times New Roman"/>
              </w:rPr>
            </w:pP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3.7. Повысить качество и доступность услуг в сфере культуры и туризма в Томской области</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Индекс участия населения в  культурно-досуговых мероприятиях, проводимых государственными и муниципальными учреждениями культуры</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4,0</w:t>
            </w:r>
          </w:p>
          <w:p w:rsidR="00FE0B14" w:rsidRPr="00FE0B14" w:rsidRDefault="00FE0B14" w:rsidP="00FE0B14">
            <w:pPr>
              <w:pStyle w:val="ConsPlusNormal"/>
              <w:jc w:val="center"/>
              <w:rPr>
                <w:rFonts w:ascii="Times New Roman" w:hAnsi="Times New Roman" w:cs="Times New Roman"/>
                <w:b w:val="0"/>
              </w:rPr>
            </w:pPr>
            <w:r w:rsidRPr="00FE0B14">
              <w:rPr>
                <w:rFonts w:ascii="Times New Roman" w:eastAsia="Times New Roman" w:hAnsi="Times New Roman" w:cs="Times New Roman"/>
                <w:b w:val="0"/>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w:t>
            </w:r>
          </w:p>
        </w:tc>
        <w:tc>
          <w:tcPr>
            <w:tcW w:w="4962" w:type="dxa"/>
          </w:tcPr>
          <w:p w:rsidR="00FE0B14" w:rsidRPr="00FE0B14" w:rsidRDefault="00FE0B14" w:rsidP="009B07E1">
            <w:pPr>
              <w:jc w:val="both"/>
              <w:rPr>
                <w:rFonts w:ascii="Times New Roman" w:hAnsi="Times New Roman" w:cs="Times New Roman"/>
              </w:rPr>
            </w:pPr>
            <w:r w:rsidRPr="00FE0B14">
              <w:rPr>
                <w:rFonts w:ascii="Times New Roman" w:hAnsi="Times New Roman" w:cs="Times New Roman"/>
              </w:rPr>
              <w:t>Показатель носит прогнозный характер. Уточненные данные будут представлены по итогам предоставления итоговой статистической информации в разрезе учреждений в апреле 2019 года.</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Прирост числа лиц, размещенных в коллективных средствах размещения, расположенных на территории Томской области (по отношению к 2013 году),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34,7</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9,6</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Показатель за 2018 год увеличен в связи с работой по актуализации реестра гостиничных предприятий, проведённой с Томскстатом. Соответствующим образом откорректирована оценка данных за 2020 год</w:t>
            </w:r>
            <w:r w:rsidR="005312DA">
              <w:rPr>
                <w:rFonts w:ascii="Times New Roman" w:hAnsi="Times New Roman" w:cs="Times New Roman"/>
              </w:rPr>
              <w:t>.</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3.8. Повысить качество и доступность социальной поддержки и социального обслуживания населения, в том числе детей</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с денежными доходами ниже величины прожиточного минимума, %</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16,7</w:t>
            </w:r>
          </w:p>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(оценка)</w:t>
            </w:r>
          </w:p>
        </w:tc>
        <w:tc>
          <w:tcPr>
            <w:tcW w:w="1418"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13,7</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14,3</w:t>
            </w:r>
          </w:p>
        </w:tc>
        <w:tc>
          <w:tcPr>
            <w:tcW w:w="4962" w:type="dxa"/>
          </w:tcPr>
          <w:p w:rsidR="00FE0B14" w:rsidRPr="00FE0B14" w:rsidRDefault="00FE0B14" w:rsidP="005312DA">
            <w:pPr>
              <w:pStyle w:val="ConsPlusNormal"/>
              <w:jc w:val="both"/>
              <w:rPr>
                <w:rFonts w:ascii="Times New Roman" w:hAnsi="Times New Roman" w:cs="Times New Roman"/>
                <w:b w:val="0"/>
              </w:rPr>
            </w:pPr>
            <w:r w:rsidRPr="00FE0B14">
              <w:rPr>
                <w:rFonts w:ascii="Times New Roman" w:hAnsi="Times New Roman" w:cs="Times New Roman"/>
                <w:b w:val="0"/>
              </w:rPr>
              <w:t>В 2018 году сохранилась тенденция по сокращению населения с денежными доходами ниже прожиточного минимума. Наиболее эффективной мерой по снижению уровня бедности в 2018 году стало увеличение минимального размера оплаты труда до прожиточного минимума трудоспособного населения.</w:t>
            </w:r>
          </w:p>
          <w:p w:rsidR="00FE0B14" w:rsidRPr="00FE0B14" w:rsidRDefault="00FE0B14" w:rsidP="005312DA">
            <w:pPr>
              <w:pStyle w:val="ConsPlusNormal"/>
              <w:jc w:val="both"/>
              <w:rPr>
                <w:rFonts w:ascii="Times New Roman" w:hAnsi="Times New Roman" w:cs="Times New Roman"/>
                <w:b w:val="0"/>
              </w:rPr>
            </w:pPr>
            <w:r w:rsidRPr="00FE0B14">
              <w:rPr>
                <w:rFonts w:ascii="Times New Roman" w:hAnsi="Times New Roman" w:cs="Times New Roman"/>
                <w:b w:val="0"/>
              </w:rPr>
              <w:t>Достижению целевого значения в 2020 году будет способствовать реализация в Томской области пилотного проекта, направленного на достижение до 2024 года национальных целей социально-экономического развития по повышению реальных доходов граждан, снижению уровня бедности в два раза.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детей-сирот и детей, оставшихся без попечения родителей, в общей численности детского населения, %</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2,13</w:t>
            </w:r>
          </w:p>
        </w:tc>
        <w:tc>
          <w:tcPr>
            <w:tcW w:w="1418"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2,14</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2,14</w:t>
            </w:r>
          </w:p>
        </w:tc>
        <w:tc>
          <w:tcPr>
            <w:tcW w:w="4962" w:type="dxa"/>
          </w:tcPr>
          <w:p w:rsidR="00FE0B14" w:rsidRPr="00FE0B14" w:rsidRDefault="00FE0B14" w:rsidP="005312DA">
            <w:pPr>
              <w:pStyle w:val="ConsPlusNormal"/>
              <w:jc w:val="both"/>
              <w:rPr>
                <w:rFonts w:ascii="Times New Roman" w:hAnsi="Times New Roman" w:cs="Times New Roman"/>
                <w:b w:val="0"/>
              </w:rPr>
            </w:pPr>
            <w:r w:rsidRPr="00FE0B14">
              <w:rPr>
                <w:rFonts w:ascii="Times New Roman" w:hAnsi="Times New Roman" w:cs="Times New Roman"/>
                <w:b w:val="0"/>
              </w:rPr>
              <w:t>Благодаря планомерной демографической политике на протяжении последних лет наблюдается устойчивый рост численности детского населения Томской области, при этом происходит ежегодное снижение абсолютной доли детей-сирот и детей, оставшихся без попечения родителей,  в общей численности детского населения. Данные результаты были достигнуты за счет целенаправленной работы всех субъектов системы профилактики по сохранению ребенка в кровной семье и расширения спектра социальных услуг, предоставляемых семьям и детям.</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4. Сбалансированное территориальное развитие за счет развития инфраструктуры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Снижение энергоемкости ВРП (по отношению к уровню 2013 года),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15,26 (оценка)</w:t>
            </w:r>
          </w:p>
        </w:tc>
        <w:tc>
          <w:tcPr>
            <w:tcW w:w="1418" w:type="dxa"/>
            <w:vAlign w:val="center"/>
          </w:tcPr>
          <w:p w:rsidR="00FE0B14" w:rsidRPr="00FE0B14" w:rsidRDefault="00FE0B14" w:rsidP="00FE0B14">
            <w:pPr>
              <w:pStyle w:val="ConsPlusNormal"/>
              <w:autoSpaceDE/>
              <w:autoSpaceDN/>
              <w:adjustRightInd/>
              <w:jc w:val="center"/>
              <w:rPr>
                <w:rFonts w:ascii="Times New Roman" w:hAnsi="Times New Roman" w:cs="Times New Roman"/>
                <w:b w:val="0"/>
              </w:rPr>
            </w:pPr>
            <w:r w:rsidRPr="00FE0B14">
              <w:rPr>
                <w:rFonts w:ascii="Times New Roman" w:hAnsi="Times New Roman" w:cs="Times New Roman"/>
                <w:b w:val="0"/>
              </w:rPr>
              <w:t>16,8</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7,7</w:t>
            </w:r>
          </w:p>
        </w:tc>
        <w:tc>
          <w:tcPr>
            <w:tcW w:w="4962" w:type="dxa"/>
          </w:tcPr>
          <w:p w:rsidR="00FE0B14" w:rsidRPr="00FE0B14" w:rsidRDefault="00FE0B14" w:rsidP="00FE0B14">
            <w:pPr>
              <w:jc w:val="both"/>
              <w:rPr>
                <w:rFonts w:ascii="Times New Roman" w:hAnsi="Times New Roman" w:cs="Times New Roman"/>
              </w:rPr>
            </w:pPr>
            <w:r w:rsidRPr="00FE0B14">
              <w:rPr>
                <w:rFonts w:ascii="Times New Roman" w:eastAsia="Calibri" w:hAnsi="Times New Roman" w:cs="Times New Roman"/>
              </w:rPr>
              <w:t xml:space="preserve">За последние годы сложилась устойчивая тенденция снижения энергоёмкости ВРП. На снижение энергоемкости ВРП влияет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финансируемыми за счет средств бюджета. </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Протяженность автомобильных дорог общего пользования с твердым покрытием, км</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7618,5</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7 618,5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7382,3</w:t>
            </w:r>
          </w:p>
        </w:tc>
        <w:tc>
          <w:tcPr>
            <w:tcW w:w="4962" w:type="dxa"/>
          </w:tcPr>
          <w:p w:rsidR="00FE0B14" w:rsidRPr="00FE0B14" w:rsidRDefault="00FE0B14" w:rsidP="005312DA">
            <w:pPr>
              <w:jc w:val="both"/>
              <w:rPr>
                <w:rFonts w:ascii="Times New Roman" w:hAnsi="Times New Roman" w:cs="Times New Roman"/>
                <w:highlight w:val="green"/>
              </w:rPr>
            </w:pPr>
            <w:r w:rsidRPr="00FE0B14">
              <w:rPr>
                <w:rFonts w:ascii="Times New Roman" w:hAnsi="Times New Roman" w:cs="Times New Roman"/>
              </w:rPr>
              <w:t xml:space="preserve">Рост показателя обеспечили проведением инвентаризации автомобильных дорог регионального и межмуниципального значения.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4.1. Содействовать повышению эффективности транспортной системы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грузовых перевозок автомобильным транспортом, млн тонн</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39,3</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41,9</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41,9</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Объем грузовых перевозок автомобильным транспортом планируется на уровне целевого значения</w:t>
            </w:r>
            <w:r w:rsidR="005312DA">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Количество авиарейсов в год, единиц</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3939</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4250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4220</w:t>
            </w:r>
          </w:p>
        </w:tc>
        <w:tc>
          <w:tcPr>
            <w:tcW w:w="4962" w:type="dxa"/>
          </w:tcPr>
          <w:p w:rsidR="00FE0B14" w:rsidRPr="00FE0B14" w:rsidRDefault="00FE0B14" w:rsidP="005312DA">
            <w:pPr>
              <w:jc w:val="both"/>
              <w:rPr>
                <w:rFonts w:ascii="Times New Roman" w:hAnsi="Times New Roman" w:cs="Times New Roman"/>
                <w:highlight w:val="green"/>
              </w:rPr>
            </w:pPr>
            <w:r w:rsidRPr="00FE0B14">
              <w:rPr>
                <w:rFonts w:ascii="Times New Roman" w:hAnsi="Times New Roman" w:cs="Times New Roman"/>
              </w:rPr>
              <w:t>Значение показателя планируется  на уровне выше целевого значения за счет комплексной работы, направленной на увеличение количества и частоты внутренних рейсов</w:t>
            </w:r>
            <w:r w:rsidR="005312DA">
              <w:rPr>
                <w:rFonts w:ascii="Times New Roman" w:hAnsi="Times New Roman" w:cs="Times New Roman"/>
              </w:rPr>
              <w:t>.</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населенных пунктов, не обеспеченных регулярным транспортным сообщением в Томской области (дорогами с твердым покрытием),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35,29 (оценка)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35,11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33,8</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Риск недостижения целевого значения показателя связан с ограниченным объемо</w:t>
            </w:r>
            <w:r w:rsidR="005312DA">
              <w:rPr>
                <w:rFonts w:ascii="Times New Roman" w:hAnsi="Times New Roman" w:cs="Times New Roman"/>
              </w:rPr>
              <w:t>м муниципальных дорожных фондов.</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4.2. Обеспечить модернизацию и развитие коммунальной и информационно-коммуникационной инфраструктуры в Томской области</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96,1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97,7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98,8</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На риск недостижения целевого значения показателя влияет наличие труднодоступных и удаленных населенных пунктов, где прокладка линий связи и строительство инфраструктуры цифрового эфирного телевизионного вещания является технически и экономически нецелесообразным</w:t>
            </w:r>
            <w:r w:rsidR="005312DA">
              <w:rPr>
                <w:rFonts w:ascii="Times New Roman" w:hAnsi="Times New Roman" w:cs="Times New Roman"/>
              </w:rPr>
              <w:t>.</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жилищного фонда, оборудованного водопроводом, %</w:t>
            </w:r>
          </w:p>
        </w:tc>
        <w:tc>
          <w:tcPr>
            <w:tcW w:w="1417" w:type="dxa"/>
            <w:vAlign w:val="center"/>
          </w:tcPr>
          <w:p w:rsidR="00FE0B14" w:rsidRPr="00FE0B14" w:rsidRDefault="00FE0B14" w:rsidP="00FE0B14">
            <w:pPr>
              <w:autoSpaceDE w:val="0"/>
              <w:autoSpaceDN w:val="0"/>
              <w:adjustRightInd w:val="0"/>
              <w:jc w:val="center"/>
              <w:rPr>
                <w:rFonts w:ascii="Times New Roman" w:hAnsi="Times New Roman" w:cs="Times New Roman"/>
              </w:rPr>
            </w:pPr>
            <w:r w:rsidRPr="00FE0B14">
              <w:rPr>
                <w:rFonts w:ascii="Times New Roman" w:eastAsia="Times New Roman" w:hAnsi="Times New Roman" w:cs="Times New Roman"/>
              </w:rPr>
              <w:t>81,4</w:t>
            </w:r>
            <w:r w:rsidRPr="00FE0B14">
              <w:rPr>
                <w:rFonts w:ascii="Times New Roman" w:hAnsi="Times New Roman" w:cs="Times New Roman"/>
              </w:rPr>
              <w:t xml:space="preserve"> </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81,7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87,0</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 xml:space="preserve">Текущая обеспеченность жилищного фонда водопроводом (ниже 87%) обусловлена низкой долей оборудования водопроводом частных жилых домов в сельских территориях. Существуют риски недостижения целевого значения показателя, т.к. цели федерального проекта «Чистая вода» предполагают в первую очередь увеличение доли обеспеченности питьевой водой из централизованных систем водоснабжения городских территорий. </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Количество аварий в системах теплоснабжения, водоснабжения и очистки сточных вод, единиц</w:t>
            </w:r>
          </w:p>
        </w:tc>
        <w:tc>
          <w:tcPr>
            <w:tcW w:w="1417" w:type="dxa"/>
            <w:vAlign w:val="center"/>
          </w:tcPr>
          <w:p w:rsidR="00FE0B14" w:rsidRPr="00FE0B14" w:rsidRDefault="003A1C0F" w:rsidP="00FE0B14">
            <w:pPr>
              <w:autoSpaceDE w:val="0"/>
              <w:autoSpaceDN w:val="0"/>
              <w:adjustRightInd w:val="0"/>
              <w:jc w:val="center"/>
              <w:rPr>
                <w:rFonts w:ascii="Times New Roman" w:hAnsi="Times New Roman" w:cs="Times New Roman"/>
              </w:rPr>
            </w:pPr>
            <w:r>
              <w:rPr>
                <w:rFonts w:ascii="Times New Roman" w:eastAsia="Times New Roman" w:hAnsi="Times New Roman" w:cs="Times New Roman"/>
              </w:rPr>
              <w:t>204</w:t>
            </w:r>
            <w:r w:rsidR="00FE0B14" w:rsidRPr="00FE0B14">
              <w:rPr>
                <w:rFonts w:ascii="Times New Roman" w:hAnsi="Times New Roman" w:cs="Times New Roman"/>
              </w:rPr>
              <w:t xml:space="preserve"> </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300</w:t>
            </w:r>
          </w:p>
        </w:tc>
        <w:tc>
          <w:tcPr>
            <w:tcW w:w="4962" w:type="dxa"/>
          </w:tcPr>
          <w:p w:rsidR="003A1C0F" w:rsidRDefault="005E27B9" w:rsidP="005312DA">
            <w:pPr>
              <w:jc w:val="both"/>
              <w:rPr>
                <w:rFonts w:ascii="Times New Roman" w:hAnsi="Times New Roman" w:cs="Times New Roman"/>
                <w:bCs/>
              </w:rPr>
            </w:pPr>
            <w:r w:rsidRPr="005E27B9">
              <w:rPr>
                <w:rFonts w:ascii="Times New Roman" w:hAnsi="Times New Roman" w:cs="Times New Roman"/>
                <w:bCs/>
              </w:rPr>
              <w:t>Снижение количества аварий обеспечено за счет роста софинансирования мероприятий по капитальному и текущему ремонту объектов коммунальной инфраструктуры из средств местных бюдж</w:t>
            </w:r>
            <w:r>
              <w:rPr>
                <w:rFonts w:ascii="Times New Roman" w:hAnsi="Times New Roman" w:cs="Times New Roman"/>
                <w:bCs/>
              </w:rPr>
              <w:t>е</w:t>
            </w:r>
            <w:r w:rsidRPr="005E27B9">
              <w:rPr>
                <w:rFonts w:ascii="Times New Roman" w:hAnsi="Times New Roman" w:cs="Times New Roman"/>
                <w:bCs/>
              </w:rPr>
              <w:t>тов</w:t>
            </w:r>
            <w:r w:rsidR="003A1C0F">
              <w:rPr>
                <w:rFonts w:ascii="Times New Roman" w:hAnsi="Times New Roman" w:cs="Times New Roman"/>
                <w:bCs/>
              </w:rPr>
              <w:t>.</w:t>
            </w:r>
          </w:p>
          <w:p w:rsidR="00FE0B14" w:rsidRPr="00FE0B14" w:rsidRDefault="00FE0B14" w:rsidP="005312DA">
            <w:pPr>
              <w:jc w:val="both"/>
              <w:rPr>
                <w:rFonts w:ascii="Times New Roman" w:hAnsi="Times New Roman" w:cs="Times New Roman"/>
              </w:rPr>
            </w:pPr>
            <w:r w:rsidRPr="00FE0B14">
              <w:rPr>
                <w:rFonts w:ascii="Times New Roman" w:hAnsi="Times New Roman" w:cs="Times New Roman"/>
                <w:bCs/>
              </w:rPr>
              <w:t>Значительная часть водопроводных сетей Томской области эксплуатируется свыше установленного срока и нуждается в модернизации, в связи с чем прогнозируемое значение на 2020 год показателя остается на уровне 2018 года.</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4.3. Повысить энергоэффективность и обеспечить развитие энергетической инфраструктуры</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газификации природным газом жилого фонда Томской области, подлежащего газификации,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35,5</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40,3</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В 2018 году основной  объем мероприятий по газификации был реализован за счет средств федерального и областного бюджетов в рамках государственной программы «Развитие сельского хозяйства и регулируемых рынков в Томской области», средств областного бюджета в рамках государственной программы «Повышение энергоэффективности в Томской области», а также инвесторами за счет внебюджетных источников.  Не достижение заявленного уровня (50%) к 2020 году связано с недостаточным объемом финансирования мероприятий, направленных на газификацию региона за счет средств областного бюджета, а также корректировкой программы газификации регионов на 2016-2020 годы реализуемой ПАО «Газпром».</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возобновляемых и местных источников энергии из общей мощности источников электрической и тепловой энергии,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 xml:space="preserve">0,19 </w:t>
            </w:r>
            <w:r w:rsidRPr="00FE0B14">
              <w:rPr>
                <w:rFonts w:ascii="Times New Roman" w:hAnsi="Times New Roman" w:cs="Times New Roman"/>
              </w:rPr>
              <w:br/>
              <w:t>(оценка)</w:t>
            </w:r>
          </w:p>
        </w:tc>
        <w:tc>
          <w:tcPr>
            <w:tcW w:w="1418" w:type="dxa"/>
            <w:vAlign w:val="center"/>
          </w:tcPr>
          <w:p w:rsidR="00FE0B14" w:rsidRPr="00FE0B14" w:rsidRDefault="00FE0B14" w:rsidP="00FE0B14">
            <w:pPr>
              <w:pStyle w:val="ConsPlusNormal"/>
              <w:autoSpaceDE/>
              <w:autoSpaceDN/>
              <w:adjustRightInd/>
              <w:jc w:val="center"/>
              <w:rPr>
                <w:rFonts w:ascii="Times New Roman" w:hAnsi="Times New Roman" w:cs="Times New Roman"/>
                <w:b w:val="0"/>
              </w:rPr>
            </w:pPr>
            <w:r w:rsidRPr="00FE0B14">
              <w:rPr>
                <w:rFonts w:ascii="Times New Roman" w:hAnsi="Times New Roman" w:cs="Times New Roman"/>
                <w:b w:val="0"/>
              </w:rPr>
              <w:t>0,23 (прогноз)</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1,10</w:t>
            </w:r>
          </w:p>
        </w:tc>
        <w:tc>
          <w:tcPr>
            <w:tcW w:w="4962" w:type="dxa"/>
          </w:tcPr>
          <w:p w:rsidR="00FE0B14" w:rsidRPr="00FE0B14" w:rsidRDefault="00FE0B14" w:rsidP="005312DA">
            <w:pPr>
              <w:jc w:val="both"/>
              <w:rPr>
                <w:rFonts w:ascii="Times New Roman" w:eastAsia="Calibri" w:hAnsi="Times New Roman" w:cs="Times New Roman"/>
              </w:rPr>
            </w:pPr>
            <w:r w:rsidRPr="00FE0B14">
              <w:rPr>
                <w:rFonts w:ascii="Times New Roman" w:eastAsia="Calibri" w:hAnsi="Times New Roman" w:cs="Times New Roman"/>
              </w:rPr>
              <w:t xml:space="preserve">С 2014 года отсутствует прирост объектов, использующих возобновляемые источники энергии. Кроме того, по имеющимся объектам падает выработка тепловой энергии, что и приводит к снижению показателя.   </w:t>
            </w:r>
          </w:p>
          <w:p w:rsidR="00FE0B14" w:rsidRPr="00FE0B14" w:rsidRDefault="00FE0B14" w:rsidP="005312DA">
            <w:pPr>
              <w:jc w:val="both"/>
              <w:rPr>
                <w:rFonts w:ascii="Times New Roman" w:eastAsia="Calibri" w:hAnsi="Times New Roman" w:cs="Times New Roman"/>
              </w:rPr>
            </w:pPr>
            <w:r w:rsidRPr="00FE0B14">
              <w:rPr>
                <w:rFonts w:ascii="Times New Roman" w:eastAsia="Calibri" w:hAnsi="Times New Roman" w:cs="Times New Roman"/>
              </w:rPr>
              <w:t>Недостижение целевого к 2020 году связано с отсутствием запуска новых мощностей, так как ряд проектов по модернизации источников тепло– и электроснабжения не являются привлекательными для инвесторов, и их реализация возможна только за счет полного или частичного финансирования бюджетными средствами.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Удельный вес расхода условного топлива на выработку электрической энергии, г.у.т/кВт x ч</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291,79</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291,5</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301,4</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 xml:space="preserve">Значение показателя преимущественно достигается за счет реализации мероприятий по энергоэффективности на крупных источниках с комбинированной выработкой тепла и электроэнергии: АО «Томская генерация».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5. Эффективное управление регионом</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Степень удовлетворенности жителей Томской области качеством предоставления государственных и муниципальных услуг, % от числа опрошенных</w:t>
            </w:r>
          </w:p>
        </w:tc>
        <w:tc>
          <w:tcPr>
            <w:tcW w:w="1417" w:type="dxa"/>
            <w:vAlign w:val="center"/>
          </w:tcPr>
          <w:p w:rsidR="00FE0B14" w:rsidRPr="00FB781A" w:rsidRDefault="00FE0B14" w:rsidP="00FE0B14">
            <w:pPr>
              <w:autoSpaceDE w:val="0"/>
              <w:autoSpaceDN w:val="0"/>
              <w:adjustRightInd w:val="0"/>
              <w:jc w:val="center"/>
              <w:rPr>
                <w:rFonts w:ascii="Times New Roman" w:eastAsia="Times New Roman" w:hAnsi="Times New Roman" w:cs="Times New Roman"/>
              </w:rPr>
            </w:pPr>
            <w:r w:rsidRPr="00FB781A">
              <w:rPr>
                <w:rFonts w:ascii="Times New Roman" w:eastAsia="Times New Roman" w:hAnsi="Times New Roman" w:cs="Times New Roman"/>
              </w:rPr>
              <w:t>94,9</w:t>
            </w:r>
          </w:p>
        </w:tc>
        <w:tc>
          <w:tcPr>
            <w:tcW w:w="1418" w:type="dxa"/>
            <w:vAlign w:val="center"/>
          </w:tcPr>
          <w:p w:rsidR="00FE0B14" w:rsidRPr="00FB781A" w:rsidRDefault="00FE0B14" w:rsidP="00FE0B14">
            <w:pPr>
              <w:pStyle w:val="ConsPlusNormal"/>
              <w:jc w:val="center"/>
              <w:rPr>
                <w:rFonts w:ascii="Times New Roman" w:hAnsi="Times New Roman" w:cs="Times New Roman"/>
                <w:b w:val="0"/>
              </w:rPr>
            </w:pPr>
            <w:r w:rsidRPr="00FB781A">
              <w:rPr>
                <w:rFonts w:ascii="Times New Roman" w:hAnsi="Times New Roman" w:cs="Times New Roman"/>
                <w:b w:val="0"/>
              </w:rPr>
              <w:t>90</w:t>
            </w:r>
          </w:p>
        </w:tc>
        <w:tc>
          <w:tcPr>
            <w:tcW w:w="1417" w:type="dxa"/>
            <w:vAlign w:val="center"/>
          </w:tcPr>
          <w:p w:rsidR="00FE0B14" w:rsidRPr="00FB781A" w:rsidRDefault="00FE0B14" w:rsidP="00FE0B14">
            <w:pPr>
              <w:jc w:val="center"/>
              <w:rPr>
                <w:rFonts w:ascii="Times New Roman" w:eastAsia="Calibri" w:hAnsi="Times New Roman" w:cs="Times New Roman"/>
                <w:lang w:eastAsia="ru-RU"/>
              </w:rPr>
            </w:pPr>
            <w:r w:rsidRPr="00FB781A">
              <w:rPr>
                <w:rFonts w:ascii="Times New Roman" w:eastAsia="Calibri" w:hAnsi="Times New Roman" w:cs="Times New Roman"/>
                <w:lang w:eastAsia="ru-RU"/>
              </w:rPr>
              <w:t>90</w:t>
            </w:r>
          </w:p>
        </w:tc>
        <w:tc>
          <w:tcPr>
            <w:tcW w:w="4962" w:type="dxa"/>
          </w:tcPr>
          <w:p w:rsidR="00FE0B14" w:rsidRPr="00FE0B14" w:rsidRDefault="00FE0B14" w:rsidP="005312DA">
            <w:pPr>
              <w:pStyle w:val="Default"/>
              <w:jc w:val="both"/>
              <w:rPr>
                <w:rFonts w:ascii="Times New Roman" w:eastAsia="Calibri" w:hAnsi="Times New Roman" w:cs="Times New Roman"/>
                <w:color w:val="auto"/>
                <w:sz w:val="22"/>
                <w:szCs w:val="22"/>
              </w:rPr>
            </w:pPr>
            <w:r w:rsidRPr="00FE0B14">
              <w:rPr>
                <w:rFonts w:ascii="Times New Roman" w:eastAsia="Calibri" w:hAnsi="Times New Roman" w:cs="Times New Roman"/>
                <w:color w:val="auto"/>
                <w:sz w:val="22"/>
                <w:szCs w:val="22"/>
              </w:rPr>
              <w:t xml:space="preserve">На высокий уровень показателя положительно повлияло выполнение следующих мероприятий: </w:t>
            </w:r>
          </w:p>
          <w:p w:rsidR="00FE0B14" w:rsidRPr="00FE0B14" w:rsidRDefault="00FE0B14" w:rsidP="005312DA">
            <w:pPr>
              <w:autoSpaceDE w:val="0"/>
              <w:autoSpaceDN w:val="0"/>
              <w:adjustRightInd w:val="0"/>
              <w:jc w:val="both"/>
              <w:rPr>
                <w:rFonts w:ascii="Times New Roman" w:eastAsia="Calibri" w:hAnsi="Times New Roman" w:cs="Times New Roman"/>
              </w:rPr>
            </w:pPr>
            <w:r w:rsidRPr="00FE0B14">
              <w:rPr>
                <w:rFonts w:ascii="Times New Roman" w:eastAsia="Calibri" w:hAnsi="Times New Roman" w:cs="Times New Roman"/>
              </w:rPr>
              <w:t xml:space="preserve">- количество услуг, которые можно получить в электронном виде – 140 услуг; </w:t>
            </w:r>
          </w:p>
          <w:p w:rsidR="00FE0B14" w:rsidRPr="00FE0B14" w:rsidRDefault="00FE0B14" w:rsidP="005312DA">
            <w:pPr>
              <w:autoSpaceDE w:val="0"/>
              <w:autoSpaceDN w:val="0"/>
              <w:adjustRightInd w:val="0"/>
              <w:jc w:val="both"/>
              <w:rPr>
                <w:rFonts w:ascii="Times New Roman" w:eastAsia="Calibri" w:hAnsi="Times New Roman" w:cs="Times New Roman"/>
              </w:rPr>
            </w:pPr>
            <w:r w:rsidRPr="00FE0B14">
              <w:rPr>
                <w:rFonts w:ascii="Times New Roman" w:eastAsia="Calibri" w:hAnsi="Times New Roman" w:cs="Times New Roman"/>
              </w:rPr>
              <w:t xml:space="preserve">- создание 18 отделов МФЦ и 38 территориально обособленных подразделений; </w:t>
            </w:r>
          </w:p>
          <w:p w:rsidR="00FE0B14" w:rsidRPr="00FE0B14" w:rsidRDefault="00FE0B14" w:rsidP="005312DA">
            <w:pPr>
              <w:autoSpaceDE w:val="0"/>
              <w:autoSpaceDN w:val="0"/>
              <w:adjustRightInd w:val="0"/>
              <w:jc w:val="both"/>
              <w:rPr>
                <w:rFonts w:ascii="Times New Roman" w:eastAsia="Calibri" w:hAnsi="Times New Roman" w:cs="Times New Roman"/>
              </w:rPr>
            </w:pPr>
            <w:r w:rsidRPr="00FE0B14">
              <w:rPr>
                <w:rFonts w:ascii="Times New Roman" w:eastAsia="Calibri" w:hAnsi="Times New Roman" w:cs="Times New Roman"/>
              </w:rPr>
              <w:t xml:space="preserve">- сокращение времени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w:t>
            </w:r>
          </w:p>
          <w:p w:rsidR="00FE0B14" w:rsidRPr="00FE0B14" w:rsidRDefault="00FE0B14" w:rsidP="005312DA">
            <w:pPr>
              <w:autoSpaceDE w:val="0"/>
              <w:autoSpaceDN w:val="0"/>
              <w:adjustRightInd w:val="0"/>
              <w:jc w:val="both"/>
              <w:rPr>
                <w:rFonts w:ascii="Times New Roman" w:eastAsia="Calibri" w:hAnsi="Times New Roman" w:cs="Times New Roman"/>
              </w:rPr>
            </w:pPr>
            <w:r w:rsidRPr="00FE0B14">
              <w:rPr>
                <w:rFonts w:ascii="Times New Roman" w:eastAsia="Calibri" w:hAnsi="Times New Roman" w:cs="Times New Roman"/>
              </w:rPr>
              <w:t>- сокращение среднего количества обращений представителей бизнес-сообщества в органы государственной власти (орган местного самоуправления) для получения одной государственной (муниципальной) услуги, связанной со сферой предпринимательской деятельности;</w:t>
            </w:r>
          </w:p>
          <w:p w:rsidR="00533446" w:rsidRPr="005312DA" w:rsidRDefault="00FE0B14" w:rsidP="005312DA">
            <w:pPr>
              <w:autoSpaceDE w:val="0"/>
              <w:autoSpaceDN w:val="0"/>
              <w:adjustRightInd w:val="0"/>
              <w:jc w:val="both"/>
              <w:rPr>
                <w:rFonts w:ascii="Times New Roman" w:eastAsia="Calibri" w:hAnsi="Times New Roman" w:cs="Times New Roman"/>
              </w:rPr>
            </w:pPr>
            <w:r w:rsidRPr="00FE0B14">
              <w:rPr>
                <w:rFonts w:ascii="Times New Roman" w:eastAsia="Calibri" w:hAnsi="Times New Roman" w:cs="Times New Roman"/>
              </w:rPr>
              <w:t xml:space="preserve">-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взаимодействия. </w:t>
            </w:r>
          </w:p>
        </w:tc>
      </w:tr>
      <w:tr w:rsidR="00FE0B14" w:rsidRPr="00FE0B14" w:rsidTr="00DD1422">
        <w:tc>
          <w:tcPr>
            <w:tcW w:w="14709" w:type="dxa"/>
            <w:gridSpan w:val="5"/>
          </w:tcPr>
          <w:p w:rsidR="00FE0B14" w:rsidRPr="00FB781A" w:rsidRDefault="00FE0B14" w:rsidP="00FE0B14">
            <w:pPr>
              <w:jc w:val="center"/>
              <w:rPr>
                <w:rFonts w:ascii="Times New Roman" w:hAnsi="Times New Roman" w:cs="Times New Roman"/>
              </w:rPr>
            </w:pPr>
            <w:r w:rsidRPr="00FB781A">
              <w:rPr>
                <w:rFonts w:ascii="Times New Roman" w:hAnsi="Times New Roman" w:cs="Times New Roman"/>
              </w:rPr>
              <w:t>Задача 5.1. Обеспечить развитие информационного общества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w:t>
            </w:r>
          </w:p>
        </w:tc>
        <w:tc>
          <w:tcPr>
            <w:tcW w:w="1417" w:type="dxa"/>
            <w:vAlign w:val="center"/>
          </w:tcPr>
          <w:p w:rsidR="00FE0B14" w:rsidRPr="00FB781A" w:rsidRDefault="00FE0B14" w:rsidP="00FE0B14">
            <w:pPr>
              <w:autoSpaceDE w:val="0"/>
              <w:autoSpaceDN w:val="0"/>
              <w:adjustRightInd w:val="0"/>
              <w:jc w:val="center"/>
              <w:rPr>
                <w:rFonts w:ascii="Times New Roman" w:eastAsia="Times New Roman" w:hAnsi="Times New Roman" w:cs="Times New Roman"/>
              </w:rPr>
            </w:pPr>
            <w:r w:rsidRPr="00FB781A">
              <w:rPr>
                <w:rFonts w:ascii="Times New Roman" w:eastAsia="Times New Roman" w:hAnsi="Times New Roman" w:cs="Times New Roman"/>
              </w:rPr>
              <w:t>94,9</w:t>
            </w:r>
          </w:p>
        </w:tc>
        <w:tc>
          <w:tcPr>
            <w:tcW w:w="1418" w:type="dxa"/>
            <w:vAlign w:val="center"/>
          </w:tcPr>
          <w:p w:rsidR="00FE0B14" w:rsidRPr="00FB781A" w:rsidRDefault="00FE0B14" w:rsidP="00FE0B14">
            <w:pPr>
              <w:pStyle w:val="ConsPlusNormal"/>
              <w:jc w:val="center"/>
              <w:rPr>
                <w:rFonts w:ascii="Times New Roman" w:hAnsi="Times New Roman" w:cs="Times New Roman"/>
                <w:b w:val="0"/>
              </w:rPr>
            </w:pPr>
            <w:r w:rsidRPr="00FB781A">
              <w:rPr>
                <w:rFonts w:ascii="Times New Roman" w:hAnsi="Times New Roman" w:cs="Times New Roman"/>
                <w:b w:val="0"/>
              </w:rPr>
              <w:t>90</w:t>
            </w:r>
          </w:p>
        </w:tc>
        <w:tc>
          <w:tcPr>
            <w:tcW w:w="1417" w:type="dxa"/>
            <w:vAlign w:val="center"/>
          </w:tcPr>
          <w:p w:rsidR="00FE0B14" w:rsidRPr="00FB781A" w:rsidRDefault="00FE0B14" w:rsidP="00FE0B14">
            <w:pPr>
              <w:jc w:val="center"/>
              <w:rPr>
                <w:rFonts w:ascii="Times New Roman" w:eastAsia="Calibri" w:hAnsi="Times New Roman" w:cs="Times New Roman"/>
                <w:lang w:eastAsia="ru-RU"/>
              </w:rPr>
            </w:pPr>
            <w:r w:rsidRPr="00FB781A">
              <w:rPr>
                <w:rFonts w:ascii="Times New Roman" w:eastAsia="Calibri" w:hAnsi="Times New Roman" w:cs="Times New Roman"/>
                <w:lang w:eastAsia="ru-RU"/>
              </w:rPr>
              <w:t>90</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 xml:space="preserve">Высокая оценка со стороны граждан достигнута за счет надежности и бесперебойного функционирования информационно-коммуникационных технологий (доступность информационно-коммуникационных технологий) 18 отделов МФЦ </w:t>
            </w:r>
            <w:r w:rsidRPr="00FE0B14">
              <w:rPr>
                <w:rFonts w:ascii="Times New Roman" w:eastAsia="Calibri" w:hAnsi="Times New Roman" w:cs="Times New Roman"/>
              </w:rPr>
              <w:t>и 38 территориально обособленных подразделений.</w:t>
            </w:r>
          </w:p>
        </w:tc>
      </w:tr>
      <w:tr w:rsidR="00FE0B14" w:rsidRPr="00FE0B14" w:rsidTr="00DD1422">
        <w:tc>
          <w:tcPr>
            <w:tcW w:w="14709" w:type="dxa"/>
            <w:gridSpan w:val="5"/>
          </w:tcPr>
          <w:p w:rsidR="00FE0B14" w:rsidRDefault="00FE0B14" w:rsidP="00FE0B14">
            <w:pPr>
              <w:jc w:val="center"/>
              <w:rPr>
                <w:rFonts w:ascii="Times New Roman" w:hAnsi="Times New Roman" w:cs="Times New Roman"/>
              </w:rPr>
            </w:pPr>
            <w:r w:rsidRPr="00FE0B14">
              <w:rPr>
                <w:rFonts w:ascii="Times New Roman" w:hAnsi="Times New Roman" w:cs="Times New Roman"/>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p w:rsidR="001C2943" w:rsidRPr="00FE0B14" w:rsidRDefault="001C2943" w:rsidP="00FE0B14">
            <w:pPr>
              <w:jc w:val="center"/>
              <w:rPr>
                <w:rFonts w:ascii="Times New Roman" w:hAnsi="Times New Roman" w:cs="Times New Roman"/>
              </w:rPr>
            </w:pP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Рейтинг Томской области среди субъектов Российской Федерации по качеству управления региональными финансами</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II степень</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Не ниже II степени</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Не ниже II степени</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В соответствии с рейтингом Министерства финансов Российской Федерации управление финансами в Томской области осуществлялось на уровне надлежащего качества.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10,6 %</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7 и выше</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От 7 и выше</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Достижение значения показателя в 2018 году связано с проводимыми  мерами по повышению эффективности государственных закупок, в том числе мероприятий по унификации закупочной деятельности.</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5.3. Повысить эффективность управления государственным имуществом</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областного гос. недвижимого имущества (за искл.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90,2</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90</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90</w:t>
            </w:r>
          </w:p>
        </w:tc>
        <w:tc>
          <w:tcPr>
            <w:tcW w:w="4962" w:type="dxa"/>
          </w:tcPr>
          <w:p w:rsidR="00FE0B14" w:rsidRPr="00FE0B14" w:rsidRDefault="00FE0B14" w:rsidP="005312DA">
            <w:pPr>
              <w:jc w:val="both"/>
              <w:rPr>
                <w:rFonts w:ascii="Times New Roman" w:hAnsi="Times New Roman" w:cs="Times New Roman"/>
              </w:rPr>
            </w:pPr>
            <w:r w:rsidRPr="00FE0B14">
              <w:rPr>
                <w:rFonts w:ascii="Times New Roman" w:hAnsi="Times New Roman" w:cs="Times New Roman"/>
              </w:rPr>
              <w:t>Для достижения планового значения показателя проводится работа, направленная на популяризацию объектов государственной собственности Томской области с целью вовлечения их в хозяйственный оборот. Кроме того, на постоянной основе проводятся мероприятия по обеспечению сохранения областного государственного имущества.</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5.4. Обеспечить повышение эффективности регионального и муниципального управления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удовлетворенного деятельностью государственных органов исполнительной власти региона, % от числа опрошенных</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47,8</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47,8</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37</w:t>
            </w:r>
          </w:p>
        </w:tc>
        <w:tc>
          <w:tcPr>
            <w:tcW w:w="4962" w:type="dxa"/>
          </w:tcPr>
          <w:p w:rsidR="00FE0B14" w:rsidRPr="00FE0B14" w:rsidRDefault="00FE0B14" w:rsidP="005312DA">
            <w:pPr>
              <w:pStyle w:val="Pa8"/>
              <w:jc w:val="both"/>
              <w:rPr>
                <w:rFonts w:ascii="Times New Roman" w:hAnsi="Times New Roman" w:cs="Times New Roman"/>
                <w:color w:val="000000"/>
                <w:sz w:val="22"/>
                <w:szCs w:val="22"/>
              </w:rPr>
            </w:pPr>
            <w:r w:rsidRPr="00FE0B14">
              <w:rPr>
                <w:rFonts w:ascii="Times New Roman" w:hAnsi="Times New Roman" w:cs="Times New Roman"/>
                <w:color w:val="000000"/>
                <w:sz w:val="22"/>
                <w:szCs w:val="22"/>
              </w:rPr>
              <w:t>Показатель входит в перечень показателей, утверждённых Указом Президента Российской Федерации от 14.11.2017 №548 «Об оценке эффективности деятельности органов исполнительной власти субъектов Российской Федерации». Источник данных – ФСО России.</w:t>
            </w:r>
          </w:p>
          <w:p w:rsidR="00FE0B14" w:rsidRPr="00FE0B14" w:rsidRDefault="00FE0B14" w:rsidP="005312DA">
            <w:pPr>
              <w:pStyle w:val="Pa8"/>
              <w:jc w:val="both"/>
              <w:rPr>
                <w:rFonts w:ascii="Times New Roman" w:hAnsi="Times New Roman" w:cs="Times New Roman"/>
                <w:color w:val="000000"/>
                <w:sz w:val="22"/>
                <w:szCs w:val="22"/>
              </w:rPr>
            </w:pPr>
            <w:r w:rsidRPr="00FE0B14">
              <w:rPr>
                <w:rFonts w:ascii="Times New Roman" w:hAnsi="Times New Roman" w:cs="Times New Roman"/>
                <w:color w:val="000000"/>
                <w:sz w:val="22"/>
                <w:szCs w:val="22"/>
              </w:rPr>
              <w:t>Деятельность органов исполнительной власти в целом направлена на поддержание и повышение значения данного показателя.</w:t>
            </w:r>
          </w:p>
        </w:tc>
      </w:tr>
    </w:tbl>
    <w:p w:rsidR="00254FE8" w:rsidRPr="00217774" w:rsidRDefault="00254FE8" w:rsidP="00254FE8">
      <w:pPr>
        <w:tabs>
          <w:tab w:val="left" w:pos="993"/>
        </w:tabs>
        <w:spacing w:after="0" w:line="240" w:lineRule="auto"/>
        <w:ind w:firstLine="709"/>
        <w:jc w:val="right"/>
        <w:rPr>
          <w:rFonts w:eastAsia="Calibri"/>
          <w:b/>
          <w:color w:val="FF0000"/>
        </w:rPr>
        <w:sectPr w:rsidR="00254FE8" w:rsidRPr="00217774" w:rsidSect="00254FE8">
          <w:pgSz w:w="16838" w:h="11906" w:orient="landscape"/>
          <w:pgMar w:top="1701" w:right="1134" w:bottom="851" w:left="1134" w:header="709" w:footer="289" w:gutter="0"/>
          <w:cols w:space="708"/>
          <w:docGrid w:linePitch="360"/>
        </w:sectPr>
      </w:pPr>
    </w:p>
    <w:p w:rsidR="000234CA" w:rsidRDefault="00254FE8" w:rsidP="008E323E">
      <w:pPr>
        <w:tabs>
          <w:tab w:val="left" w:pos="993"/>
        </w:tabs>
        <w:spacing w:after="0" w:line="240" w:lineRule="auto"/>
        <w:ind w:firstLine="709"/>
        <w:jc w:val="right"/>
        <w:rPr>
          <w:rFonts w:eastAsia="Calibri"/>
          <w:b/>
          <w:sz w:val="24"/>
          <w:szCs w:val="24"/>
        </w:rPr>
      </w:pPr>
      <w:r w:rsidRPr="000234CA">
        <w:rPr>
          <w:rFonts w:eastAsia="Calibri"/>
          <w:b/>
          <w:sz w:val="24"/>
          <w:szCs w:val="24"/>
        </w:rPr>
        <w:t xml:space="preserve">Приложение </w:t>
      </w:r>
      <w:r w:rsidR="00D11833" w:rsidRPr="000234CA">
        <w:rPr>
          <w:rFonts w:eastAsia="Calibri"/>
          <w:b/>
          <w:sz w:val="24"/>
          <w:szCs w:val="24"/>
        </w:rPr>
        <w:t xml:space="preserve">№ </w:t>
      </w:r>
      <w:r w:rsidR="000234CA">
        <w:rPr>
          <w:rFonts w:eastAsia="Calibri"/>
          <w:b/>
          <w:sz w:val="24"/>
          <w:szCs w:val="24"/>
        </w:rPr>
        <w:t>3</w:t>
      </w:r>
      <w:r w:rsidRPr="000234CA">
        <w:rPr>
          <w:rFonts w:eastAsia="Calibri"/>
          <w:b/>
          <w:sz w:val="24"/>
          <w:szCs w:val="24"/>
        </w:rPr>
        <w:t>. Мониторинг реализации прогноза социально-экономиче</w:t>
      </w:r>
      <w:r w:rsidR="008E323E" w:rsidRPr="000234CA">
        <w:rPr>
          <w:rFonts w:eastAsia="Calibri"/>
          <w:b/>
          <w:sz w:val="24"/>
          <w:szCs w:val="24"/>
        </w:rPr>
        <w:t xml:space="preserve">ского развития Томской области </w:t>
      </w:r>
    </w:p>
    <w:p w:rsidR="00254FE8" w:rsidRPr="005639D7" w:rsidRDefault="00254FE8" w:rsidP="008E323E">
      <w:pPr>
        <w:tabs>
          <w:tab w:val="left" w:pos="993"/>
        </w:tabs>
        <w:spacing w:after="0" w:line="240" w:lineRule="auto"/>
        <w:ind w:firstLine="709"/>
        <w:jc w:val="right"/>
        <w:rPr>
          <w:rFonts w:eastAsia="Calibri"/>
          <w:b/>
          <w:sz w:val="24"/>
          <w:szCs w:val="24"/>
        </w:rPr>
      </w:pPr>
      <w:r w:rsidRPr="005639D7">
        <w:rPr>
          <w:rFonts w:eastAsia="Calibri"/>
          <w:b/>
          <w:sz w:val="24"/>
          <w:szCs w:val="24"/>
        </w:rPr>
        <w:t xml:space="preserve">на </w:t>
      </w:r>
      <w:r w:rsidR="000234CA" w:rsidRPr="005639D7">
        <w:rPr>
          <w:rFonts w:eastAsia="Calibri"/>
          <w:b/>
          <w:sz w:val="24"/>
          <w:szCs w:val="24"/>
        </w:rPr>
        <w:t xml:space="preserve">долгосрочный и </w:t>
      </w:r>
      <w:r w:rsidR="00FD7FD0" w:rsidRPr="005639D7">
        <w:rPr>
          <w:rFonts w:eastAsia="Calibri"/>
          <w:b/>
          <w:sz w:val="24"/>
          <w:szCs w:val="24"/>
        </w:rPr>
        <w:t>среднесрочный период</w:t>
      </w:r>
      <w:r w:rsidR="000234CA" w:rsidRPr="005639D7">
        <w:rPr>
          <w:rFonts w:eastAsia="Calibri"/>
          <w:b/>
          <w:sz w:val="24"/>
          <w:szCs w:val="24"/>
        </w:rPr>
        <w:t>ы</w:t>
      </w:r>
    </w:p>
    <w:p w:rsidR="00254FE8" w:rsidRPr="00217774" w:rsidRDefault="00254FE8" w:rsidP="00254FE8">
      <w:pPr>
        <w:tabs>
          <w:tab w:val="left" w:pos="993"/>
        </w:tabs>
        <w:spacing w:after="0" w:line="240" w:lineRule="auto"/>
        <w:ind w:firstLine="709"/>
        <w:jc w:val="right"/>
        <w:rPr>
          <w:rFonts w:eastAsia="Calibri"/>
          <w:b/>
          <w:color w:val="FF0000"/>
          <w:sz w:val="24"/>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1276"/>
        <w:gridCol w:w="1275"/>
        <w:gridCol w:w="1276"/>
        <w:gridCol w:w="3827"/>
      </w:tblGrid>
      <w:tr w:rsidR="00F93915" w:rsidRPr="00F93915" w:rsidTr="00F93915">
        <w:trPr>
          <w:trHeight w:val="662"/>
        </w:trPr>
        <w:tc>
          <w:tcPr>
            <w:tcW w:w="2411" w:type="dxa"/>
            <w:shd w:val="clear" w:color="auto" w:fill="F2F2F2" w:themeFill="background1" w:themeFillShade="F2"/>
            <w:vAlign w:val="center"/>
          </w:tcPr>
          <w:p w:rsidR="000234CA" w:rsidRPr="00F93915" w:rsidRDefault="000234CA" w:rsidP="00F03BB0">
            <w:pPr>
              <w:spacing w:after="0" w:line="240" w:lineRule="auto"/>
              <w:jc w:val="center"/>
              <w:rPr>
                <w:sz w:val="24"/>
                <w:szCs w:val="24"/>
              </w:rPr>
            </w:pPr>
            <w:r w:rsidRPr="00F93915">
              <w:rPr>
                <w:sz w:val="24"/>
                <w:szCs w:val="24"/>
              </w:rPr>
              <w:t>Наименование</w:t>
            </w:r>
          </w:p>
        </w:tc>
        <w:tc>
          <w:tcPr>
            <w:tcW w:w="1276" w:type="dxa"/>
            <w:shd w:val="clear" w:color="auto" w:fill="F2F2F2" w:themeFill="background1" w:themeFillShade="F2"/>
            <w:vAlign w:val="center"/>
          </w:tcPr>
          <w:p w:rsidR="000234CA" w:rsidRPr="00F93915" w:rsidRDefault="000234CA" w:rsidP="00F03BB0">
            <w:pPr>
              <w:spacing w:after="0" w:line="240" w:lineRule="auto"/>
              <w:jc w:val="center"/>
              <w:rPr>
                <w:sz w:val="24"/>
                <w:szCs w:val="24"/>
                <w:lang w:val="en-US"/>
              </w:rPr>
            </w:pPr>
            <w:r w:rsidRPr="00F93915">
              <w:rPr>
                <w:sz w:val="24"/>
                <w:szCs w:val="24"/>
                <w:lang w:val="en-US"/>
              </w:rPr>
              <w:t>Сценарий</w:t>
            </w:r>
          </w:p>
        </w:tc>
        <w:tc>
          <w:tcPr>
            <w:tcW w:w="1275" w:type="dxa"/>
            <w:shd w:val="clear" w:color="auto" w:fill="F2F2F2" w:themeFill="background1" w:themeFillShade="F2"/>
            <w:vAlign w:val="center"/>
          </w:tcPr>
          <w:p w:rsidR="000234CA" w:rsidRPr="00F93915" w:rsidRDefault="000234CA" w:rsidP="00F03BB0">
            <w:pPr>
              <w:spacing w:after="0" w:line="240" w:lineRule="auto"/>
              <w:jc w:val="center"/>
              <w:rPr>
                <w:sz w:val="20"/>
                <w:szCs w:val="20"/>
              </w:rPr>
            </w:pPr>
            <w:r w:rsidRPr="00F93915">
              <w:rPr>
                <w:sz w:val="20"/>
                <w:szCs w:val="20"/>
                <w:lang w:val="en-US"/>
              </w:rPr>
              <w:t>201</w:t>
            </w:r>
            <w:r w:rsidRPr="00F93915">
              <w:rPr>
                <w:sz w:val="20"/>
                <w:szCs w:val="20"/>
              </w:rPr>
              <w:t>8</w:t>
            </w:r>
            <w:r w:rsidRPr="00F93915">
              <w:rPr>
                <w:sz w:val="20"/>
                <w:szCs w:val="20"/>
                <w:lang w:val="en-US"/>
              </w:rPr>
              <w:t xml:space="preserve"> </w:t>
            </w:r>
            <w:r w:rsidRPr="00F93915">
              <w:rPr>
                <w:sz w:val="20"/>
                <w:szCs w:val="20"/>
              </w:rPr>
              <w:t>год</w:t>
            </w:r>
          </w:p>
          <w:p w:rsidR="000234CA" w:rsidRPr="00F93915" w:rsidRDefault="000234CA" w:rsidP="00F03BB0">
            <w:pPr>
              <w:spacing w:after="0" w:line="240" w:lineRule="auto"/>
              <w:jc w:val="center"/>
              <w:rPr>
                <w:sz w:val="20"/>
                <w:szCs w:val="20"/>
              </w:rPr>
            </w:pPr>
            <w:r w:rsidRPr="00F93915">
              <w:rPr>
                <w:sz w:val="20"/>
                <w:szCs w:val="20"/>
              </w:rPr>
              <w:t>ПРОГНОЗ</w:t>
            </w:r>
          </w:p>
        </w:tc>
        <w:tc>
          <w:tcPr>
            <w:tcW w:w="1276" w:type="dxa"/>
            <w:shd w:val="clear" w:color="auto" w:fill="F2F2F2" w:themeFill="background1" w:themeFillShade="F2"/>
            <w:vAlign w:val="center"/>
          </w:tcPr>
          <w:p w:rsidR="000234CA" w:rsidRPr="00F93915" w:rsidRDefault="000234CA" w:rsidP="00F03BB0">
            <w:pPr>
              <w:spacing w:after="0" w:line="240" w:lineRule="auto"/>
              <w:jc w:val="center"/>
              <w:rPr>
                <w:sz w:val="22"/>
                <w:szCs w:val="22"/>
              </w:rPr>
            </w:pPr>
            <w:r w:rsidRPr="00F93915">
              <w:rPr>
                <w:sz w:val="22"/>
                <w:szCs w:val="22"/>
              </w:rPr>
              <w:t>2018 год</w:t>
            </w:r>
          </w:p>
          <w:p w:rsidR="000234CA" w:rsidRPr="00F93915" w:rsidRDefault="000234CA" w:rsidP="00F03BB0">
            <w:pPr>
              <w:spacing w:after="0" w:line="240" w:lineRule="auto"/>
              <w:jc w:val="center"/>
              <w:rPr>
                <w:sz w:val="22"/>
                <w:szCs w:val="22"/>
              </w:rPr>
            </w:pPr>
            <w:r w:rsidRPr="00F93915">
              <w:rPr>
                <w:sz w:val="22"/>
                <w:szCs w:val="22"/>
              </w:rPr>
              <w:t>ФАКТ</w:t>
            </w:r>
          </w:p>
        </w:tc>
        <w:tc>
          <w:tcPr>
            <w:tcW w:w="3827" w:type="dxa"/>
            <w:shd w:val="clear" w:color="auto" w:fill="F2F2F2" w:themeFill="background1" w:themeFillShade="F2"/>
            <w:vAlign w:val="center"/>
          </w:tcPr>
          <w:p w:rsidR="000234CA" w:rsidRPr="00F93915" w:rsidRDefault="000234CA" w:rsidP="00F03BB0">
            <w:pPr>
              <w:spacing w:after="0" w:line="240" w:lineRule="auto"/>
              <w:jc w:val="center"/>
              <w:rPr>
                <w:sz w:val="24"/>
                <w:szCs w:val="24"/>
              </w:rPr>
            </w:pPr>
            <w:r w:rsidRPr="00F93915">
              <w:rPr>
                <w:sz w:val="24"/>
                <w:szCs w:val="24"/>
              </w:rPr>
              <w:t>Примечание</w:t>
            </w: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Валовой региональный продукт в сопоставимых ценах, в % к пред. году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100,6</w:t>
            </w:r>
          </w:p>
        </w:tc>
        <w:tc>
          <w:tcPr>
            <w:tcW w:w="1276" w:type="dxa"/>
            <w:vMerge w:val="restart"/>
            <w:vAlign w:val="center"/>
          </w:tcPr>
          <w:p w:rsidR="000234CA" w:rsidRPr="00F93915" w:rsidRDefault="000234CA" w:rsidP="00F03BB0">
            <w:pPr>
              <w:spacing w:after="0" w:line="240" w:lineRule="auto"/>
              <w:jc w:val="center"/>
              <w:rPr>
                <w:sz w:val="24"/>
                <w:szCs w:val="24"/>
                <w:highlight w:val="yellow"/>
                <w:vertAlign w:val="superscript"/>
              </w:rPr>
            </w:pPr>
            <w:r w:rsidRPr="00F93915">
              <w:rPr>
                <w:sz w:val="24"/>
                <w:szCs w:val="24"/>
              </w:rPr>
              <w:t>100,9</w:t>
            </w:r>
            <w:r w:rsidRPr="00F93915">
              <w:rPr>
                <w:sz w:val="24"/>
                <w:szCs w:val="24"/>
                <w:vertAlign w:val="superscript"/>
              </w:rPr>
              <w:t>1)</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0,6 п.п. обусловлено снижением добычи полезных ископаемых по итогам 2018 года на 5,4%. Данная отрасль занимает наибольшую долю в структуре ВРП – 27,6%</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101,5</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43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101,9</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107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Индекс промышленного производства, в % к пред. году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99,3</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102,0</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Показатель перевыполнен в первую очередь благодаря росту обрабатывающих производств на 8,3% по итогам 2018 года за счет:</w:t>
            </w:r>
          </w:p>
          <w:p w:rsidR="000234CA" w:rsidRPr="00F93915" w:rsidRDefault="000234CA" w:rsidP="00F03BB0">
            <w:pPr>
              <w:spacing w:after="0" w:line="240" w:lineRule="auto"/>
              <w:rPr>
                <w:sz w:val="24"/>
                <w:szCs w:val="24"/>
              </w:rPr>
            </w:pPr>
            <w:r w:rsidRPr="00F93915">
              <w:rPr>
                <w:sz w:val="24"/>
                <w:szCs w:val="24"/>
              </w:rPr>
              <w:t>– развития высокопроизводительных экспортно-ориентированных отраслей;</w:t>
            </w:r>
          </w:p>
          <w:p w:rsidR="000234CA" w:rsidRPr="00F93915" w:rsidRDefault="000234CA" w:rsidP="00F03BB0">
            <w:pPr>
              <w:spacing w:after="0" w:line="240" w:lineRule="auto"/>
              <w:rPr>
                <w:sz w:val="24"/>
                <w:szCs w:val="24"/>
              </w:rPr>
            </w:pPr>
            <w:r w:rsidRPr="00F93915">
              <w:rPr>
                <w:sz w:val="24"/>
                <w:szCs w:val="24"/>
              </w:rPr>
              <w:t>– сотрудничества томских предприятий с крупными компаниями с целью увеличения поставок высокотехнологичной и импортозамещающей продукции;</w:t>
            </w:r>
          </w:p>
          <w:p w:rsidR="000234CA" w:rsidRPr="00F93915" w:rsidRDefault="000234CA" w:rsidP="00F03BB0">
            <w:pPr>
              <w:spacing w:after="0" w:line="240" w:lineRule="auto"/>
              <w:rPr>
                <w:sz w:val="24"/>
                <w:szCs w:val="24"/>
                <w:highlight w:val="yellow"/>
              </w:rPr>
            </w:pPr>
            <w:r w:rsidRPr="00F93915">
              <w:rPr>
                <w:sz w:val="24"/>
                <w:szCs w:val="24"/>
              </w:rPr>
              <w:t>– применения инструментов промышленной политики и новых форм господдержки</w:t>
            </w:r>
          </w:p>
        </w:tc>
      </w:tr>
      <w:tr w:rsidR="00F93915" w:rsidRPr="00F93915" w:rsidTr="00F93915">
        <w:trPr>
          <w:trHeight w:val="1072"/>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100,5</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730"/>
        </w:trPr>
        <w:tc>
          <w:tcPr>
            <w:tcW w:w="2411" w:type="dxa"/>
            <w:vMerge w:val="restart"/>
            <w:shd w:val="clear" w:color="auto" w:fill="auto"/>
            <w:vAlign w:val="center"/>
          </w:tcPr>
          <w:p w:rsidR="00F93915" w:rsidRPr="00F93915" w:rsidRDefault="000234CA" w:rsidP="00F03BB0">
            <w:pPr>
              <w:spacing w:after="0" w:line="240" w:lineRule="auto"/>
              <w:rPr>
                <w:sz w:val="24"/>
                <w:szCs w:val="24"/>
              </w:rPr>
            </w:pPr>
            <w:r w:rsidRPr="00F93915">
              <w:rPr>
                <w:sz w:val="24"/>
                <w:szCs w:val="24"/>
              </w:rPr>
              <w:t xml:space="preserve">Индекс производства продукции сельского хозяйства в хозяйствах всех категорий (в сопоставимых ценах), в % к пред. </w:t>
            </w:r>
            <w:r w:rsidR="00F93915" w:rsidRPr="00F93915">
              <w:rPr>
                <w:sz w:val="24"/>
                <w:szCs w:val="24"/>
              </w:rPr>
              <w:t>г</w:t>
            </w:r>
            <w:r w:rsidRPr="00F93915">
              <w:rPr>
                <w:sz w:val="24"/>
                <w:szCs w:val="24"/>
              </w:rPr>
              <w:t>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100,3</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102,5</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0,2 п.п. обусловлено низкими показателями объемов продукции растениеводства из-за неблагоприятных климатических условий в период посевной кампании</w:t>
            </w:r>
          </w:p>
        </w:tc>
      </w:tr>
      <w:tr w:rsidR="00F93915" w:rsidRPr="00F93915" w:rsidTr="00F93915">
        <w:trPr>
          <w:trHeight w:val="730"/>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102,7</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106,0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Индекс производства по виду деятельности «Строительство», в % к пред. году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95,0</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81,4</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18,6 п.п. обусловлено снижением инвестиционной активности организаций, а также ужесточением законодательства в сфере долевого строительства</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vertAlign w:val="superscript"/>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Ввод в действие жилых домов, тыс. кв. м</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475,0</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436,9</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73,1 тыс. кв. м обусловлено пересмотром жилищных программ крупных застройщиков, в том числе из-за ужесточения законодательства в сфере долевого строительства</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510,0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545,7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Индекс физического объема инвестиций в основной капитал, в % к пред. году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88,4</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90,2</w:t>
            </w:r>
          </w:p>
        </w:tc>
        <w:tc>
          <w:tcPr>
            <w:tcW w:w="3827" w:type="dxa"/>
            <w:vMerge w:val="restart"/>
            <w:vAlign w:val="center"/>
          </w:tcPr>
          <w:p w:rsidR="000234CA" w:rsidRDefault="000234CA" w:rsidP="00F03BB0">
            <w:pPr>
              <w:spacing w:after="0" w:line="240" w:lineRule="auto"/>
              <w:rPr>
                <w:sz w:val="24"/>
                <w:szCs w:val="24"/>
              </w:rPr>
            </w:pPr>
            <w:r w:rsidRPr="00F93915">
              <w:rPr>
                <w:sz w:val="24"/>
                <w:szCs w:val="24"/>
              </w:rPr>
              <w:t>Отклонение от прогнозного значения на 5,6 п.п. обусловлено:</w:t>
            </w:r>
          </w:p>
          <w:p w:rsidR="009C0BF0" w:rsidRPr="00F93915" w:rsidRDefault="009C0BF0" w:rsidP="00F03BB0">
            <w:pPr>
              <w:spacing w:after="0" w:line="240" w:lineRule="auto"/>
              <w:rPr>
                <w:sz w:val="24"/>
                <w:szCs w:val="24"/>
              </w:rPr>
            </w:pPr>
            <w:r w:rsidRPr="00F93915">
              <w:rPr>
                <w:sz w:val="24"/>
                <w:szCs w:val="24"/>
              </w:rPr>
              <w:t>–</w:t>
            </w:r>
            <w:r>
              <w:rPr>
                <w:sz w:val="24"/>
                <w:szCs w:val="24"/>
              </w:rPr>
              <w:t> увеличением базы 2017 года (уточнение Томскстатом объема инвестиций за 2017 год с 95,1 млрд. руб. до 98,5 млрд. руб.)</w:t>
            </w:r>
          </w:p>
          <w:p w:rsidR="000234CA" w:rsidRPr="00F93915" w:rsidRDefault="000234CA" w:rsidP="00F03BB0">
            <w:pPr>
              <w:spacing w:after="0" w:line="240" w:lineRule="auto"/>
              <w:rPr>
                <w:sz w:val="24"/>
                <w:szCs w:val="24"/>
              </w:rPr>
            </w:pPr>
            <w:r w:rsidRPr="00F93915">
              <w:rPr>
                <w:sz w:val="24"/>
                <w:szCs w:val="24"/>
              </w:rPr>
              <w:t>– недостатком у организаций собственных и заемных средств для осуществления долгосрочных инвестиций;</w:t>
            </w:r>
          </w:p>
          <w:p w:rsidR="000234CA" w:rsidRPr="00F93915" w:rsidRDefault="000234CA" w:rsidP="00F03BB0">
            <w:pPr>
              <w:spacing w:after="0" w:line="240" w:lineRule="auto"/>
              <w:rPr>
                <w:sz w:val="24"/>
                <w:szCs w:val="24"/>
              </w:rPr>
            </w:pPr>
            <w:r w:rsidRPr="00F93915">
              <w:rPr>
                <w:sz w:val="24"/>
                <w:szCs w:val="24"/>
              </w:rPr>
              <w:t>– наличием инвестиционных рисков и негативными ожиданиями инвесторов относительно тенденций развития экономики</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95,8</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Оборот розничной торговли, в % к пред. году</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100,1</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102,8</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Показатель перевыполнен за счет развития инфраструктуры розничной торговли, увеличения потребительской активности, в том числе за счет роста объемов кредитования на 37%</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100,8</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319"/>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Сводный индекс потребительских цен, в % декабрь к декабрю пред. года</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104,5</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104,5</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0,3 п.п. обусловлено мультипликативным эффектом от роста цен на моторное топливо – за год на 8,8%. Кроме того, повышение ставки НДС до 20% с 1 января 2019 года привело к росту в конце 2018 года инфляционных ожиданий, влияющего на рост потребительских цен</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104,2</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104,2</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Численность постоянного населения (среднегодовая)</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1 079,5</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1 077,9</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Отклонение от прогнозного значения на 0,2% обусловлено:</w:t>
            </w:r>
          </w:p>
          <w:p w:rsidR="000234CA" w:rsidRPr="00F93915" w:rsidRDefault="000234CA" w:rsidP="00F03BB0">
            <w:pPr>
              <w:spacing w:after="0" w:line="240" w:lineRule="auto"/>
              <w:rPr>
                <w:sz w:val="24"/>
                <w:szCs w:val="24"/>
              </w:rPr>
            </w:pPr>
            <w:r w:rsidRPr="00F93915">
              <w:rPr>
                <w:sz w:val="24"/>
                <w:szCs w:val="24"/>
              </w:rPr>
              <w:t>– снижением рождаемости и сменой в 2018 году естественного прироста на естественную убыль населения в связи с сокращением численности женщин репродуктивного возраста. Данная ситуация наблюдается в большинстве регионов России;</w:t>
            </w:r>
          </w:p>
          <w:p w:rsidR="000234CA" w:rsidRPr="00F93915" w:rsidRDefault="000234CA" w:rsidP="00F03BB0">
            <w:pPr>
              <w:spacing w:after="0" w:line="240" w:lineRule="auto"/>
              <w:rPr>
                <w:sz w:val="24"/>
                <w:szCs w:val="24"/>
                <w:highlight w:val="yellow"/>
              </w:rPr>
            </w:pPr>
            <w:r w:rsidRPr="00F93915">
              <w:rPr>
                <w:sz w:val="24"/>
                <w:szCs w:val="24"/>
              </w:rPr>
              <w:t>– миграционной убылью населения, связанной с оттоком жителей области, прежде всего, выпускников вузов в другие регионы РФ в поисках работы</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1 080,2</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5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1 086,3</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106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Реальные располагаемые денежные доходы населения, %</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100,2</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98,8</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На отклонение от прогнозных значений на 2,2 п.п. повлияло:</w:t>
            </w:r>
          </w:p>
          <w:p w:rsidR="000234CA" w:rsidRPr="00F93915" w:rsidRDefault="000234CA" w:rsidP="00F03BB0">
            <w:pPr>
              <w:spacing w:after="0" w:line="240" w:lineRule="auto"/>
              <w:rPr>
                <w:sz w:val="24"/>
                <w:szCs w:val="24"/>
              </w:rPr>
            </w:pPr>
            <w:r w:rsidRPr="00F93915">
              <w:rPr>
                <w:sz w:val="24"/>
                <w:szCs w:val="24"/>
              </w:rPr>
              <w:t>– более высокое фактическое значение индекса потребительских цен;</w:t>
            </w:r>
          </w:p>
          <w:p w:rsidR="000234CA" w:rsidRPr="00F93915" w:rsidRDefault="000234CA" w:rsidP="00F03BB0">
            <w:pPr>
              <w:spacing w:after="0" w:line="240" w:lineRule="auto"/>
              <w:rPr>
                <w:sz w:val="24"/>
                <w:szCs w:val="24"/>
                <w:highlight w:val="yellow"/>
              </w:rPr>
            </w:pPr>
            <w:r w:rsidRPr="00F93915">
              <w:rPr>
                <w:sz w:val="24"/>
                <w:szCs w:val="24"/>
              </w:rPr>
              <w:t>– снижение доходов от собственности, в частности снижение доходности банковских депозитов</w:t>
            </w:r>
          </w:p>
        </w:tc>
      </w:tr>
      <w:tr w:rsidR="00F93915" w:rsidRPr="00F93915" w:rsidTr="00F93915">
        <w:trPr>
          <w:trHeight w:val="1407"/>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582"/>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630"/>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Численность населения с денежными доходами ниже прожиточного минимума в % ко всему населению</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16,9</w:t>
            </w:r>
          </w:p>
        </w:tc>
        <w:tc>
          <w:tcPr>
            <w:tcW w:w="1276" w:type="dxa"/>
            <w:vMerge w:val="restart"/>
            <w:vAlign w:val="center"/>
          </w:tcPr>
          <w:p w:rsidR="000234CA" w:rsidRPr="00F93915" w:rsidRDefault="000234CA" w:rsidP="00F03BB0">
            <w:pPr>
              <w:spacing w:after="0" w:line="240" w:lineRule="auto"/>
              <w:ind w:right="-108"/>
              <w:jc w:val="center"/>
              <w:rPr>
                <w:sz w:val="24"/>
                <w:szCs w:val="24"/>
                <w:highlight w:val="yellow"/>
              </w:rPr>
            </w:pPr>
            <w:r w:rsidRPr="00F93915">
              <w:rPr>
                <w:sz w:val="24"/>
                <w:szCs w:val="24"/>
              </w:rPr>
              <w:t>16,7</w:t>
            </w:r>
            <w:r w:rsidRPr="00F93915">
              <w:rPr>
                <w:sz w:val="24"/>
                <w:szCs w:val="24"/>
                <w:vertAlign w:val="superscript"/>
              </w:rPr>
              <w:t>2)</w:t>
            </w:r>
          </w:p>
        </w:tc>
        <w:tc>
          <w:tcPr>
            <w:tcW w:w="3827" w:type="dxa"/>
            <w:vMerge w:val="restart"/>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630"/>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16,7</w:t>
            </w:r>
          </w:p>
        </w:tc>
        <w:tc>
          <w:tcPr>
            <w:tcW w:w="1276" w:type="dxa"/>
            <w:vMerge/>
            <w:vAlign w:val="center"/>
          </w:tcPr>
          <w:p w:rsidR="000234CA" w:rsidRPr="00F93915" w:rsidRDefault="000234CA" w:rsidP="00F03BB0">
            <w:pPr>
              <w:spacing w:after="0" w:line="240" w:lineRule="auto"/>
              <w:ind w:right="-108"/>
              <w:jc w:val="center"/>
              <w:rPr>
                <w:sz w:val="24"/>
                <w:szCs w:val="24"/>
                <w:highlight w:val="yellow"/>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76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Уровень зарегистрированной безработицы, %</w:t>
            </w: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консервативный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1,8</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1,32</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Более позитивный факт (по сравнению с прогнозом) обусловлен сокращением числа безработных в связи с:</w:t>
            </w:r>
          </w:p>
          <w:p w:rsidR="000234CA" w:rsidRPr="00F93915" w:rsidRDefault="000234CA" w:rsidP="00F03BB0">
            <w:pPr>
              <w:spacing w:after="0" w:line="240" w:lineRule="auto"/>
              <w:rPr>
                <w:sz w:val="24"/>
                <w:szCs w:val="24"/>
              </w:rPr>
            </w:pPr>
            <w:r w:rsidRPr="00F93915">
              <w:rPr>
                <w:sz w:val="24"/>
                <w:szCs w:val="24"/>
              </w:rPr>
              <w:t>– уменьшением численности населения трудоспособного возраста;</w:t>
            </w:r>
          </w:p>
          <w:p w:rsidR="000234CA" w:rsidRPr="00F93915" w:rsidRDefault="000234CA" w:rsidP="00F03BB0">
            <w:pPr>
              <w:spacing w:after="0" w:line="240" w:lineRule="auto"/>
              <w:rPr>
                <w:sz w:val="24"/>
                <w:szCs w:val="24"/>
                <w:highlight w:val="yellow"/>
              </w:rPr>
            </w:pPr>
            <w:r w:rsidRPr="00F93915">
              <w:rPr>
                <w:sz w:val="24"/>
                <w:szCs w:val="24"/>
              </w:rPr>
              <w:t>– эффективностью мер, направленных на трудоустройство безработных граждан</w:t>
            </w:r>
          </w:p>
        </w:tc>
      </w:tr>
      <w:tr w:rsidR="00F93915" w:rsidRPr="00F93915" w:rsidTr="00F93915">
        <w:trPr>
          <w:trHeight w:val="762"/>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1,7</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bl>
    <w:p w:rsidR="000234CA" w:rsidRDefault="000234CA" w:rsidP="000234CA">
      <w:pPr>
        <w:spacing w:after="0"/>
        <w:ind w:left="-720"/>
        <w:rPr>
          <w:sz w:val="18"/>
          <w:szCs w:val="18"/>
        </w:rPr>
      </w:pPr>
      <w:r w:rsidRPr="00071D0A">
        <w:rPr>
          <w:sz w:val="18"/>
          <w:szCs w:val="18"/>
          <w:vertAlign w:val="superscript"/>
        </w:rPr>
        <w:t xml:space="preserve">1) </w:t>
      </w:r>
      <w:r w:rsidRPr="00071D0A">
        <w:rPr>
          <w:sz w:val="18"/>
          <w:szCs w:val="18"/>
        </w:rPr>
        <w:t>оценка Департамента</w:t>
      </w:r>
      <w:r>
        <w:rPr>
          <w:sz w:val="18"/>
          <w:szCs w:val="18"/>
        </w:rPr>
        <w:t xml:space="preserve"> экономики Администрации Томской области</w:t>
      </w:r>
    </w:p>
    <w:p w:rsidR="000234CA" w:rsidRPr="00C703A4" w:rsidRDefault="000234CA" w:rsidP="000234CA">
      <w:pPr>
        <w:spacing w:after="0"/>
        <w:ind w:left="-720"/>
        <w:rPr>
          <w:sz w:val="18"/>
          <w:szCs w:val="18"/>
        </w:rPr>
      </w:pPr>
      <w:r>
        <w:rPr>
          <w:sz w:val="18"/>
          <w:szCs w:val="18"/>
          <w:vertAlign w:val="superscript"/>
        </w:rPr>
        <w:t>2) </w:t>
      </w:r>
      <w:r w:rsidRPr="00C703A4">
        <w:rPr>
          <w:sz w:val="18"/>
          <w:szCs w:val="18"/>
        </w:rPr>
        <w:t>оценка Департамента экономики</w:t>
      </w:r>
      <w:r>
        <w:rPr>
          <w:sz w:val="18"/>
          <w:szCs w:val="18"/>
        </w:rPr>
        <w:t xml:space="preserve"> Администрации Томской области</w:t>
      </w:r>
      <w:r w:rsidRPr="00C703A4">
        <w:rPr>
          <w:sz w:val="18"/>
          <w:szCs w:val="18"/>
        </w:rPr>
        <w:t xml:space="preserve">, фактическое значение будет опубликовано 15 августа </w:t>
      </w:r>
      <w:r>
        <w:rPr>
          <w:sz w:val="18"/>
          <w:szCs w:val="18"/>
        </w:rPr>
        <w:t>2019 </w:t>
      </w:r>
      <w:r w:rsidRPr="00C703A4">
        <w:rPr>
          <w:sz w:val="18"/>
          <w:szCs w:val="18"/>
        </w:rPr>
        <w:t>года в соответствии с Федеральным планом статистических работ, утверждённым распоряжением Правительства РФ от 06.05.2008 №671-р</w:t>
      </w:r>
    </w:p>
    <w:p w:rsidR="008E323E" w:rsidRPr="00217774" w:rsidRDefault="008E323E">
      <w:pPr>
        <w:rPr>
          <w:rFonts w:eastAsia="Calibri"/>
          <w:b/>
          <w:color w:val="FF0000"/>
        </w:rPr>
      </w:pPr>
      <w:r w:rsidRPr="00217774">
        <w:rPr>
          <w:rFonts w:eastAsia="Calibri"/>
          <w:b/>
          <w:color w:val="FF0000"/>
        </w:rPr>
        <w:br w:type="page"/>
      </w:r>
    </w:p>
    <w:p w:rsidR="00254FE8" w:rsidRPr="00FE0B14" w:rsidRDefault="00254FE8" w:rsidP="00254FE8">
      <w:pPr>
        <w:tabs>
          <w:tab w:val="left" w:pos="993"/>
        </w:tabs>
        <w:spacing w:after="0" w:line="240" w:lineRule="auto"/>
        <w:ind w:firstLine="709"/>
        <w:jc w:val="right"/>
        <w:rPr>
          <w:rFonts w:eastAsia="Calibri"/>
          <w:b/>
          <w:sz w:val="24"/>
          <w:szCs w:val="24"/>
        </w:rPr>
      </w:pPr>
      <w:r w:rsidRPr="00FE0B14">
        <w:rPr>
          <w:rFonts w:eastAsia="Calibri"/>
          <w:b/>
          <w:sz w:val="24"/>
          <w:szCs w:val="24"/>
        </w:rPr>
        <w:t xml:space="preserve">Приложение </w:t>
      </w:r>
      <w:r w:rsidR="006F54C8" w:rsidRPr="00FE0B14">
        <w:rPr>
          <w:rFonts w:eastAsia="Calibri"/>
          <w:b/>
          <w:sz w:val="24"/>
          <w:szCs w:val="24"/>
        </w:rPr>
        <w:t xml:space="preserve">№ </w:t>
      </w:r>
      <w:r w:rsidR="005639D7">
        <w:rPr>
          <w:rFonts w:eastAsia="Calibri"/>
          <w:b/>
          <w:sz w:val="24"/>
          <w:szCs w:val="24"/>
        </w:rPr>
        <w:t>4</w:t>
      </w:r>
      <w:r w:rsidRPr="00FE0B14">
        <w:rPr>
          <w:rFonts w:eastAsia="Calibri"/>
          <w:b/>
          <w:sz w:val="24"/>
          <w:szCs w:val="24"/>
        </w:rPr>
        <w:t>. Мониторинг реализации схемы территориального планирования Томской области</w:t>
      </w:r>
    </w:p>
    <w:p w:rsidR="00254FE8" w:rsidRPr="00FE0B14" w:rsidRDefault="00254FE8" w:rsidP="00254FE8">
      <w:pPr>
        <w:tabs>
          <w:tab w:val="left" w:pos="993"/>
        </w:tabs>
        <w:spacing w:after="0" w:line="240" w:lineRule="auto"/>
        <w:ind w:firstLine="709"/>
        <w:jc w:val="right"/>
        <w:rPr>
          <w:rFonts w:eastAsia="Calibri"/>
          <w:b/>
          <w:sz w:val="24"/>
          <w:szCs w:val="24"/>
        </w:rPr>
      </w:pP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В целях реализации норм Федерального закона от 28.06.2014 № 172-ФЗ «О стратегическом планировании в Российской Федерации» распоряжением Губернатора Томской области утвержден План подготовки документов стратегического планирования Томской области, в соответствии с которым проводится работа по актуализации Схемы территориального планирования Томской области.</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Проектом Схемы территориального планирования Томской области актуализированы мероприятия по территориальному планированию в соответствии со Стратегией социально-экономического развития Томской области до 2030 года, стратегиями социально-экономического развития макрорегионов и отраслевых документов стратегического планирования Российской Федерации, а также с учетом положений о территориальном планировании, содержащихся в документах территориального планирования Российской Федерации, принятых после утверждения схемы территориального планирования  Томской области.</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Планируемый срок утверждения Проекта изменений в Схему территориального планирования Томской области – 1 полугодие 2019 г.</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 xml:space="preserve">В 2018 году в Единый государственный реестр недвижимости (далее – ЕГРН) внесены сведения еще о 2-х (из 6-ти) участках границ Томской области со смежными субъектами Российской Федерации,   таким образом в ЕГРП внесены границы с Тюменской, Омской областями, Красноярским краем и Ханты-Мансийским автономным округом-Югрой.  </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С 1 января 2019 года вступает в силу Федеральный закон от 3 августа 2018 года № 342-ФЗ «О внесении изменений в Градостроительный кодекс Российской Федерации и отдельные законодательные акты Российской Федерации». С указанной даты субъектам Российской Федерации вменена обязанность по созданию, эксплуатации и ведению государственных информационных систем обеспечения градостроительной деятельности (далее - ГИС ОГД).</w:t>
      </w:r>
    </w:p>
    <w:p w:rsidR="00254FE8"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В целях реализации норм Градостроительного кодекса в 2018 году проведены работы по созданию ГИС ОГД Томской области. ГИС ОГД Томской области объединен с базами данных ИСОГД муниципальных образований «Город Томск» и ЗАТО Севе</w:t>
      </w:r>
      <w:r>
        <w:rPr>
          <w:rFonts w:eastAsia="Calibri"/>
          <w:sz w:val="24"/>
          <w:szCs w:val="24"/>
        </w:rPr>
        <w:t>рск в режиме реального времени.</w:t>
      </w:r>
    </w:p>
    <w:p w:rsidR="00254FE8" w:rsidRPr="00FE0B14" w:rsidRDefault="00254FE8" w:rsidP="00254FE8">
      <w:pPr>
        <w:tabs>
          <w:tab w:val="left" w:pos="993"/>
        </w:tabs>
        <w:spacing w:after="0" w:line="240" w:lineRule="auto"/>
        <w:ind w:firstLine="709"/>
        <w:jc w:val="both"/>
        <w:rPr>
          <w:rFonts w:eastAsia="Calibri"/>
        </w:rPr>
      </w:pPr>
    </w:p>
    <w:p w:rsidR="00B11750" w:rsidRPr="00FE0B14" w:rsidRDefault="00B11750">
      <w:pPr>
        <w:rPr>
          <w:rFonts w:eastAsia="Calibri"/>
        </w:rPr>
      </w:pPr>
      <w:r w:rsidRPr="00FE0B14">
        <w:rPr>
          <w:rFonts w:eastAsia="Calibri"/>
        </w:rPr>
        <w:br w:type="page"/>
      </w:r>
    </w:p>
    <w:p w:rsidR="00115F14" w:rsidRDefault="00115F14" w:rsidP="00115F14">
      <w:pPr>
        <w:tabs>
          <w:tab w:val="left" w:pos="993"/>
        </w:tabs>
        <w:spacing w:after="0" w:line="240" w:lineRule="auto"/>
        <w:ind w:firstLine="709"/>
        <w:jc w:val="both"/>
        <w:rPr>
          <w:rFonts w:eastAsia="Calibri"/>
          <w:color w:val="FF0000"/>
          <w:sz w:val="24"/>
          <w:szCs w:val="24"/>
        </w:rPr>
      </w:pPr>
      <w:r w:rsidRPr="00FE0B14">
        <w:rPr>
          <w:rFonts w:eastAsia="Calibri"/>
          <w:b/>
          <w:sz w:val="24"/>
          <w:szCs w:val="24"/>
        </w:rPr>
        <w:t xml:space="preserve">Приложение № </w:t>
      </w:r>
      <w:r w:rsidR="005639D7">
        <w:rPr>
          <w:rFonts w:eastAsia="Calibri"/>
          <w:b/>
          <w:sz w:val="24"/>
          <w:szCs w:val="24"/>
        </w:rPr>
        <w:t>5</w:t>
      </w:r>
      <w:r w:rsidRPr="00FE0B14">
        <w:rPr>
          <w:rFonts w:eastAsia="Calibri"/>
          <w:b/>
          <w:sz w:val="24"/>
          <w:szCs w:val="24"/>
        </w:rPr>
        <w:t xml:space="preserve">. </w:t>
      </w:r>
      <w:r w:rsidR="00C55B79" w:rsidRPr="00C55B79">
        <w:rPr>
          <w:rFonts w:eastAsia="Calibri"/>
          <w:b/>
          <w:sz w:val="24"/>
          <w:szCs w:val="24"/>
        </w:rPr>
        <w:t>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p>
    <w:p w:rsid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«Демография»</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ожидаемой продолжительности здоровой жизни до 67 лет;</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суммарного коэффициента рождаемости до 1,7 на одну женщину;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граждан, ведущих здоровый образ жизни;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 55% доли граждан, систематически занимающихся физической культурой и спортом.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5 региональных проектов: «Финансовая поддержка семей при рождении детей», «Содействие занятости женщин - создание условий дошкольного образования для детей в возрасте до трех лет», «Разработка и реализация программы системной поддержки и повышения качества жизни граждан старшего поколения «Старшее поколение»,  «Спорт-норма жизни».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будет предоставлена ежемесячная выплата в связи с рождением (усыновлением) первого ребенка не менее 1 700 нуждающи</w:t>
      </w:r>
      <w:r w:rsidR="00C443B8">
        <w:rPr>
          <w:rFonts w:eastAsia="Calibri"/>
          <w:sz w:val="24"/>
          <w:szCs w:val="24"/>
        </w:rPr>
        <w:t>мся</w:t>
      </w:r>
      <w:r w:rsidRPr="00C55B79">
        <w:rPr>
          <w:rFonts w:eastAsia="Calibri"/>
          <w:sz w:val="24"/>
          <w:szCs w:val="24"/>
        </w:rPr>
        <w:t xml:space="preserve"> сем</w:t>
      </w:r>
      <w:r w:rsidR="00C443B8">
        <w:rPr>
          <w:rFonts w:eastAsia="Calibri"/>
          <w:sz w:val="24"/>
          <w:szCs w:val="24"/>
        </w:rPr>
        <w:t xml:space="preserve">ьям </w:t>
      </w:r>
      <w:r w:rsidRPr="00C55B79">
        <w:rPr>
          <w:rFonts w:eastAsia="Calibri"/>
          <w:sz w:val="24"/>
          <w:szCs w:val="24"/>
        </w:rPr>
        <w:t>за счет субвенций из федерального бюджета. Ежемесячную денежную выплату, назначаемую в случае рождения третьего ребенка или последующих детей, получат 4 000 семей. Будет выполнено около 1000 циклов экстракорпорального оплодотворения семьям, страдающим бесплодием. В результате реализации регионального проекта «Финансовая поддержка семей при рождении детей» суммарный коэффициент рождаемости в Томской области в 2019 году составит 1,493 условных единиц, к 2024 году 1,584 условных единиц.</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регионе будут созданы условий для осуществления трудовой деятельности женщин, имеющих детей, включая достижение 100-процентной доступности к 2021 году дошкольного образования для детей в возрасте до трех лет. Переобучения и повышения квалификации в период отпуска по уходу за ребенком за 6 лет реализации регионального проекта «Содействие занятости женщин - создание условий дошкольного образования для детей в возрасте до трех лет» пройдут 1 761 женщина. В период с 2019 по 2021 годы планируется создание 4 442 дополнительных ясельных мест, из них 1 443 в частных учреждениях. За 3 года будет построено 17 детских садов общей мощностью 2 395  мест</w:t>
      </w:r>
      <w:r w:rsidR="00C443B8">
        <w:rPr>
          <w:rFonts w:eastAsia="Calibri"/>
          <w:sz w:val="24"/>
          <w:szCs w:val="24"/>
        </w:rPr>
        <w:t>,</w:t>
      </w:r>
      <w:r w:rsidRPr="00C55B79">
        <w:rPr>
          <w:rFonts w:eastAsia="Calibri"/>
          <w:sz w:val="24"/>
          <w:szCs w:val="24"/>
        </w:rPr>
        <w:t xml:space="preserve"> из них 774 ясельных мест. В 2019 году планируется построить 7 новых детских садов на </w:t>
      </w:r>
      <w:r w:rsidR="00374EF6">
        <w:rPr>
          <w:rFonts w:eastAsia="Calibri"/>
          <w:sz w:val="24"/>
          <w:szCs w:val="24"/>
        </w:rPr>
        <w:t>915</w:t>
      </w:r>
      <w:r w:rsidRPr="00C55B79">
        <w:rPr>
          <w:rFonts w:eastAsia="Calibri"/>
          <w:sz w:val="24"/>
          <w:szCs w:val="24"/>
        </w:rPr>
        <w:t xml:space="preserve"> мест</w:t>
      </w:r>
      <w:r w:rsidR="00374EF6">
        <w:rPr>
          <w:rFonts w:eastAsia="Calibri"/>
          <w:sz w:val="24"/>
          <w:szCs w:val="24"/>
        </w:rPr>
        <w:t xml:space="preserve"> (306 ясельных мест)</w:t>
      </w:r>
      <w:r w:rsidRPr="00C55B79">
        <w:rPr>
          <w:rFonts w:eastAsia="Calibri"/>
          <w:sz w:val="24"/>
          <w:szCs w:val="24"/>
        </w:rPr>
        <w:t xml:space="preserve"> в г. Томске, Томском районе, Кожевниковском, Шегарском, Первомайском, </w:t>
      </w:r>
      <w:r w:rsidR="00C55B79" w:rsidRPr="00C55B79">
        <w:rPr>
          <w:rFonts w:eastAsia="Calibri"/>
          <w:sz w:val="24"/>
          <w:szCs w:val="24"/>
        </w:rPr>
        <w:t>Молчановском</w:t>
      </w:r>
      <w:r w:rsidRPr="00C55B79">
        <w:rPr>
          <w:rFonts w:eastAsia="Calibri"/>
          <w:sz w:val="24"/>
          <w:szCs w:val="24"/>
        </w:rPr>
        <w:t>, Зырянском районах.</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планируется создание в Томской области системы долговременного ухода за гражданами пожилого возраста. В 2019 году не менее 2 учреждения социального обслуживания будут участвовать в пилотном проекте по внедрению элементов системы долговременного ухода. Не менее чем в16 муниципальных образованиях будут созданы Школы ухода за пожилыми гражданами и инвалидами. В 10 муниципальных образованиях заработают семейные бригады социальных работников, на обслуживании которых будет находиться не менее 150 граждан старше трудоспособного возраста.</w:t>
      </w:r>
    </w:p>
    <w:p w:rsidR="00115F14" w:rsidRPr="00C55B79" w:rsidRDefault="00115F14" w:rsidP="00C443B8">
      <w:pPr>
        <w:tabs>
          <w:tab w:val="left" w:pos="993"/>
        </w:tabs>
        <w:spacing w:after="0" w:line="240" w:lineRule="auto"/>
        <w:ind w:firstLine="709"/>
        <w:jc w:val="both"/>
        <w:rPr>
          <w:rFonts w:eastAsia="Calibri"/>
          <w:sz w:val="24"/>
          <w:szCs w:val="24"/>
        </w:rPr>
      </w:pPr>
      <w:r w:rsidRPr="00C55B79">
        <w:rPr>
          <w:rFonts w:eastAsia="Calibri"/>
          <w:sz w:val="24"/>
          <w:szCs w:val="24"/>
        </w:rPr>
        <w:t xml:space="preserve">Охват граждан старше трудоспособного возраста профилактическими осмотрами, включая диспансеризацию в 2019 году </w:t>
      </w:r>
      <w:r w:rsidR="00C443B8">
        <w:rPr>
          <w:rFonts w:eastAsia="Calibri"/>
          <w:sz w:val="24"/>
          <w:szCs w:val="24"/>
        </w:rPr>
        <w:t xml:space="preserve">составит </w:t>
      </w:r>
      <w:r w:rsidRPr="00C55B79">
        <w:rPr>
          <w:rFonts w:eastAsia="Calibri"/>
          <w:sz w:val="24"/>
          <w:szCs w:val="24"/>
        </w:rPr>
        <w:t>18,5%</w:t>
      </w:r>
      <w:r w:rsidR="0092318D">
        <w:rPr>
          <w:rFonts w:eastAsia="Calibri"/>
          <w:sz w:val="24"/>
          <w:szCs w:val="24"/>
        </w:rPr>
        <w:t>,</w:t>
      </w:r>
      <w:r w:rsidRPr="00C55B79">
        <w:rPr>
          <w:rFonts w:eastAsia="Calibri"/>
          <w:sz w:val="24"/>
          <w:szCs w:val="24"/>
        </w:rPr>
        <w:t xml:space="preserve"> и к 2024 году </w:t>
      </w:r>
      <w:r w:rsidR="00C443B8">
        <w:rPr>
          <w:rFonts w:eastAsia="Calibri"/>
          <w:sz w:val="24"/>
          <w:szCs w:val="24"/>
        </w:rPr>
        <w:t>–</w:t>
      </w:r>
      <w:r w:rsidRPr="00C55B79">
        <w:rPr>
          <w:rFonts w:eastAsia="Calibri"/>
          <w:sz w:val="24"/>
          <w:szCs w:val="24"/>
        </w:rPr>
        <w:t xml:space="preserve"> 70%. С 2019 года вакцинацию против пневмококковой инфекции получат 95% граждан из группы риска.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целях осуществления доставки лиц старше 65 лет, проживающих в сельской местности, в медицинские организации планируется приобретение в 2019 году 22 единиц автотранспорта. В результате чего в Томской области будут созданы 22 межведомственные  мобильные бригады. В 2019 году в Томской области начнется строительство двух спальных корпусов на 100 и 70 койко-мест в стационарной организации социального обслуживания ОГБУ «Итатский дом-интернат для престарелых и инвалидов», которое будет завершено в 2021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 2019 года начнется создание геронтологических кабинетов (в 2019 году планируется открыть 3 кабинета, а в 2020 году будет открыто геронтологическое отделение).</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начнется профессиональное обучение и дополнительное профессиональное образование по востребованным на рынке труда профессиям и специальностям для реализации трудового потенциала граждан предпенсионного возраста. В 2019 году не менее 358 человек пройдут обучение по программам дополнительного профессионального образования.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регионе будут проводиться мероприятия направленные на увеличения доли граждан, ведущих здоровый образ жизни - адресные образовательные и просветительские программы по вопросам здорового питания. Планируется создать систему добровольной сертификации здоровых продуктов и экспертный совет по вопросам питания.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К 2024 году 55% жителей Томской области будут вовлечены в систематические занятия физической культурой и спортом. </w:t>
      </w:r>
      <w:r w:rsidR="00374EF6" w:rsidRPr="00374EF6">
        <w:rPr>
          <w:rFonts w:eastAsia="Calibri"/>
          <w:sz w:val="24"/>
          <w:szCs w:val="24"/>
        </w:rPr>
        <w:t>В 2019 году запланирован капитальный ремонт муниципальных объектов спорта: спортивный комплекс «Юность» в г.Асино, спортивно-оздоровительный центр «Колос» в с.Кожевниково, лыжная трасса и хоккейная коробка в с.Бакчар. Начат капитальный ремонт стадиона «Кедр» в с.Кривошеино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период 2019-2023 годы во всех муниципальных образованиях Томской области будет создано 110 спортивных площадок по месту жительства и учебы, предназначенных для подготовки к выполнению и выполнения нормативов Комплекса «Готов к труду и обороне». Будут построены универсальные спортивные площадки в с. Володино, с. Пудино, с. Межениновка, в п. Синий Утес, хоккейная коробка в п  Аэропорт. Запланировано строительство 2-х физкультурно-спортивных комплекса в г. Колпашево и п. Молчаново в 2021-2024 годы. В результате реализации мероприятий уровень обеспеченности граждан спортивными сооружениями составит 53,4% в 2019 году и 56% в 2024 году.</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«Здравоохранение»</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снижение смертности населения, в т.ч. от болезней системы кровообращения, новообразований, снижение младенческой смертности;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охвата граждан профилактическими медицинскими осмотрами не реже одно</w:t>
      </w:r>
      <w:r w:rsidR="00374EF6">
        <w:rPr>
          <w:rFonts w:eastAsia="Calibri"/>
          <w:sz w:val="24"/>
          <w:szCs w:val="24"/>
        </w:rPr>
        <w:t>го</w:t>
      </w:r>
      <w:r w:rsidRPr="00C55B79">
        <w:rPr>
          <w:rFonts w:eastAsia="Calibri"/>
          <w:sz w:val="24"/>
          <w:szCs w:val="24"/>
        </w:rPr>
        <w:t xml:space="preserve"> раза в год, оптимальной доступности для населения первичной медико-санитарной помощи;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объема экспорта медицинских услуг в 4 раза к уровню 2017 года;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ликвидация кадрового дефицита в медицинских организациях, оказывающих первичную медико-санитарную помощь.</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7 региональных проектов: «Развитие системы оказания первичной медико-санитарной помощи», «Борьба с сердечно-сосудистыми заболеваниями», «Борьба с онкологическими заболеваниями», «Развитие детского здравоохранения Томской области», «Обеспечение медицинских организаций системы здравоохранения квалифицированными кадрами», «Создание единого цифрового контура», «Развитие экспорта медицинских услуг».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рамках реализации регионального проекта «Развитие системы оказания первичной медико-санитарной помощи» запланировано строительство модульных конструкций для организации пяти новых фельдшерско-акушерских пунктов. Стандарт организации амбулаторной помощи будет внедрен в 35 поликлиниках региона. В 2019 году охват населения Томской области профилактическими медицинскими осмотрами составит 303 тыс. человек. Увеличится число вылетов санитарной авиации, осуществляемых дополнительно к вылетам за счет бюджета Томской области до 159 в 2019 году, что позволит обеспечить достижение доли лиц, госпитализированных по экстренным показаниям в течение первых суток, до 90%.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реализации регионального проекта «Борьба с сердечно-сосудистыми заболеваниями» в 2019 году будет переоснащен медицинским оборудованием региональный сосудистый центр ОГАУЗ «Томская областная клиническая больница».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снижения смертности от новообразований, в том числе от злокачественных до 216,2 случаев на 100 тыс. населения в 2019 году (до 205 случаев к 2024 году) в 2019 году начнется строительство нового хирургического корпуса ОГАУЗ «Томский областной онкологический диспансер». В 2019 году планируется приобретение 26 единиц медицинского оборудования для переоснащения ОГАУЗ «Томский областной онкологический диспансер».</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Цель регионального проекта «Развитие детского здравоохранения Томской области» - обеспечить снижение младенческой смертности в Томской области с 4,3 до 3,4 на 1000 родившихся живыми. Для этого  будут реализовываться мероприятия по переоснащению медицинским оборудованием учреждений детского здравоохранения и развитию медицинской профилактики в педиатрии. В 2019 году в симуляционных центрах пройдут обучение 53 специалиста в области перинатологии, неонатологии и педиатрии. В 20% детских поликлиник/детских поликлинических отделений будет дооснащение медицинскими изделиями и реализация организационно-планировочных решений внутренних пространств, обеспечивающих комфортность пребывания детей. Охват профилактическими медицинскими осмотрами детей в возрасте 15-17 лет в 2019 году составит 60%.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Укомплектованность врачебных должностей повысится до 79% в 2019 г и до 90,3% к 2024 году, укомплектованность должностей среднего медицинского персонала - до 72% в 2019 году и до 95,0% к 2024 году. Для этого запланировано проведение профориентационной работы среди школьников, развитие системы целевого обучения, увеличение числа специалистов, вовлеченных в систему непрерывного образования медицинских работников, в т.ч. с использованием дистанционных образовательных технологий.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регионе продолжится создание единого цифрового контура. В 2019 году 83% медицинских организаций будут осуществлять взаимодействие в Единой государственной информационной системе здравоохранения (ЕГИСЗ). Для этого медицинские организации будут дооснащены компьютерной техникой, продолжится развитие и разработка компонентов Медицинской информационной системы Томской области. В 2019 году планируется дополнительно организовать не менее 80 автоматизированных рабочих мест медицинских работников, к ЕГИСЗ подключить 44 ОВП и амбулаторий.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развития экспорта медицинских услуг и привлечения иностранных граждан для лечения в Томской области запланирована разработка стратегии для медицинских организаций по развитию экспорта медицинских услуг, Стандарта оказания медицинских услуг пациентам въездного потока и программы мероприятий по повышению уровня информированности иностранных граждан о медицинских услугах, оказываемых на территории региона.</w:t>
      </w:r>
    </w:p>
    <w:p w:rsidR="00115F14" w:rsidRPr="00C55B79" w:rsidRDefault="00115F14" w:rsidP="00115F14">
      <w:pPr>
        <w:tabs>
          <w:tab w:val="left" w:pos="993"/>
        </w:tabs>
        <w:spacing w:after="0" w:line="240" w:lineRule="auto"/>
        <w:ind w:firstLine="709"/>
        <w:jc w:val="both"/>
        <w:rPr>
          <w:rFonts w:eastAsia="Calibri"/>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«Образование»</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 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10 региональных проектов. «Современная школа», «Успех каждого ребенка», «Поддержка семей, имеющих детей», «Цифровая образовательная среда», «Молодые профессионалы», «Новые возможности для каждого», «Учитель будущего», «Социальная активность», «Экспорт образования», «Социальные лифты для каждого».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в 29 общеобразовательных организациях, расположенных в сельской местности и малых городах будет обновлена материально-техническая база для реализации основных и дополнительных общеобразовательных программ цифрового, естественнонаучного и гуманитарного профилей с охватом не менее 12,5 тыс. детей, создано 60 новых школьных мест в сельской местности.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г. Томске планируется создать 1 100 ученических мест и открыть новую школу в мкр. «Зеленые горки» по ул. П. Федоровского. В планах Томской области до 2024 г. в рамках реализации национального проекта «Образование» каждый год при федеральной поддержке строить не менее 1 школы на 1 100 мест. В настоящее время ведется строительство школы в мкр. «Южные ворота» Томского района. В 2021 году будет приобретена школа в мкр. Северный Заречного сельского поселения Томского района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Региональный проект «Успех каждого ребенка» направлен на увеличение  охвата дополнительным образованием детей в возрасте от 5 до 18 лет. В 2019 году 73% детей будут охвачены дополните</w:t>
      </w:r>
      <w:r w:rsidR="0092318D">
        <w:rPr>
          <w:rFonts w:eastAsia="Calibri"/>
          <w:sz w:val="24"/>
          <w:szCs w:val="24"/>
        </w:rPr>
        <w:t>льным образованием, в том числе</w:t>
      </w:r>
      <w:r w:rsidRPr="00C55B79">
        <w:rPr>
          <w:rFonts w:eastAsia="Calibri"/>
          <w:sz w:val="24"/>
          <w:szCs w:val="24"/>
        </w:rPr>
        <w:t xml:space="preserve"> дополнительными общеразвивающими программами технической и естественнонаучной направленности - 15%. Будет продолжено внедрение целевой модели развития региональных систем дополнительного образования, реализация мероприятий проекта «Территория интеллекта», направленного на формирование индивидуальных образовательных траекторий детей.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Запланировано  создание сети детских технопарков, в том числе 1 детского технопарка «Кванториум» в 2021 году в ЗАТО Северск и 3-х мобильных технопарков «Кванториум» (для детей, проживающих в сельской местности и малых городах) в период с 2020 по 2022 год, а  также регионального центра выявления, поддержки и развития способностей и талантов у детей и молодежи с охватом не менее 800 детей ежегодно (в 2020 году).</w:t>
      </w:r>
    </w:p>
    <w:p w:rsidR="00115F14" w:rsidRPr="00C55B79" w:rsidRDefault="00374EF6" w:rsidP="00115F14">
      <w:pPr>
        <w:tabs>
          <w:tab w:val="left" w:pos="993"/>
        </w:tabs>
        <w:spacing w:after="0" w:line="240" w:lineRule="auto"/>
        <w:ind w:firstLine="709"/>
        <w:jc w:val="both"/>
        <w:rPr>
          <w:rFonts w:eastAsia="Calibri"/>
          <w:sz w:val="24"/>
          <w:szCs w:val="24"/>
        </w:rPr>
      </w:pPr>
      <w:r w:rsidRPr="00374EF6">
        <w:rPr>
          <w:rFonts w:eastAsia="Calibri"/>
          <w:sz w:val="24"/>
          <w:szCs w:val="24"/>
        </w:rPr>
        <w:t>В рамках регионального проекта «Цифровая образовательная среда» в 2019 году в 12 средних образовательных школах, а к концу 2024 года в 100% общеобразовательных организациях Томской области будет внедрена целевая модель цифровой образовательной среды</w:t>
      </w:r>
      <w:r w:rsidR="00115F14" w:rsidRPr="00C55B79">
        <w:rPr>
          <w:rFonts w:eastAsia="Calibri"/>
          <w:sz w:val="24"/>
          <w:szCs w:val="24"/>
        </w:rPr>
        <w:t xml:space="preserve">. К 2022 году планируется создать не менее 3-х центров цифрового образования </w:t>
      </w:r>
      <w:r>
        <w:rPr>
          <w:rFonts w:eastAsia="Calibri"/>
          <w:sz w:val="24"/>
          <w:szCs w:val="24"/>
        </w:rPr>
        <w:br/>
      </w:r>
      <w:r w:rsidR="00115F14" w:rsidRPr="00C55B79">
        <w:rPr>
          <w:rFonts w:eastAsia="Calibri"/>
          <w:sz w:val="24"/>
          <w:szCs w:val="24"/>
        </w:rPr>
        <w:t>«IT-куб».</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50% учителей общеобразовательных организаций Томской области должны быть вовлечены в национальную систему профессионального роста педагогических работников. Будет внедрена система аттестации руководителей общеобразовательных организаций; созданы возможности для непрерывного и планомерного повышения квалификации педагогических работников, вовлечения учителей в возрасте до 35 лет в различные формы профессиональной и социальной поддержки. За счет софинансирования из федерального бюджета в Томской области в 2021 году будут созданы 1 центр непрерывного повышения профессионального мастерства педагогических работников и 1 центр оценки профессионального мастерства и квалификаций педагогов. В 2021-2024 годах добровольную независимой оценку квалификации пройдут не менее чем 10 процентов педагогических работников.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реализации регионального проекта «Молодые профессионалы» запланировано создание 1 центра опережающей профессиональной подготовки для цифровой экономики на базе ОГБПОУ «Томский техникум информационных технологий». К 2024 году будет создано 50 мастерских (в профессиональных образовательных организациях Томской области), оснащенных современной материально-технической базой по одной из компетенций Ворлдскиллс (в 2019 - 31). Итоговая аттестация в форме демонстрационного экзамена будет внедрена в 50% образовательных организациях, осуществляющих образовательную деятельность по образовательным программам среднего профессионального образования. Начиная с 2019 года</w:t>
      </w:r>
      <w:r w:rsidR="0092318D">
        <w:rPr>
          <w:rFonts w:eastAsia="Calibri"/>
          <w:sz w:val="24"/>
          <w:szCs w:val="24"/>
        </w:rPr>
        <w:t>,</w:t>
      </w:r>
      <w:r w:rsidRPr="00C55B79">
        <w:rPr>
          <w:rFonts w:eastAsia="Calibri"/>
          <w:sz w:val="24"/>
          <w:szCs w:val="24"/>
        </w:rPr>
        <w:t xml:space="preserve"> будут внедряться программы ускоренного обучения по наиболее востребованным и перспективным профессиям на рынке труда. В 2019 году будет внедрено 28 программ и далее ежегодно еще по 2 программы.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Стоит задача увеличивать охват граждан (</w:t>
      </w:r>
      <w:r w:rsidR="00EC66AC">
        <w:rPr>
          <w:rFonts w:eastAsia="Calibri"/>
          <w:sz w:val="24"/>
          <w:szCs w:val="24"/>
        </w:rPr>
        <w:t xml:space="preserve">ежегодно по 20 тыс. человек и </w:t>
      </w:r>
      <w:r w:rsidRPr="00C55B79">
        <w:rPr>
          <w:rFonts w:eastAsia="Calibri"/>
          <w:sz w:val="24"/>
          <w:szCs w:val="24"/>
        </w:rPr>
        <w:t xml:space="preserve">до 120,0 тыс. человек </w:t>
      </w:r>
      <w:r w:rsidR="00EC66AC">
        <w:rPr>
          <w:rFonts w:eastAsia="Calibri"/>
          <w:sz w:val="24"/>
          <w:szCs w:val="24"/>
        </w:rPr>
        <w:t>к</w:t>
      </w:r>
      <w:r w:rsidRPr="00C55B79">
        <w:rPr>
          <w:rFonts w:eastAsia="Calibri"/>
          <w:sz w:val="24"/>
          <w:szCs w:val="24"/>
        </w:rPr>
        <w:t xml:space="preserve"> 2024 году) проходящих обучение по программам непрерывного образования, обеспечивающих личностный рост, расширение и обновление профессиональных знаний граждан и приобретения ими новых профессиональных навыков в соответствии с быстро меняющимися технологиями и условиями. В 2019 году не менее 6 образовательных организаций высшего образования, расположенных на территории г. Томска, примут участие в конкурсном отборе на получение грантовой поддержки университетов с целью формирования и внедрения современных программ непрерывного образования (дополнительных   образовательных программ и программ профессионального обучения).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запланировано создание 2 центров (сообществ, объединений) поддержки добровольчества (волонтерства) на базе образовательных организаций, государственных и муниципальных учреждений, проведение мероприятий по не менее 300 координаторов добровольцев (волонтеров) по работе в сфере добровольчества и технологий работы с волонтерами.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Через государственную поддержку продвижения российского образования за рубежом в 6 университетах, расположенных на территории г. Томска, будут организованы летние и зимние школы для привлечения иностранных граждан с целью последующего приема на обучение по программам высшего образования (не менее 200 иностранных граждан ежегодно). Ежегодно не менее 400 иностранцев в качестве слушателей планируется прилечь на подготовительные отделения в томские вузы. В образовательных организациях высшего образования, расположенных на территории г. Томска, не менее 200 преподавателей будут реализовывать дисциплины, курсы (модули) на иностранном языке.</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 xml:space="preserve">Национальный </w:t>
      </w:r>
      <w:r w:rsidR="00C55B79" w:rsidRPr="00C55B79">
        <w:rPr>
          <w:rFonts w:eastAsia="Calibri"/>
          <w:b/>
          <w:i/>
          <w:sz w:val="24"/>
          <w:szCs w:val="24"/>
        </w:rPr>
        <w:t>проект «Жилье и городская среда</w:t>
      </w:r>
      <w:r w:rsidRPr="00C55B79">
        <w:rPr>
          <w:rFonts w:eastAsia="Calibri"/>
          <w:b/>
          <w:i/>
          <w:sz w:val="24"/>
          <w:szCs w:val="24"/>
        </w:rPr>
        <w:t>»</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доступным жильем семей со средним достатком, в том числе создание возможностей для приобретения (строительства ими жилья с использованием ипотечного кредита, ставка по которому должна быть менее 8%);</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объема жилищного строительства не менее чем до 120 млн.</w:t>
      </w:r>
      <w:r w:rsidR="00E92C94">
        <w:rPr>
          <w:rFonts w:eastAsia="Calibri"/>
          <w:sz w:val="24"/>
          <w:szCs w:val="24"/>
        </w:rPr>
        <w:t xml:space="preserve"> </w:t>
      </w:r>
      <w:r w:rsidRPr="00C55B79">
        <w:rPr>
          <w:rFonts w:eastAsia="Calibri"/>
          <w:sz w:val="24"/>
          <w:szCs w:val="24"/>
        </w:rPr>
        <w:t>кв. м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 кардинальное повышение комфортности городской среды, повышение индекса качества городской среды на 30%, увеличение доли граждан, принимающих участие в решении вопросов развития городской среды, до 30%;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обеспечение устойчивого сокращения непригодного для проживания  жилищного фонда.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«Жильё», «Формирование комфортной городской среды», «Обеспечение устойчивого сокращения непригодного для проживания жилищного фонда».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реализации регионального проекта «Жилье» планируется обеспечить ввод жилья в 2019 году не менее 531 тыс. кв. метров.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Будет разработан «Региональный стандарт комплексного развития территорий». В рамках снижения административной нагрузки на застройщиков планируется сократить до 5 рабочих дней срок предоставления услуги по получению разрешения на строительство, срок проведения экспертизы проектной документации и результатов инженерных изысканий для объектов жилищного строительства - до 30 дней. Прохождение административных процедур в жилищном строительстве будет осуществляться по принципу «одного окна» в единой информационной системе жилищного строительства.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Среднее значение индекса качества городской среды по Томской области в 2019 году должно составить 2% (к 2024 году – 30%), на 25% увеличится доля городов с благоприятной средой от общего количества городов Томской области (в 2024 году – 60%). Запланировано благоустройство 64  общественных территорий во всех муниципальных образованиях региона. При этом не менее 9% граждан будут вовлечены в рейтинговое голосование и решение вопросов  по отбору территорий, благоустройство которых должно быть проведено в 2019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будет принята региональная программа переселения граждан из  аварийного жилищного фонда, признанного таковым до 01.01.2017 года, обеспечено расселение 110 человек со 1,84 тыс. кв. метров аварийного жилья. </w:t>
      </w:r>
    </w:p>
    <w:p w:rsidR="00115F14" w:rsidRPr="00C55B79" w:rsidRDefault="00115F14" w:rsidP="00115F14">
      <w:pPr>
        <w:tabs>
          <w:tab w:val="left" w:pos="993"/>
        </w:tabs>
        <w:spacing w:after="0" w:line="240" w:lineRule="auto"/>
        <w:ind w:firstLine="709"/>
        <w:jc w:val="both"/>
        <w:rPr>
          <w:rFonts w:eastAsia="Calibri"/>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«Экология»</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эффективное обращение с отходами производства и потребления, включая ликвидацию всех выявленных на 1 января 2018 г. несанкционированных свалок в границах городов;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E92C94">
        <w:rPr>
          <w:rFonts w:eastAsia="Calibri"/>
          <w:sz w:val="24"/>
          <w:szCs w:val="24"/>
          <w:lang w:val="en-US"/>
        </w:rPr>
        <w:t> </w:t>
      </w:r>
      <w:r w:rsidRPr="00C55B79">
        <w:rPr>
          <w:rFonts w:eastAsia="Calibri"/>
          <w:sz w:val="24"/>
          <w:szCs w:val="24"/>
        </w:rPr>
        <w:t xml:space="preserve">снижение уровня загрязнения атмосферного воздуха в крупных промышленных центрах; </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обеспечение баланса выбытия и воспроизводства лесов в соотношении 100%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утверждены 5 региональных проектов: «Чистая страна», «Комплексная система обращения с твердыми коммунальными отходами», «Сохранение уникальных водных объектов», «Сохранение лесов», «Чистая вода».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Для ликвидации несанкционированных свалок в </w:t>
      </w:r>
      <w:r w:rsidR="00152CF4">
        <w:rPr>
          <w:rFonts w:eastAsia="Calibri"/>
          <w:sz w:val="24"/>
          <w:szCs w:val="24"/>
        </w:rPr>
        <w:t>2020-2024 годах</w:t>
      </w:r>
      <w:r w:rsidR="00152CF4">
        <w:rPr>
          <w:rStyle w:val="afe"/>
        </w:rPr>
        <w:t xml:space="preserve"> </w:t>
      </w:r>
      <w:r w:rsidRPr="00C55B79">
        <w:rPr>
          <w:rFonts w:eastAsia="Calibri"/>
          <w:sz w:val="24"/>
          <w:szCs w:val="24"/>
        </w:rPr>
        <w:t>запланирована рекультивация полигонов твердых бытовых отходов, расп</w:t>
      </w:r>
      <w:r w:rsidR="00152CF4">
        <w:rPr>
          <w:rFonts w:eastAsia="Calibri"/>
          <w:sz w:val="24"/>
          <w:szCs w:val="24"/>
        </w:rPr>
        <w:t>оложенных в окрестностях с. </w:t>
      </w:r>
      <w:r w:rsidRPr="00C55B79">
        <w:rPr>
          <w:rFonts w:eastAsia="Calibri"/>
          <w:sz w:val="24"/>
          <w:szCs w:val="24"/>
        </w:rPr>
        <w:t xml:space="preserve">Новомихайловка, </w:t>
      </w:r>
      <w:r w:rsidR="00152CF4">
        <w:rPr>
          <w:rFonts w:eastAsia="Calibri"/>
          <w:sz w:val="24"/>
          <w:szCs w:val="24"/>
        </w:rPr>
        <w:t>ЗАТО Северск</w:t>
      </w:r>
      <w:r w:rsidRPr="00C55B79">
        <w:rPr>
          <w:rFonts w:eastAsia="Calibri"/>
          <w:sz w:val="24"/>
          <w:szCs w:val="24"/>
        </w:rPr>
        <w:t xml:space="preserve"> и ликвидация объектов подземного захоронения пестицидов, биологических отходов.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целях формирования комплексной системы обращения с твердыми коммунальными отходами, создания условий для вторичной переработки всех запрещенных к захоронению отходов производства и потребления на территории Томской области предусмотрена:</w:t>
      </w:r>
    </w:p>
    <w:p w:rsidR="00152CF4" w:rsidRPr="00152CF4"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реконструкция (расширение) полигона твердых коммунальных отходов г. Асино в 2019 -2022 годах;</w:t>
      </w:r>
    </w:p>
    <w:p w:rsidR="00152CF4" w:rsidRPr="00152CF4"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xml:space="preserve">- строительство 12 полигонов твердых коммунальных отходов, из них в 2019 году в п. Самусь; </w:t>
      </w:r>
    </w:p>
    <w:p w:rsidR="00115F14" w:rsidRPr="00C55B79"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строительство 7 мусоросортировочных комплексов до 2024 года</w:t>
      </w:r>
      <w:r w:rsidR="00115F14"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регионального проекта «Сохранение уникальных водных объектов» в 2019 году за счет средств областного бюджета предусмотрена разработка проектно-сметной документации по реабилитации 5 водных объектов.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период реализации регионального проекта Томской области «Сохранение лесов» на территории Томской области будут восстановлены площади вырубленных и погибших лесных насаждений на площади 220,1 тыс. га. В 2024 году отношение площади лесовосстановления к площади сплошных рубок в регионе составит 100 %. Основными мероприятиями проекта являются: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площади лесовосстановления (в 2019 году – 25,0 тыс. га);</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оснащение специализированных учреждений лесопожарной техникой и оборудованием для проведения комплекса мероприятий по охране лесов от пожаров (в 2019 году будет приобретено 62 единицы);</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в регионе (в 2019 году запланирована закупка 12 единиц).</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целях увеличения доли городского населения Томской области, обеспеченного качественной питьевой водой из систем централизованного водоснабжения до 94,7% в 2019 году будет осуществляться  строительство станции водоподготовки в д. Лоскутово муниципального образования «Город Томск». На период 2020-2021 годов запланирована реконструкция водозабора и станции очистки питьевой воды в г. Асино, строительство сетей водоснабжения и станции очистки питьевой воды в с. Молчаново.</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«Безопасные и качественные автомобильные дороги»</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автомобильных дорог регионального значения, соответствующих нормативным требованиям, в их общей протяженности не менее чем до 50 процентов (относительно их протяженности по состоянию на 31 декабря 2017 г.), а также утверждение органами государственной власти субъектов Российской Федерации таких нормативов исходя из установленных на федеральном уровне требований безопасности автомобильных дорог;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снижение доли автомобильных дорог федерального и регионального значения, работающих в режиме перегрузки, в их общей протяженности на 10 процентов по сравнению с 2017 годом;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снижение количества мест концентрации дорожно-транспортных происшествий (аварийно-опасных участков) на дорожной сети в два раза по сравнению с 2017 годом;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снижение смертности в результате дорожно-транспортных происшествий в 3,5 раза по сравнению с 2017 годом - до уровня, не превышающего четырех человек на 100 тыс. населения (к 2030 году - стремление к нулевому уровню смертности).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«Дорожная сеть», «Общесистемные меры развития дорожного хозяйства», «Безопасность дорожного движения».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планируется отремонтировать 20 участков улично-дорожной сети протяженностью 112,6 км, в том числе: 60 км - в границах Томской агломерации. Доля дорожной сети городских агломераций, находящаяся в нормативном состоянии в 2019 году составит 62,5%</w:t>
      </w:r>
      <w:r w:rsidR="00152CF4">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Будет отремонтировано 52,6 км автомобильных дорог регионального значения. Запланирован ремонт наиболее проблемных участков автомобильной дороги: Томск - Каргала - Колпашево, а также часть автодороги Могильный Мыс - Парабель - Каргасок. В 2019 году доля автомобильных дорог регионального значения, соответствующих нормативным требованиям составит 25%.</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Показатель «количество мест концентрации дорожно-транспортных происшествий (аварийно-опасных участков) на дорожной сети» в 2019 году снизится на 10% от базового значения 2017 года (в 2017 году – 15 мест). Достижение показателя будет обеспечено за счет реализации мероприятий по установке 340 новых дорожных знаков, 18,82 км барьерных ограждений и 4-х остановочных павильонов (на автомобильной дороге Богашево - Петухово).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развития системы фото - видеофиксации планируется установка камер в количестве 31 шт</w:t>
      </w:r>
      <w:r w:rsidR="0092318D">
        <w:rPr>
          <w:rFonts w:eastAsia="Calibri"/>
          <w:sz w:val="24"/>
          <w:szCs w:val="24"/>
        </w:rPr>
        <w:t>.</w:t>
      </w:r>
      <w:r w:rsidRPr="00C55B79">
        <w:rPr>
          <w:rFonts w:eastAsia="Calibri"/>
          <w:sz w:val="24"/>
          <w:szCs w:val="24"/>
        </w:rPr>
        <w:t xml:space="preserve"> в период с 2020 – 2024 гг. за счет средств дорожного фонда Томской области.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Будет установлено 3 автоматических пунктов весогабаритного контроля в период 2021 – 2024 годов.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«Производительность труда и поддержка занятости»</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рост производительности труда на средних и крупных предприятиях базовых  несырьевых отраслей экономики не ниже 5% в год в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количества средних и крупных предприятий базовых несырьевых отраслей экономики, вовлеченных в реализацию национального проекта со 100 предприятий в 2018 г. до 10 тыс. в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планируются к реализации 3 региональных проекта: «Системные меры по повышению производительности труда», «Адресная поддержка повышения производительности труда на предприятиях», «Поддержка занятости и повышение эффективности рынка труда для обеспечения роста производительности труда».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в реализацию национального проекта на территории региона будет вовлечено </w:t>
      </w:r>
      <w:r w:rsidR="00152CF4">
        <w:rPr>
          <w:rFonts w:eastAsia="Calibri"/>
          <w:sz w:val="24"/>
          <w:szCs w:val="24"/>
        </w:rPr>
        <w:t>21 предприятие</w:t>
      </w:r>
      <w:r w:rsidRPr="00C55B79">
        <w:rPr>
          <w:rFonts w:eastAsia="Calibri"/>
          <w:sz w:val="24"/>
          <w:szCs w:val="24"/>
        </w:rPr>
        <w:t xml:space="preserve"> четырех базовых несырьевых отраслей: обрабатывающих производств, строительства, транспортировки и хранения, сельского хозяйства. На 95% предприятиях, вовлеченных в национальный проект, прирост производительности труда составит 10%, 15%, 30% нарастающим итогом за первые три года участия в </w:t>
      </w:r>
      <w:r w:rsidR="00152CF4">
        <w:rPr>
          <w:rFonts w:eastAsia="Calibri"/>
          <w:sz w:val="24"/>
          <w:szCs w:val="24"/>
        </w:rPr>
        <w:t>проекте</w:t>
      </w:r>
      <w:r w:rsidRPr="00C55B79">
        <w:rPr>
          <w:rFonts w:eastAsia="Calibri"/>
          <w:sz w:val="24"/>
          <w:szCs w:val="24"/>
        </w:rPr>
        <w:t xml:space="preserve"> за счет экспертной поддержки в части внедрения методов повышения производительности труда, в том числе за счет внедрения инструментов бережливого производства.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адресной поддержки Федеральным центром компетенций в сфере производительности труда и Региональным центром компетенций предприятий-участников будет проведена оптимизация производственных/вспомогательных процессов на базе сформированной инфраструктуры в </w:t>
      </w:r>
      <w:r w:rsidR="00C27491">
        <w:rPr>
          <w:rFonts w:eastAsia="Calibri"/>
          <w:sz w:val="24"/>
          <w:szCs w:val="24"/>
        </w:rPr>
        <w:t>А</w:t>
      </w:r>
      <w:r w:rsidRPr="00C55B79">
        <w:rPr>
          <w:rFonts w:eastAsia="Calibri"/>
          <w:sz w:val="24"/>
          <w:szCs w:val="24"/>
        </w:rPr>
        <w:t>О «ЭлеСи», ООО «Томский кабельный завод», ООО «Неотехника», ООО «Континент-Сервис», АО «Сибирская Аграрная Группа Мясопереработка», ОАО «Манотомь» и др.</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Начиная с 2019 года в целях повышения производительности труда ежегодно будет обучаться не менее 500 работников предприятий - участников национального проекта по направлениям: автоматизация и цифровизация, бережливое производство, бизнес-процессы, инженерные и производственные компетенции, логистика, операционный менеджмент, планирование, построение системы управления затратами, продажи и маркетинг, профессиональная подготовка, работа с поставщиками и т.д.</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«Наука»</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присутствия Российской Федерации в числе пяти ведущих стран мира, осуществляющих научные исследования и разработки в областях, определяемых приоритетами научно-технологического развития;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привлекательности работы в Российской Федерации для российских и зарубежных ведущих ученых и молодых перспективных исследователей;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опережающее увеличение внутренних затрат на научные исследования и разработки за счет всех источников по сравнению с ростом валового внутреннего продукта страны.</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В рамках региональных проектов Томской области запланирована реализация следующих мероприятий: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проектного предложения для участия в конкурсном отборе на создание в Томской области научно-образовательного центра мирового уровня (НОЦ) по приоритетам четвертой технологической революции;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проектного предложения для участия в конкурсном отборе на создание научного центра мирового уровня, выполняющего исследования и разработки по приоритетам научно-технологического развития – Междисциплинарного центра нанобиоматериалов и инженерии (на базе ИФПМ СО РАН);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проектных предложений по инфраструктурному развитию Томского НИМЦ как центра конвергенции биомедицинских исследований, образования, высоких технологий и оказания уникальной медицинской помощи населению Сибирского региона по социально-значимым заболеваниям;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проектных предложений по созданию в Томской области распределенной инфраструктуры регионального комплексного мониторинга крупных промышленных объектов и природных территорий Сибири и Российской Арктики (на базе ИОА СО РАН);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проектных предложений по созданию в Томской области новых лабораторий, не менее 30 процентами из которых руководят молодые перспективные исследователи.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Также одним из инструментов реализации национального проекта «Наука» в регионе является проект «Школа ключевых исследователей». В Томской области начиная с 2018 года</w:t>
      </w:r>
      <w:r w:rsidR="0092318D">
        <w:rPr>
          <w:rFonts w:eastAsia="Calibri"/>
          <w:sz w:val="24"/>
          <w:szCs w:val="24"/>
        </w:rPr>
        <w:t>,</w:t>
      </w:r>
      <w:r w:rsidRPr="00C55B79">
        <w:rPr>
          <w:rFonts w:eastAsia="Calibri"/>
          <w:sz w:val="24"/>
          <w:szCs w:val="24"/>
        </w:rPr>
        <w:t xml:space="preserve"> реализуется программа «Школа ключевых исследователей», целью которой является подготовка лидеров науки национального и глобального уровня в рамках реализации Стратегии научно-технологического развития Российской Федерации, развитие человеческого потенциала в секторе науки и технологий. В 2018 году в программе приняли участие более 50 ученых. В 2019 году реализация программы на территории Томской области будет продолжена.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Национальная программа «Цифровая экономика РФ»</w:t>
      </w:r>
    </w:p>
    <w:p w:rsidR="004A1DC8" w:rsidRPr="00C55B79" w:rsidRDefault="004A1DC8" w:rsidP="00115F14">
      <w:pPr>
        <w:tabs>
          <w:tab w:val="left" w:pos="993"/>
        </w:tabs>
        <w:spacing w:after="0" w:line="240" w:lineRule="auto"/>
        <w:ind w:firstLine="709"/>
        <w:jc w:val="both"/>
        <w:rPr>
          <w:rFonts w:eastAsia="Calibri"/>
          <w:b/>
          <w:i/>
          <w:sz w:val="24"/>
          <w:szCs w:val="24"/>
        </w:rPr>
      </w:pP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Целями национальной программы являются:</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увеличение внутренних затрат на развитие цифровой экономики за счет всех источников (по доле в валовом внутреннем продукте страны) не менее чем в три раза по сравнению с 2017 годом;</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создание устойчивой и безопасной информационно-телекоммуникационной инфраструктуры высокоскоростной передачи, обработки и хранения больших объемов данных, доступной для всех организаций и домохозяйств;</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использование преимущественно отечественного программного обеспечения государственными органами, органами местного самоуправления и организациями.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В рамках реализации национальной программы «Цифровая экономика Российской Федерации» в Томской области  реализуются  региональные проекты: «Информационная безопасность», «Информационная инфраструктура», «Кадры для цифровой экономики», «Цифровое государственное управление», «Цифровые технологии».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За счет реализации регионального проекта «Информационная безопасность» стоимостная доля закупаемого и (или) арендуемого органами исполнительной власти Томской области и иными органами государственной власти отечественного программного обеспечения по итогам 2019 года составит не менее 60%, а по результатам реализации всего проекта – не менее 90% к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За счет средств регионального бюджета в 2019 году будет запущена в эксплуатацию система мониторинга и контроля движения транспортных средств, которая должна обеспечить эффективное управление перевозками на наземном городском пассажирском транспорте и взаимодействие навигационно-информационных систем управления транспортом в Томской области.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За счет федерального бюджета планируется в ближайшие три года подключить к сети «Интернет» все фельдшерско-акушерские пункты и образовательные организации Томской области. Органы государственной власти и органы местного самоуправления в полном объеме будут подключены к сети «Интернет» к 2024 году (в 2019 году доля органов государственной власти, органов местного самоуправления и государственных внебюджетных фондов, подключенных к сети «Интернет» составит 15,6 %).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На базе Томского государственного университета в 2019 году планируется создание центра компетенций «Управление, основанное на данных» с целью подготовки в Томской области высококвалифицированных кадров для цифровой экономики.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В рамках центра компетенций планируется запуск образовательной программы повышения квалификации для управленцев региональных органов власти. Программа рассчитана на два с половиной месяца. Планируемое количество обучающи</w:t>
      </w:r>
      <w:r>
        <w:rPr>
          <w:rFonts w:eastAsia="Calibri"/>
          <w:sz w:val="24"/>
          <w:szCs w:val="24"/>
        </w:rPr>
        <w:t>хся в 2019 году - 1000 человек.</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К 2024 году в рамках регионального проекта  «Кадры для цифровой экономики» планируется увеличить: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количество выпускников с компетенциями в области цифровой экономики  с 400 в 2019 году до 4000 в 2024 выпускников в год;</w:t>
      </w:r>
    </w:p>
    <w:p w:rsidR="001C4C55" w:rsidRPr="001C4C55" w:rsidRDefault="006E31B2" w:rsidP="001C4C55">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C4C55" w:rsidRPr="001C4C55">
        <w:rPr>
          <w:rFonts w:eastAsia="Calibri"/>
          <w:sz w:val="24"/>
          <w:szCs w:val="24"/>
        </w:rPr>
        <w:t>количество принятых на программы высшего образования сфере информационных технологий с 1450 в 2019 году до 4000 человек в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количество специалистов, прошедших переобучение по компетенциям в области цифровой экономики с 353 в 2019 году до 3176 человек в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Мероприятия регионального проекта «Цифровое государственное управление» направлены на обеспечение предоставления приоритетных массовых социально значимых государственных (муниципальных) услуг, государственных и иных сервисов в цифровом виде  и проактивном режиме (предоставление без необходимости личного посещения государственных органов и иных организаций).  За счет реализации проекта доля взаимодействий граждан и коммерческих организаций с государственными (муниципальными) органами и бюджетными учреждениями, осуществляемых в цифровом виде возрастет с 20% в 2018 год до 70% к 2024 году.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Наряду с цифровизацией государственных услуг, будет развиваться направление цифровизации контрольно-надзорных функций. Применение межведомственных цифровых платформ позволит снизить количество истребуемых документов для проверок, повысит прозрачность и открытость процедур проверок, создаст условия для внедрения профилактики правонарушений, внедрения проактивных подходов.</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Ключевыми задачами регионального проекта «Цифровые технологии» являются развитие технологий, востребованных обществом и бизнесом, поддержка технологического предпринимательства, стимулирование цифровизации в Томской области.</w:t>
      </w:r>
    </w:p>
    <w:p w:rsidR="00115F14" w:rsidRPr="00C55B79"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В рамках реализации проекта определены направления разработки и внедрения цифровой платформы, соответствующей потребностям региона: развитие человеческого капитала, цифровизация городского хозяйства, технологическое предпринимательство, инфраструктура поддержки реализации инновационных проектов, развитие экспорта, цифровое здравоохранение. В целях сбора, </w:t>
      </w:r>
      <w:r w:rsidR="006E31B2">
        <w:rPr>
          <w:rFonts w:eastAsia="Calibri"/>
          <w:sz w:val="24"/>
          <w:szCs w:val="24"/>
        </w:rPr>
        <w:t>обработки</w:t>
      </w:r>
      <w:r w:rsidRPr="001C4C55">
        <w:rPr>
          <w:rFonts w:eastAsia="Calibri"/>
          <w:sz w:val="24"/>
          <w:szCs w:val="24"/>
        </w:rPr>
        <w:t xml:space="preserve"> и накопления больших данных, генерируемых цифровой платформой на 2019 год запланированы мероприятия по созданию центра обработки данных в г. Север</w:t>
      </w:r>
      <w:r>
        <w:rPr>
          <w:rFonts w:eastAsia="Calibri"/>
          <w:sz w:val="24"/>
          <w:szCs w:val="24"/>
        </w:rPr>
        <w:t>ск за счет внебюджетных средств</w:t>
      </w:r>
      <w:r w:rsidR="00115F14" w:rsidRPr="00C55B79">
        <w:rPr>
          <w:rFonts w:eastAsia="Calibri"/>
          <w:sz w:val="24"/>
          <w:szCs w:val="24"/>
        </w:rPr>
        <w:t>.</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«Культура»</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на 15% числа посещений организаций культуры;</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числа обращений к цифровым ресурсам в сфере культуры в 5 раз.</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«Культурная среда», «Творческие люди», «Цифровая культура».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будет проведен капитальный ремонт здания МБУ «Самусьский дом культуры», а в период 2022-2024 годах планируется проведение капитального ремонта здания ОГАУК «Томский областной театр куклы и актера «Скоморох» им.</w:t>
      </w:r>
      <w:r w:rsidR="0092318D">
        <w:rPr>
          <w:rFonts w:eastAsia="Calibri"/>
          <w:sz w:val="24"/>
          <w:szCs w:val="24"/>
        </w:rPr>
        <w:t> </w:t>
      </w:r>
      <w:r w:rsidRPr="00C55B79">
        <w:rPr>
          <w:rFonts w:eastAsia="Calibri"/>
          <w:sz w:val="24"/>
          <w:szCs w:val="24"/>
        </w:rPr>
        <w:t>Р.Виндермана». При подтверждении федерального финансирования в 2023 году будет приобретено 4 автоклуба для муниципальных образований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До 2024 года 15 образовательных учреждений Томской области в сфере культуры (детских школ искусств по видам искусств и училищ) будут оснащены музыкальными инструментами, оборудованием и учебными материалами. В течение двух ближайших лет будет поставлено 23 пианино для оснащения детских школ искусств.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Запланировано создание модельных муниципальных библиотек и оснащение муниципальных учреждений культуры кинооборудованием.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Путем поддержки и реализации творческих инициатив будет обеспечено вовлечение жителей региона в культурную деятельность. 4 коллектива Томской области примут участие в Фестивале любительских творческих коллективов с вручением грантов. До 100 человек планируется вовлечь в реализацию программы «Волонтеры культуры».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На базе созданных Минкультуры России Центров непрерывного образования и повышения квалификации творческих и управленческих кадров в сфере культуры повышение квалификации пройдут 109 специалистов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реализации регионального проекта «Цифровая культура» планируется увеличить к 2024 году число обращений к цифровым ресурсам культуры в 5 раз за счет создания в регионе виртуальных концертных залов и выставочных проектов, снабженных цифровыми гидами в формате дополненной реальности.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«Малое и среднее предпринимательство и поддержка индивидуальной предпринимательской инициативы»</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численности занятых в сфере малого и среднего предпринимательства, включая индивидуальных предпринимателей до 25 млн. чел. к концу 2024 года;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малого и среднего предпринимательства в ВВП до 32,5% к концу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увеличение доли экспорта субъектов малого и среднего предпринимательства, включая индивидуальных предпринимателей.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5 региональных проекта: «Улучшение условий ведения предпринимательской деятельности», «Расширение доступа субъектов МСП к финансовой поддержке, в том числе к льготному финансированию», «Акселерация субъектов малого и среднего предпринимательства», «Популяризация предпринимательства», «Создание системы поддержки фермеров и развитие сельской кооперации».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регионе продолжатся мероприятия, направленные на упрощение доступа к льготному финансированию, в том числе ежегодное увеличение объема льготных кредитов, выдаваемых субъектам малого и среднего предпринимательства (МСП). Консолидированный объем финансовой поддержки, оказанной субъектам МСП при гарантийной поддержке ООО «Гарантийный фонд Томской области» за период 2019-2024 годов составит 3,6 млрд. рублей, в 2019 г – не менее 600 млн. рублей. В  2019 году запланировано создание региональной микрофинансовой организации. Всего микрофинансовыми организациями Томской области субъектам МСП будет выдано за 6 лет 468 микрозаймов, в том числе в 2019 году -125 микрозаймов.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Для увеличения численности занятых в сфере МСП, включая индивидуальных предпринимателей, до 182 тыс.человек (или до 36%) к 2024 году планируется открытие в 2019 году центра «Мой бизнес», где на одной площадке будут объединены функции по предоставлению услуг предпринимателям уже созданных и действующих в Томской области объектов инфраструктуры поддержки МСП. Количество субъектов МСП и самозанятых граждан, получивших поддержку в центре за 6 лет, составит 12,5 тыс. человек.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Запланировано создание в Фонде развития бизнеса Центра инноваций социальной сферы (ЦИСС). В 2019 году 180 субъектов МСП получат поддержку в ЦИСС. Будет запущен проект «Стартап – Долина».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17 субъектов МСП моногорода Северска, работающих в сфере социального предпринимательства, получат государственную поддержку, а до 2024 года - 64.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На 2019 год при поддержке региональной инфраструктуры экспортной поддержки будет выведено на экспорт не менее 29 субъектов МСП Томской области.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регионе будут проводиться обучение основам ведения бизнеса, финансовой грамотности и иным навыкам предпринимательской деятельности. В 2019 году обучение пройдут не менее 692 человек, из которых не менее 68 человек должны приобрести статус субъекта МСП.</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Будут разработаны и реализованы образовательные программы для целевых групп населения: школьников, студентов, женщин, военнослужащих, уволенных в запас, лиц, старше 45 лет, безработных, инвалидов, выпускников и воспитанников детских домов. Участниками всех мероприятий проекта должны стать в среднем около 3000 человек ежегодно.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результате реализации региональных проектов за 6 лет будет создано 469 новых субъектов МСП (в 2019 г  - 68), количество физических лиц-участников региональных проектов, занятых в сфере МСП составит 3 986 человек за 6 лет, в 2019 г  - 231.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Реализация регионального проекта «Создание системы поддержки фермеров и развитие сельской кооперации» обеспечит вовлечение в субъекты МСП в сельском хозяйстве не менее 500 человек.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Запланирована поддержка фермеров – членов сельскохозяйственных потребительских кооперативов («Агростартап»). В 2019 году планируется выдать минимум 5 грантов членам кооперативов на развитие КФХ.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До 50% расходов на приобретение сельскохозяйственных животных, оборудования для производства продукции, племенного материала, на приобретение техники и оборудования для переработки продукции будут возмещаться затраты сельскохозяйственных потребительских кооперативов.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муниципальных образованиях в сельскохозяйственную потребительскую кооперацию Томской области на 2019 год планируется вовлечь 49 субъектов МСП, включая личные подсобные хозяйства и крестьянско-фермерские хозяйства. Будут созданы новые сельскохозяйственные кооперативы в Асиновском, Зырянском районах.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«Международная кооперация и экспорт»</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достижение объема экспорта несырьевых неэнергетических товаров в размере 250 млрд. долл. США в год, в том числе продукции машиностроения – 60 млрд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достижение объема экспорта продукции агропромышленного комплекса в размере 45 млрд.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достижение объема экспорта оказываемых услуг в размере 100 млрд.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прирост доли экспорта продукции обрабатывающей промышленности, сельскохозяйственной продукции и услуг в ВВП страны на 20%;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4 региональных проекта: «Системные меры развития международной кооперации и экспорта», «Промышленный экспорт», «Экспорт продукции АПК», «Экспорт услуг».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Основными результатами реализации региональных проектов  должны стать: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количества действующих экспортеров (в 2 раза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увеличение несырьевого неэнергетического экспорта, в том числе: экспорта промышленной продукции в 2 раза со 167 до 313 млн. долларов США к 2024 году; экспорта продукции АПК в 6 раз, с 9 до 58  млн. долларов США к 2024 году; экспорта услуг </w:t>
      </w:r>
      <w:r w:rsidR="00152CF4" w:rsidRPr="00152CF4">
        <w:rPr>
          <w:rFonts w:eastAsia="Calibri"/>
          <w:sz w:val="24"/>
          <w:szCs w:val="24"/>
        </w:rPr>
        <w:t>в 5,5 раз с 18 до 120 млн</w:t>
      </w:r>
      <w:r w:rsidRPr="00C55B79">
        <w:rPr>
          <w:rFonts w:eastAsia="Calibri"/>
          <w:sz w:val="24"/>
          <w:szCs w:val="24"/>
        </w:rPr>
        <w:t>. долларов США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Томской области в 2020 году будет внедрен Региональный экспортный стандарт 2.0. На регулярной основе будет оказано содействие субъектам МСП в подготовке пакета документов, необходимых для предоставления в АО «Корпорация «МСП», АО «МСП Банк», АО «РЭЦ», Минпромторг России, Минэкономразвития России с целью получения кредитно-гарантийных продуктов с льготными условиями финансирования экспорта.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будет внедрена система «Инвестиционный лифт» в сфере несырьевого экспорта в Томской области, с участием региональных гарантийных организаций, центра поддержки экспорта Томской области, Регионального фонда развития промышленности. </w:t>
      </w:r>
    </w:p>
    <w:p w:rsidR="00115F14" w:rsidRPr="00C55B79" w:rsidRDefault="00E207F2" w:rsidP="00115F14">
      <w:pPr>
        <w:tabs>
          <w:tab w:val="left" w:pos="993"/>
        </w:tabs>
        <w:spacing w:after="0" w:line="240" w:lineRule="auto"/>
        <w:ind w:firstLine="709"/>
        <w:jc w:val="both"/>
        <w:rPr>
          <w:rFonts w:eastAsia="Calibri"/>
          <w:sz w:val="24"/>
          <w:szCs w:val="24"/>
        </w:rPr>
      </w:pPr>
      <w:r w:rsidRPr="00E207F2">
        <w:rPr>
          <w:rFonts w:eastAsia="Calibri"/>
          <w:sz w:val="24"/>
          <w:szCs w:val="24"/>
        </w:rPr>
        <w:t>Томская область должна сформировать эффективную региональную систему поддержки экспорта с включением всех доступных на федерально</w:t>
      </w:r>
      <w:r>
        <w:rPr>
          <w:rFonts w:eastAsia="Calibri"/>
          <w:sz w:val="24"/>
          <w:szCs w:val="24"/>
        </w:rPr>
        <w:t>м уровне форм поддержки, в т.ч.</w:t>
      </w:r>
      <w:r w:rsidR="00115F14"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субсидирование части затрат на участие выставочно-ярморочных мероприятиях и проведение бизнес-миссий для промышленных предприятий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реализация механизма государственной поддержки предприятий-экспортеров чере</w:t>
      </w:r>
      <w:r w:rsidR="00247B69">
        <w:rPr>
          <w:rFonts w:eastAsia="Calibri"/>
          <w:sz w:val="24"/>
          <w:szCs w:val="24"/>
        </w:rPr>
        <w:t>з участия экспортеров региона в</w:t>
      </w:r>
      <w:r w:rsidRPr="00C55B79">
        <w:rPr>
          <w:rFonts w:eastAsia="Calibri"/>
          <w:sz w:val="24"/>
          <w:szCs w:val="24"/>
        </w:rPr>
        <w:t xml:space="preserve"> корпоративных программах </w:t>
      </w:r>
      <w:r w:rsidR="00247B69">
        <w:rPr>
          <w:rFonts w:eastAsia="Calibri"/>
          <w:sz w:val="24"/>
          <w:szCs w:val="24"/>
        </w:rPr>
        <w:t>повышения</w:t>
      </w:r>
      <w:r w:rsidRPr="00C55B79">
        <w:rPr>
          <w:rFonts w:eastAsia="Calibri"/>
          <w:sz w:val="24"/>
          <w:szCs w:val="24"/>
        </w:rPr>
        <w:t xml:space="preserve"> конкурентоспособности Минпромторга;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организация обучающих семинаров и продвижение сервисов РЭЦ на </w:t>
      </w:r>
      <w:r w:rsidR="00C55B79" w:rsidRPr="00C55B79">
        <w:rPr>
          <w:rFonts w:eastAsia="Calibri"/>
          <w:sz w:val="24"/>
          <w:szCs w:val="24"/>
        </w:rPr>
        <w:t>территорию</w:t>
      </w:r>
      <w:r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Ежегодно будет выполняться комплекс мер продвижения продукции АПК на внешних рынках. Проведены дегустационно-демонстрационные мероприятия, бизнес-миссии и сформированы коллективные экспозиции томских компаний АПК на международных выставках. В 2019 году будут реализованы инвестиционные проекты, способствующие достижению прогнозных показателей производства и экспорта продукции АПК Томской области. В частности в сфере рыбохозяйственного комплекса Томской области в 2019 году планируется введение в эксплуатацию двух новых рыбоперерабатывающих заводов в г. Томске и в с. Александровское по глубокой переработке, планирующих экспортные поставки. В 2020-2021 годах планируется завершение реконструкции (модернизации) действующих рыбоперерабатывающих предприятий ООО «Колпашевский рыбозавод» и ООО «Рыбозавод Парабельский».</w:t>
      </w: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254FE8" w:rsidRPr="00455A1C" w:rsidRDefault="00254FE8" w:rsidP="00254FE8">
      <w:pPr>
        <w:tabs>
          <w:tab w:val="left" w:pos="993"/>
        </w:tabs>
        <w:spacing w:after="0" w:line="240" w:lineRule="auto"/>
        <w:ind w:firstLine="709"/>
        <w:jc w:val="right"/>
        <w:rPr>
          <w:rFonts w:eastAsia="Calibri"/>
          <w:b/>
          <w:sz w:val="24"/>
          <w:szCs w:val="24"/>
        </w:rPr>
      </w:pPr>
      <w:r w:rsidRPr="00455A1C">
        <w:rPr>
          <w:rFonts w:eastAsia="Calibri"/>
          <w:b/>
          <w:sz w:val="24"/>
          <w:szCs w:val="24"/>
        </w:rPr>
        <w:t xml:space="preserve">Приложение </w:t>
      </w:r>
      <w:r w:rsidR="00C57D3B" w:rsidRPr="00455A1C">
        <w:rPr>
          <w:rFonts w:eastAsia="Calibri"/>
          <w:b/>
          <w:sz w:val="24"/>
          <w:szCs w:val="24"/>
        </w:rPr>
        <w:t xml:space="preserve">№ </w:t>
      </w:r>
      <w:r w:rsidR="005639D7">
        <w:rPr>
          <w:rFonts w:eastAsia="Calibri"/>
          <w:b/>
          <w:sz w:val="24"/>
          <w:szCs w:val="24"/>
        </w:rPr>
        <w:t>6</w:t>
      </w:r>
      <w:r w:rsidRPr="00455A1C">
        <w:rPr>
          <w:rFonts w:eastAsia="Calibri"/>
          <w:b/>
          <w:sz w:val="24"/>
          <w:szCs w:val="24"/>
        </w:rPr>
        <w:t>. Информация о реализации в Томской области основных направлений стратегического развития, в рамках которых реали</w:t>
      </w:r>
      <w:r w:rsidR="008E323E" w:rsidRPr="00455A1C">
        <w:rPr>
          <w:rFonts w:eastAsia="Calibri"/>
          <w:b/>
          <w:sz w:val="24"/>
          <w:szCs w:val="24"/>
        </w:rPr>
        <w:t xml:space="preserve">зуются </w:t>
      </w:r>
      <w:r w:rsidRPr="00455A1C">
        <w:rPr>
          <w:rFonts w:eastAsia="Calibri"/>
          <w:b/>
          <w:sz w:val="24"/>
          <w:szCs w:val="24"/>
        </w:rPr>
        <w:t>приоритетные проекты и программы</w:t>
      </w:r>
    </w:p>
    <w:p w:rsidR="00254FE8" w:rsidRPr="00217774" w:rsidRDefault="00254FE8" w:rsidP="00254FE8">
      <w:pPr>
        <w:tabs>
          <w:tab w:val="left" w:pos="993"/>
        </w:tabs>
        <w:spacing w:after="0" w:line="240" w:lineRule="auto"/>
        <w:ind w:firstLine="709"/>
        <w:jc w:val="right"/>
        <w:rPr>
          <w:rFonts w:eastAsia="Calibri"/>
          <w:b/>
          <w:color w:val="FF0000"/>
          <w:sz w:val="24"/>
          <w:szCs w:val="24"/>
        </w:rPr>
      </w:pPr>
    </w:p>
    <w:p w:rsidR="00254FE8" w:rsidRPr="00217774" w:rsidRDefault="00254FE8" w:rsidP="00254FE8">
      <w:pPr>
        <w:tabs>
          <w:tab w:val="left" w:pos="993"/>
        </w:tabs>
        <w:spacing w:after="0" w:line="240" w:lineRule="auto"/>
        <w:rPr>
          <w:rFonts w:eastAsia="Calibri"/>
          <w:b/>
          <w:i/>
          <w:color w:val="FF0000"/>
          <w:sz w:val="24"/>
          <w:szCs w:val="24"/>
        </w:rPr>
      </w:pPr>
    </w:p>
    <w:p w:rsidR="00254FE8" w:rsidRPr="00455A1C" w:rsidRDefault="00254FE8" w:rsidP="00254FE8">
      <w:pPr>
        <w:tabs>
          <w:tab w:val="left" w:pos="993"/>
        </w:tabs>
        <w:spacing w:after="0" w:line="240" w:lineRule="auto"/>
        <w:rPr>
          <w:rFonts w:eastAsia="Calibri"/>
          <w:b/>
          <w:i/>
          <w:sz w:val="24"/>
          <w:szCs w:val="24"/>
        </w:rPr>
      </w:pPr>
      <w:r w:rsidRPr="00455A1C">
        <w:rPr>
          <w:rFonts w:eastAsia="Calibri"/>
          <w:b/>
          <w:i/>
          <w:sz w:val="24"/>
          <w:szCs w:val="24"/>
        </w:rPr>
        <w:t>Здравоохранение</w:t>
      </w:r>
    </w:p>
    <w:p w:rsidR="00254FE8" w:rsidRPr="00455A1C" w:rsidRDefault="00254FE8" w:rsidP="00254FE8">
      <w:pPr>
        <w:tabs>
          <w:tab w:val="left" w:pos="993"/>
        </w:tabs>
        <w:spacing w:after="0" w:line="240" w:lineRule="auto"/>
        <w:rPr>
          <w:rFonts w:eastAsia="Calibri"/>
          <w:b/>
          <w: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«Развитие санитарной авиации»</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в Томской области продолжена реализация приоритетного проекта, финансирование которого составило из федерального бюджета 127,99 млн. руб., из областного бюджета – 30,3 млн. руб.</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С 1 июля 2018 года начал работать новый вертолет с медицинским модулем Ми-8 МТВ-1. В состав модуля входит система мониторирования, аппараты для искусственной вентиляции легких и реанимации.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За 2018 год за счет всех источников выполнен 451 вылет (налет часов составил - 1 451,41), эвакуировано 744 пациентов, в том числе детей - 82, из них - 30 в возрасте до одного года.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итогам 2018 года доля лиц, госпитализированных по экстренным показаниям в течение первых суток, составила 90,5%, увеличено количество летных часов в 1,2 раза и количество эвакуированных пациентов в 1,4 раза (в сравнении с 2017 годом).</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на базе ОГАУЗ «Томская областная клиническая больница» открыт ситуационный центр, основной функцией которого является координация действий лечебных учреждений в части маршрутизации, медицинской эвакуации, госпитализации пациентов на территории Томской области</w:t>
      </w:r>
      <w:r w:rsidR="00254FE8" w:rsidRPr="00455A1C">
        <w:rPr>
          <w:rFonts w:eastAsia="Calibri"/>
          <w:sz w:val="24"/>
          <w:szCs w:val="24"/>
        </w:rPr>
        <w:t>.</w:t>
      </w:r>
    </w:p>
    <w:p w:rsidR="00254FE8" w:rsidRPr="00455A1C" w:rsidRDefault="00254FE8" w:rsidP="00254FE8">
      <w:pPr>
        <w:spacing w:after="0" w:line="240" w:lineRule="auto"/>
        <w:ind w:firstLine="709"/>
        <w:jc w:val="both"/>
        <w:rPr>
          <w:rFonts w:eastAsia="Calibr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«Технология и комфорт - матерям и детям в Томской области»</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модуль медицинской информационной системы Томской области (далее - МИС ТО) «Мониторинг беременных» внедрен во всех учреждениях родовспоможения Томской области, что позволяет автоматически определять степени риска у беременных, формировать полный комплекс назначений с учетом требований действующего порядка, получать аналитическую информацию о состоянии системы в различных срезах, врачам-специалистам учреждений родовспоможения получать поддержку и контроль со стороны кураторов перинатального центра через систему поручений, а также обеспечивать предоставление современной и высокоэффективной помощи всем беременным женщинам региона вне зависимости от места проживания.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Во втором квартале 2018 года проведен обучающий семинар для медицинских работников, в том числе для специалистов межрайонных центров. Разработаны методические рекомендации для специалистов, работающих с данным модулем.</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указанных мероприятий позволила в 2018 году спасти 41 женщину после перенесенного критического состояния, возникшего в результате тяжелых осложнений в период беременности, родов и послеродовом периоде и предотвратить материнскую смертность в регионе. Данный показатель в Томской области в 2018 году равен нулю.</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На территории региона активно работает система телемедицинских консультаций для беременных женщин из отдаленных районов Томской области. За 2018 год 1613 женщин были проконсультированы специалистами акушерского дистанционного консультативного центра ОГАУЗ «Областной перинатальный центр им И.Д Евтушенко». </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ОГАУЗ «Областной перинатальный центр им И.Д Евтушенко» является координатором в сфере акушерства и неонатологии на всей территории региона. Из 404 рожденных маловесных детей удалось выходить 387</w:t>
      </w:r>
      <w:r w:rsidR="00254FE8" w:rsidRPr="00455A1C">
        <w:rPr>
          <w:rFonts w:eastAsia="Calibri"/>
          <w:sz w:val="24"/>
          <w:szCs w:val="24"/>
        </w:rPr>
        <w:t>.</w:t>
      </w:r>
    </w:p>
    <w:p w:rsidR="00254FE8" w:rsidRPr="00217774" w:rsidRDefault="00254FE8" w:rsidP="00254FE8">
      <w:pPr>
        <w:widowControl w:val="0"/>
        <w:spacing w:after="0" w:line="240" w:lineRule="auto"/>
        <w:ind w:firstLine="567"/>
        <w:jc w:val="both"/>
        <w:rPr>
          <w:rFonts w:eastAsia="Calibri"/>
          <w:color w:val="FF0000"/>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«Совершенствование процессов организации медицинской помощи на основе внедрения информационных технологий в Томской области»</w:t>
      </w:r>
    </w:p>
    <w:p w:rsidR="00254FE8" w:rsidRPr="00455A1C" w:rsidRDefault="00254FE8" w:rsidP="00254FE8">
      <w:pPr>
        <w:widowControl w:val="0"/>
        <w:spacing w:after="0" w:line="240" w:lineRule="auto"/>
        <w:ind w:firstLine="567"/>
        <w:jc w:val="both"/>
        <w:rPr>
          <w:rFonts w:eastAsia="Calibri"/>
          <w:i/>
          <w:sz w:val="24"/>
          <w:szCs w:val="24"/>
        </w:rPr>
      </w:pPr>
    </w:p>
    <w:p w:rsidR="00254FE8" w:rsidRPr="00455A1C" w:rsidRDefault="00455A1C" w:rsidP="00254FE8">
      <w:pPr>
        <w:widowControl w:val="0"/>
        <w:spacing w:after="0" w:line="240" w:lineRule="auto"/>
        <w:ind w:firstLine="567"/>
        <w:jc w:val="both"/>
        <w:rPr>
          <w:rFonts w:eastAsia="Calibri"/>
          <w:b/>
          <w:sz w:val="24"/>
          <w:szCs w:val="24"/>
        </w:rPr>
      </w:pPr>
      <w:r w:rsidRPr="00455A1C">
        <w:rPr>
          <w:rFonts w:eastAsia="Calibri"/>
          <w:sz w:val="24"/>
          <w:szCs w:val="24"/>
        </w:rPr>
        <w:t>В 2018 году медицинская информационная система Томской области (далее – МИС ТО) дополнительно внедрена в 5 медицинских учреждениях, подведомственных Департаменту здравоохранения Томской области. Таким образом, в 2018 году 56 медицинских организаций подключены к региональному сегменту Единой государственной информационной системы в сфере здравоохранения. Основным компонентом данного сегмента является МИС ТО</w:t>
      </w:r>
      <w:r w:rsidR="00254FE8" w:rsidRPr="00455A1C">
        <w:rPr>
          <w:rFonts w:eastAsia="Calibri"/>
          <w:sz w:val="24"/>
          <w:szCs w:val="24"/>
        </w:rPr>
        <w:t>.</w:t>
      </w:r>
    </w:p>
    <w:p w:rsidR="00CD575E" w:rsidRPr="00455A1C" w:rsidRDefault="00CD575E" w:rsidP="00254FE8">
      <w:pPr>
        <w:tabs>
          <w:tab w:val="left" w:pos="993"/>
        </w:tabs>
        <w:spacing w:after="0" w:line="240" w:lineRule="auto"/>
        <w:rPr>
          <w:rFonts w:eastAsia="Calibri"/>
          <w:b/>
          <w:i/>
          <w:sz w:val="24"/>
          <w:szCs w:val="24"/>
        </w:rPr>
      </w:pPr>
    </w:p>
    <w:p w:rsidR="00254FE8" w:rsidRPr="00455A1C" w:rsidRDefault="00254FE8" w:rsidP="00254FE8">
      <w:pPr>
        <w:tabs>
          <w:tab w:val="left" w:pos="993"/>
        </w:tabs>
        <w:spacing w:after="0" w:line="240" w:lineRule="auto"/>
        <w:rPr>
          <w:rFonts w:eastAsia="Calibri"/>
          <w:b/>
          <w:i/>
          <w:sz w:val="24"/>
          <w:szCs w:val="24"/>
        </w:rPr>
      </w:pPr>
      <w:r w:rsidRPr="00455A1C">
        <w:rPr>
          <w:rFonts w:eastAsia="Calibri"/>
          <w:b/>
          <w:i/>
          <w:sz w:val="24"/>
          <w:szCs w:val="24"/>
        </w:rPr>
        <w:t>Образование</w:t>
      </w:r>
    </w:p>
    <w:p w:rsidR="00254FE8" w:rsidRPr="00455A1C" w:rsidRDefault="00254FE8" w:rsidP="00254FE8">
      <w:pPr>
        <w:tabs>
          <w:tab w:val="left" w:pos="993"/>
        </w:tabs>
        <w:spacing w:after="0" w:line="240" w:lineRule="auto"/>
        <w:rPr>
          <w:rFonts w:eastAsia="Calibri"/>
          <w:b/>
          <w: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«Создание современной образовательной среды для школьников»</w:t>
      </w:r>
    </w:p>
    <w:p w:rsidR="00CD575E" w:rsidRPr="00217774" w:rsidRDefault="00CD575E" w:rsidP="00254FE8">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рамках реализации приоритетного проекта создано 1100 новых мест путем приобретения здания с оборудованием для размещения общеобразовательной организации в г. Томске по ул. Никитина,6. Общий объем финансирования составил 1 159 861,8 тыс. руб. В школе начат образовательный процесс 01.09.2018. </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Сохранено 1 570 мест путем проведения капитального ремонта трех школ Томской области (МБОУ «Первомайская СОШ» Первомайского</w:t>
      </w:r>
      <w:r w:rsidR="00152CF4">
        <w:rPr>
          <w:rFonts w:eastAsia="Calibri"/>
          <w:sz w:val="24"/>
          <w:szCs w:val="24"/>
        </w:rPr>
        <w:t xml:space="preserve"> района</w:t>
      </w:r>
      <w:r w:rsidRPr="00455A1C">
        <w:rPr>
          <w:rFonts w:eastAsia="Calibri"/>
          <w:sz w:val="24"/>
          <w:szCs w:val="24"/>
        </w:rPr>
        <w:t xml:space="preserve">, МКОУ «Тегульдетская СОШ» Тегульдетского района, МБОУ «Чилинская СОШ» Кожевниковского района), продолжен ремонт МБОУ «Белоярская СОШ» Верхнекетского района. Общий объем финансирования в 2018 году составил </w:t>
      </w:r>
      <w:r w:rsidR="00152CF4">
        <w:rPr>
          <w:rFonts w:eastAsia="Calibri"/>
          <w:sz w:val="24"/>
          <w:szCs w:val="24"/>
        </w:rPr>
        <w:t>203</w:t>
      </w:r>
      <w:r w:rsidRPr="00455A1C">
        <w:rPr>
          <w:rFonts w:eastAsia="Calibri"/>
          <w:sz w:val="24"/>
          <w:szCs w:val="24"/>
        </w:rPr>
        <w:t xml:space="preserve"> </w:t>
      </w:r>
      <w:r w:rsidR="00152CF4">
        <w:rPr>
          <w:rFonts w:eastAsia="Calibri"/>
          <w:sz w:val="24"/>
          <w:szCs w:val="24"/>
        </w:rPr>
        <w:t>млн</w:t>
      </w:r>
      <w:r w:rsidRPr="00455A1C">
        <w:rPr>
          <w:rFonts w:eastAsia="Calibri"/>
          <w:sz w:val="24"/>
          <w:szCs w:val="24"/>
        </w:rPr>
        <w:t>. руб</w:t>
      </w:r>
      <w:r w:rsidR="00254FE8" w:rsidRPr="00455A1C">
        <w:rPr>
          <w:rFonts w:eastAsia="Calibri"/>
          <w:sz w:val="24"/>
          <w:szCs w:val="24"/>
        </w:rPr>
        <w:t>.</w:t>
      </w:r>
    </w:p>
    <w:p w:rsidR="00CD575E" w:rsidRPr="00217774" w:rsidRDefault="00CD575E" w:rsidP="00254FE8">
      <w:pPr>
        <w:widowControl w:val="0"/>
        <w:spacing w:after="0" w:line="240" w:lineRule="auto"/>
        <w:ind w:firstLine="567"/>
        <w:jc w:val="both"/>
        <w:rPr>
          <w:rFonts w:eastAsia="Calibri"/>
          <w:color w:val="FF0000"/>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 xml:space="preserve">Приоритетный проект «Доступное дополнительное образование для детей» </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в рамках реализации мероприятий приоритетного проекта «Доступное дополнительное образование для детей в Томской области» был проведен ряд ключевых мероприятий: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создан Региональный модельный центр на базе ОГБОУДО «Областной центр дополнительного образования» и 2 муниципальных опорных центра – на базе МБУДО «Детский эколого-биологический центр» г. Колпашево и МАОУДО «Дворец творчества детей и молодежи» г. Томска. Сформирована их инфраструктурное обеспечение;</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внедрена система персонифицированного финансирования дополнительного образования в 10 муниципальных образованиях Томской области (город Томск, Асиновский, Колпашевский, Кривошеинский, Молчановский, Парабельский, Первомайский, Томский районы, ЗАТО Северск и г.о. Стрежевой.). Система персонифицированного учета дополнительного образования заработала во всех 20 муниципальных образованиях;</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на базе общероссийской платформы бы</w:t>
      </w:r>
      <w:r w:rsidR="00152CF4">
        <w:rPr>
          <w:rFonts w:eastAsia="Calibri"/>
          <w:sz w:val="24"/>
          <w:szCs w:val="24"/>
        </w:rPr>
        <w:t>л</w:t>
      </w:r>
      <w:r w:rsidRPr="00455A1C">
        <w:rPr>
          <w:rFonts w:eastAsia="Calibri"/>
          <w:sz w:val="24"/>
          <w:szCs w:val="24"/>
        </w:rPr>
        <w:t xml:space="preserve"> создан и наполнен информацией о дополнительных общеобразовательных программах, реализуемых в Томской области, Навигатор дополнительного образования детей (далее – Навигатор) по адресу tomsk.pfdo.ru. В Навигаторе зарегистрированы 511 организаций - поставщиков услуг, которые внесли в него 5 572 дополнительные общеобразовательные программы;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в 2018 году в регионе проведена инвентаризация инфраструктурных, материально-технических и кадровых ресурсов для дополнительного образования, в результате которой сформирована региональная информационная база. Вся информация размещена на общедоступном сайте в целях развития сетевого взаимодействия и эффективного использования ресурсов для развития дополнительного образования. В инвентаризации приняли участие 527 образовательных организаций ведомства общего образования, культуры, спорта, а также среднего и высшего профессионального образования, учреждения культуры (библиотеки, дома культуры, музеи и т.д.) и спортивные учреждения.</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Национальном исследовательском Томском государственном университете открыт Центр развития современных компетенций детей и молодежи (далее – Центр)</w:t>
      </w:r>
      <w:r w:rsidR="00254FE8" w:rsidRPr="00455A1C">
        <w:rPr>
          <w:rFonts w:eastAsia="Calibri"/>
          <w:sz w:val="24"/>
          <w:szCs w:val="24"/>
        </w:rPr>
        <w:t>.</w:t>
      </w:r>
    </w:p>
    <w:p w:rsidR="004F3657" w:rsidRPr="00217774" w:rsidRDefault="004F3657" w:rsidP="00254FE8">
      <w:pPr>
        <w:widowControl w:val="0"/>
        <w:spacing w:after="0" w:line="240" w:lineRule="auto"/>
        <w:ind w:firstLine="567"/>
        <w:jc w:val="both"/>
        <w:rPr>
          <w:rFonts w:eastAsia="Calibri"/>
          <w:i/>
          <w:color w:val="FF0000"/>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«Подготовка высококвалифицированных специалистов и рабочих кадров с уч</w:t>
      </w:r>
      <w:r w:rsidR="00A94C23" w:rsidRPr="00455A1C">
        <w:rPr>
          <w:rFonts w:eastAsia="Calibri"/>
          <w:i/>
          <w:sz w:val="24"/>
          <w:szCs w:val="24"/>
        </w:rPr>
        <w:t>е</w:t>
      </w:r>
      <w:r w:rsidRPr="00455A1C">
        <w:rPr>
          <w:rFonts w:eastAsia="Calibri"/>
          <w:i/>
          <w:sz w:val="24"/>
          <w:szCs w:val="24"/>
        </w:rPr>
        <w:t>том современных стандартов и передовых технологий»</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рамках реализации приоритетного проекта «Подготовка высококвалифицированных специалистов и рабочих кадров с учетом современных стандартов и передовых технологий в системе профессионального образования Томской области» («Рабочие кадры для передовых технологий в Томской области») в 2018 году проведены следующие мероприятия: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в 17 профессиональных образовательных организациях Томской области (из 25) внедрены в образовательный процесс 18 новых программ из перечня наиболее востребованных и перспективных профессий (ТОП-50);</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на базе ОГБПОУ «Томский техникум информационных технологий» и 6 профессиональных образовательных организаций совместно с предприятиями IT кластера создана региональная сетевая площадка по подготовке кадров для информационных и коммуникационных технологий, которая вошла в 20 лучших российских региональных площадок сетевого взаимодействия;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- 17 профессиональных образовательных организаций Томской области приняли участие в пилотной апробации демонстрационного экзамена по методике «Ворлдскиллс Россия». В демонстрационном экзамене участвовали 482 студента, в том числе в рамках проведения государственной итоговой аттестации 176 выпускников. Экзамен проводился по 21 компетенции на базе 25 центров проведения демонстрационного экзамена, аккредитованных Союзом «Молодые профессионалы (Ворлдскиллс Россия)»;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проведено оснащение материально-технической базы под новое содержание ФГОС СПО по ТОП-50 и требования Ворлдскиллс Россия в 26 мастерских (в том числе для сдачи демонстрационного экзамена;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прошли обучение 388 педагогических работников по программам дополнительного профессионального образования по внедрению новых ФГОС СПО, по внедрению технологии WorldSkills и демонстрационного экзамена в учебный процесс. В Академии Ворлдскиллс подготовлено 309 человек </w:t>
      </w:r>
      <w:r w:rsidR="00152CF4">
        <w:rPr>
          <w:rFonts w:eastAsia="Calibri"/>
          <w:sz w:val="24"/>
          <w:szCs w:val="24"/>
        </w:rPr>
        <w:t>–</w:t>
      </w:r>
      <w:r w:rsidRPr="00455A1C">
        <w:rPr>
          <w:rFonts w:eastAsia="Calibri"/>
          <w:sz w:val="24"/>
          <w:szCs w:val="24"/>
        </w:rPr>
        <w:t xml:space="preserve"> экспертов</w:t>
      </w:r>
      <w:r w:rsidR="00152CF4">
        <w:rPr>
          <w:rFonts w:eastAsia="Calibri"/>
          <w:sz w:val="24"/>
          <w:szCs w:val="24"/>
        </w:rPr>
        <w:t xml:space="preserve"> для проведения</w:t>
      </w:r>
      <w:r w:rsidRPr="00455A1C">
        <w:rPr>
          <w:rFonts w:eastAsia="Calibri"/>
          <w:sz w:val="24"/>
          <w:szCs w:val="24"/>
        </w:rPr>
        <w:t xml:space="preserve"> демонстрационного экзамена и 25 человек - экспертов для проведения регионального чемпионата;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 III региональный этап национального чемпионата профессионального мастерства для людей с инвалидностью «Абилимпикс». В соревнованиях по 12 компетенциям приняли участие 65 инвалидов и лиц с ограниченными возможностями здоровья (в том числе 15 учащихся общеобразовательных организаций, 38 студентов профессиональных образовательных организаций, 8 студентов образовательных организаций высшего образования, 4 специалиста);</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 IV Региональный чемпионат «Молодые профессионалы» (WorldSkills Russia) Томской области. В соревнованиях по 39 компетенциям принимало участие 274 студента, в т.ч. участники из 9 регионов России, количество экспертов 418 человек, из которых 122 эксперта из числа работодателей</w:t>
      </w:r>
      <w:r w:rsidR="00254FE8" w:rsidRPr="00455A1C">
        <w:rPr>
          <w:rFonts w:eastAsia="Calibri"/>
          <w:sz w:val="24"/>
          <w:szCs w:val="24"/>
        </w:rPr>
        <w:t>.</w:t>
      </w:r>
    </w:p>
    <w:p w:rsidR="00254FE8" w:rsidRPr="00217774" w:rsidRDefault="00254FE8" w:rsidP="00254FE8">
      <w:pPr>
        <w:widowControl w:val="0"/>
        <w:spacing w:after="0" w:line="240" w:lineRule="auto"/>
        <w:jc w:val="both"/>
        <w:rPr>
          <w:rFonts w:eastAsia="Calibri"/>
          <w:color w:val="FF0000"/>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«Вузы как центры пространства создания инноваций» и приоритетный проект «Современная цифровая образовательная среда в Российской Федерации»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Минобрнауки России в 2017 году определены вузы-победители конкурсного отбора образовательных организаций высшего образования по созданию университетских центров инновационного, технологического и социального развития регионов в рамках приоритетного проекта «Вузы как центры пространства создания инноваций». В число вузов - победителей вошли: НИ ТГУ, НИ ТПУ, СибГМУ.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2018 году в рамках реализации приоритетного проекта достигнуты следующие результаты: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значительное повышение позиций томских вузов в мировых рейтингах;</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комплексных интеграционных программ, как инструмента взаимодействия научных организаций и образовательных организаций высшего образования (привлечено более 3 млрд.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вовлечение в экономический оборот результатов научной и образовательной деятельности, созданных в организациях научно-образовательного комплекса (более 27 млрд.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увеличение доли иностранных студентов (22 % от количества студентов очной формы обучения, обучаются студенты из 79 государств);</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численность обучающихся по проектно-ориентированным программам – более 1000 человек.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Томская область сохранила место в тройке лучших в Российской Федерации регионов по качеству приёма в вузы (мониторинг ВШЭ совместно с Минобрнауки России, Рособрнадзором и компанией «Яндекс») после Москвы и Санкт-Петербурга. Впервые в этом году в ТГУ балл ЕГЭ стал выше 80 среди студентов, принятых на бюджетную основу.</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Томск входит в число лучших студенческих городов мира. Наш город поднялся с  91 места в 2017 году  на 74 место в 2018 году.  Привлекательность Томска формируется следующими критериями: рейтинг университетов, интернациональный студенческий состав привлекательность города, активность работодателей, финансовая доступность, мнение студентов.</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рейтинге лучших университетов стран BRICS в 2018 году  ТГУ поднялся с 26 на 19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ТПУ за год продвинулся на 10 позиций и вошел в топ-40, заняв 39 строчку. По показателю, «доля иностранных студентов», ТПУ в тройке лучших университетов страны.  В рейтинге лучших вузов развивающейся Европы и Центральной Азии (QS EECA) за 2018 год ТГУ занял 13-ю строчку рейтинга, улучшив свои показатели в таких оценках, как репутация в академическом сообществе и репутация среди работодателей.  ТПУ занимает 40 строчку. В рейтинге QS World University Rankings 2019, два томских вуза — ТПУ и ТГУ — улучшили свои позиции на 13 и 46 строчек соответственно. Так, ТГУ вошел в топ-300, заняв 277 позицию (четвертое место среди российских вузов). ТПУ занял 373 место, подвинувшись за год на 13 строчек.</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«Современная цифровая образовательная среда в Российской Федерации»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рамках реализации приоритетного проекта «Современная цифровая образовательная среда» в октябре 2017 года создан региональный центр компетенций в области онлайн-обучения ТРЦКОО (на площадке ТГУ).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показатели результативности ТРЦКОО:</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- 30 онлайн-курсов, созданных с участием сотрудников, обучившихся по программам повышения квалификации на базе регионального центра компетенций в области онлайн-обучения;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- 9 программ в области онлайн-обучения, в том числе, 3 – совместные с вузами-партнерами;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- 1112 сотрудников образовательных организаций высшего образования и профессиональных образовательных организаций  прошли обучение на базе ТРЦКОО;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- 5863 студента прошли обучение на онлайн-курсах;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- 99 образовательных организаций из 43 регионов Российской Федерации прошли обучение по программам повышения квалификации на базе регионального центра компетенций в области онлайн-обучения;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организовано 13 онлайн-семинаров по актуальным аспектам онлайн-обучения; созданы и размещены 42 онлайн-курса на ресурсе «одного окна».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проведена первая в Сибири ветка #EdCrunch – #EdCrunch Томск.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подписан меморандум о взаимопонимании между Томским государственным университетом и Университетом НТИ «20.35». </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Ипотека и арендное жилье</w:t>
      </w:r>
    </w:p>
    <w:p w:rsidR="00455A1C" w:rsidRPr="00455A1C" w:rsidRDefault="00455A1C" w:rsidP="00455A1C">
      <w:pPr>
        <w:widowControl w:val="0"/>
        <w:spacing w:after="0" w:line="240" w:lineRule="auto"/>
        <w:ind w:firstLine="567"/>
        <w:jc w:val="both"/>
        <w:rPr>
          <w:rFonts w:eastAsia="Calibri"/>
          <w:b/>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«Губернаторская ипотека на территории Томской области»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По направлению «Ипотека и арендное жилье» Департаментом архитектуры и строительства Томской области реализовывался проект «Губернаторская ипотека на территории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Поддержка граждан в 2018 году осуществлялась путем: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а) частичного возмещения процентной ставки из расчета стоимости квартиры не более 43 000 рублей за 1 кв. м в размере не менее 4% в течение 3 лет, но не более срока действия ипотечного жилищного кредитного договора, если таковой заключен на срок менее 3 лет;</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б) частичной оплаты первоначального взноса в размере 10% от стоимости квартиры, рассчитанной из условия стоимости за 1 кв. м не более 43 000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состоянию на 01.01.2019 подано 32 заявления на участие в проекте, 19 граждан признаны участниками проекта, возмещение процентной ставки получили 15 семей.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Объем финансирования проекта в 2018 году составил 22,0 млн. руб.</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ЖКХ и городская среда</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«Формирование комфортной городской среды»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приоритетного проекта «Формирование комфортной городской среды» в 2018 году в Томской области благоустроено 92 дворовые территории, 30 общественных пространств, 1 городской парк.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Представители общественных организаций и граждане были вовлечены на всех этапах проведения работ по реализации приоритетного проекта «Формирование комфортной городской среды». Так в 2018 году 760 человек приняли трудовое участие в благоустройстве дворовых территорий, более 2 тысяч человек приняли участие во встречах по обсуждению дизайн-проектов благоустройства общественных территорий, и 106,322 тысяч человек приняло участие в рейтинговом голосовании в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Фактический объем финансирования проекта в 2018 году составил из федерального бюдже</w:t>
      </w:r>
      <w:r w:rsidR="00152CF4">
        <w:rPr>
          <w:rFonts w:eastAsia="Calibri"/>
          <w:sz w:val="24"/>
          <w:szCs w:val="24"/>
        </w:rPr>
        <w:t>та – 257,1 млн. руб. (план 257,7</w:t>
      </w:r>
      <w:r w:rsidRPr="00455A1C">
        <w:rPr>
          <w:rFonts w:eastAsia="Calibri"/>
          <w:sz w:val="24"/>
          <w:szCs w:val="24"/>
        </w:rPr>
        <w:t xml:space="preserve"> млн. руб.),  из областного бюджета 52,</w:t>
      </w:r>
      <w:r w:rsidR="00533446">
        <w:rPr>
          <w:rFonts w:eastAsia="Calibri"/>
          <w:sz w:val="24"/>
          <w:szCs w:val="24"/>
        </w:rPr>
        <w:t>7</w:t>
      </w:r>
      <w:r w:rsidRPr="00455A1C">
        <w:rPr>
          <w:rFonts w:eastAsia="Calibri"/>
          <w:sz w:val="24"/>
          <w:szCs w:val="24"/>
        </w:rPr>
        <w:t xml:space="preserve"> млн. руб. (план 52,8 млн. руб.).</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Малый бизнес и поддержка индивидуальной предпринимательской инициативы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«Малый бизнес и поддержка индивидуальной предпринимательской инициативы»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приоритетного проекта реализовывались мероприятия по направлению «Формирование сервисной модели поддержки малого и среднего предпринимательства в Томской области». Целью данных мероприятий является повышение уровня доступности мер поддержки как для граждан, планирующих осуществлять предпринимательскую деятельность, так и для действующих субъектов малого и среднего предпринимательства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Бюджет приоритетного проекта в 2018 году составил </w:t>
      </w:r>
      <w:r w:rsidR="00CC0FEB">
        <w:rPr>
          <w:rFonts w:eastAsia="Calibri"/>
          <w:sz w:val="24"/>
          <w:szCs w:val="24"/>
        </w:rPr>
        <w:t>142</w:t>
      </w:r>
      <w:r w:rsidRPr="00455A1C">
        <w:rPr>
          <w:rFonts w:eastAsia="Calibri"/>
          <w:sz w:val="24"/>
          <w:szCs w:val="24"/>
        </w:rPr>
        <w:t xml:space="preserve">,1 млн. руб., в том числе из федерального бюджета – </w:t>
      </w:r>
      <w:r w:rsidR="00CC0FEB">
        <w:rPr>
          <w:rFonts w:eastAsia="Calibri"/>
          <w:sz w:val="24"/>
          <w:szCs w:val="24"/>
        </w:rPr>
        <w:t xml:space="preserve">37,6 </w:t>
      </w:r>
      <w:r w:rsidRPr="00455A1C">
        <w:rPr>
          <w:rFonts w:eastAsia="Calibri"/>
          <w:sz w:val="24"/>
          <w:szCs w:val="24"/>
        </w:rPr>
        <w:t xml:space="preserve"> млн. руб.</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количество субъектов малого и среднего предпринимательства составило 43,5 тыс. единиц. Оборот продукции (услуг), производимой малыми предприятиями (включая микропредприятия и индивидуальных предпринимателей) – 322,2 млрд. рублей.</w:t>
      </w:r>
    </w:p>
    <w:p w:rsidR="00455A1C" w:rsidRPr="00455A1C" w:rsidRDefault="00455A1C" w:rsidP="009A5479">
      <w:pPr>
        <w:widowControl w:val="0"/>
        <w:spacing w:after="0" w:line="240" w:lineRule="auto"/>
        <w:ind w:firstLine="567"/>
        <w:jc w:val="both"/>
        <w:rPr>
          <w:rFonts w:eastAsia="Calibri"/>
          <w:sz w:val="24"/>
          <w:szCs w:val="24"/>
        </w:rPr>
      </w:pPr>
      <w:r w:rsidRPr="00455A1C">
        <w:rPr>
          <w:rFonts w:eastAsia="Calibri"/>
          <w:sz w:val="24"/>
          <w:szCs w:val="24"/>
        </w:rPr>
        <w:t>Окна «МФЦ для бизнеса» - одно из функциональных направлений приоритетного проекта сервисной моде</w:t>
      </w:r>
      <w:r w:rsidR="009A5479">
        <w:rPr>
          <w:rFonts w:eastAsia="Calibri"/>
          <w:sz w:val="24"/>
          <w:szCs w:val="24"/>
        </w:rPr>
        <w:t xml:space="preserve">ли поддержки МСП. С этой целью </w:t>
      </w:r>
      <w:r w:rsidRPr="00455A1C">
        <w:rPr>
          <w:rFonts w:eastAsia="Calibri"/>
          <w:sz w:val="24"/>
          <w:szCs w:val="24"/>
        </w:rPr>
        <w:t xml:space="preserve">на площадях семи банков и организаций, образующих инфраструктуру поддержки субъектов МСП Томской области, с декабря 2017 года созданы и функционируют 13 окон «МФЦ для бизнеса».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 итогам реализации приоритетного проекта достигнуты следующие результаты: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более 200 уникальных субъектов малого и среднего предпринимательства Томской области открыли, и (или) расширили, и (или) продолжают ведение собственного бизнеса с помощью сервисов геомаркетинговой информационно-аналитической системы для субъектов малого и среднего предпринимательства (МСП) (Бизнес-навигатор МСП);</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по результатам проведенного регионального конкурса «Лучший экспортер года» в 2018 году определены победителями 4 субъекта МСП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годовой объем закупок у субъектов МСП Томской области крупнейшими заказчиками, определенными Правительством Российской Федерации, по итогам 2018 года составил 16,1 %;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реализован образовательный проект АО «Российский экспортный центр», 8 обучающих модулей с 55 обученными субъектами МСП;</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реализован образовательный проект АО «Корпорация «МСП» «Школа предпринимательства», в результате которого проведено 8 семинаров с количеством участников 162 субъекта МСП и 232 человека.</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Реформа контрольной и надзорной деятельности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продолжающейся Реформы контрольной и надзорной деятельности в 2018 году в регионе осуществлялось внедрение целевой модели «Осуществление контрольно-надзорной деятельности в субъектах Российской Федерации», утвержденной распоряжением Правительства Российской Федерации от 31 января 2017 г. № 147-р.</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реализации модели были задействованы 19 региональных органов, осуществляющих контрольно-надзорные функции по 19 видам регионального контроля (надзора), а также 16 территориальных органов федеральных органов исполнительной власти.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Целевая модель на 2018 год предусматривала реализацию субъектами Российской Федерации 8 целевых показателей совершенствования контрольно-надзорной деятельности.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показателей целевой модели осуществлялась по 6 направлениям, по которым были достигнуты следующие результаты: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расширен перечень видов регионального контроля (надзора) осуществляемого с применением риск-ориентированного подхода;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проекты планов проведения плановых проверок по соответствующим приоритетным видам, согласно рекомендациям Министерства экономического развития Российской Федерации, сформированы с учетом риск-ориентированного похода;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 показатели результативности и эффективности утверждены всеми региональными органами контроля (надзора), определен механизм контроля за достижением показателей;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в соответствии со стандартом комплексной профилактики нарушений обязательных требований органами контроля (надзора) проводится профилактическая деятельность.</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информатизация КНД соответствует стандарту, установленному на федеральном уровне, и реализуется с использованием государственной информационной системы  ТОР КНД.</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рейтингу внедрения целевой модели в 2018 году Томская область вошла в первую двадцатку регионов с показателем 98,4 % исполнения, при среднем результате по Российской Федерации 85,4%.</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Безопасные и качественные дороги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«Комплексное развитие транспортной инфраструктуры Томской агломерации» («Безопасные и качественные дороги»).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Общий объем финансирования приоритетного проекта «Безопасные и качественные дороги» в 2018 году составил 1,46 млрд.руб.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работы проводились на 44 объектах, всего отремонтировано  93</w:t>
      </w:r>
      <w:r w:rsidR="00533446">
        <w:rPr>
          <w:rFonts w:eastAsia="Calibri"/>
          <w:sz w:val="24"/>
          <w:szCs w:val="24"/>
        </w:rPr>
        <w:t xml:space="preserve">,3 </w:t>
      </w:r>
      <w:r w:rsidRPr="00455A1C">
        <w:rPr>
          <w:rFonts w:eastAsia="Calibri"/>
          <w:sz w:val="24"/>
          <w:szCs w:val="24"/>
        </w:rPr>
        <w:t>км дорог в границах Томской агломерации, ликвидировано 6 мест концентрации дорожно-транспортных происшествий.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Наиболее значимыми объектами являются: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региональная автодорога Томск – аэропорт (9 км);</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ремонт региональной автодороги Томск – Мариинск (более 8 км). На отремонтированные участки нанесли горизонтальную дорожную разметку из термопластика, установили 106 новых сигнальных столбиков и 21 дорожный знак;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ремонт проспекта Мира (3,62 км), г. Томск. Были проведены ремонтные работы асфальтобетонного покрытия проспекта Мира и на одном из оживленных перекрестках улично-дорожной сети – на пересечении проспекта Мира и улицы Карла Ильмера ликвидировали место концентрации дорожно-транспортных происшествий. Установлено 8 транспортных и 6 пешеходных светофоров, а также 15 дорожных знаков, в том числе три – над проезжей частью.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светофорный комплекс в городе Северске на пересечении проспекта Коммунистического и улицы Курчатова. Установлено 30 секций светофоров -  16 транспортных и 14 пешеходных. Ликвидировано место концентрации ДТП на этом участке.</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Моногорода</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Приоритетная программа «Комплексное развития моногорода ЗАТО Северск»</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Из запланированных 4 162,6 млн. рублей на реализацию мероприятий программы, освоены 4 140,45 млн.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итогам реализации приоритетной программы «Комплексное развитие моногорода Томской области» были достигнуты следующие результаты: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создано 812 новых рабочих мест, не связанных с деятельностью градообразующего предприятия;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привлечено 4 737,9 млн. рублей (предварительные данные) инвестиций в основной капитал;</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благоустроено 26 дворовых территорий, 5 общественных пространств и 1 парк в рамках реализации приоритетного проекта «Формирование комфортной городской среды»;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произведено благоустройство стадиона в п. Самусь, по пер. Новый, 17/4, в том числе осуществлены работы по устройству ограждения и беговой дорожки, в рамках участия ЗАТО Северск в конкурсном отборе проектов, предложенных непосредственно населением, для получения из областного бюджета субсидии на их реализацию, в рамках решения задачи по развитию инструментов инициативного бюджетирования;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 ремонт дорожной сети ЗАТО Северск (7,07 км) в рамках приоритетного проекта «Безопасные и качественные дороги», а также ремонт автомобильных дорог общего пользования местного значения (0,916 км) и обустройство 31 пешеходного перехода;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оказана поддержка субъектам малого и среднего предпринимательства, за счет которой создано 166 рабочих мест;</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осуществлены строительно-монтажные работы основного периода на строительстве модулей фабрикации и рефабрикации смешанного уран-плутониевого топлива для реакторов на быстрых нейтронах по проекту «Прорыв»;</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проведены футбольный мастер-класс (детский футбольный лагерь) для детей из моногородов при участии тренеров детско-юношеской спортивной школы профессионального клуба ЦСКА, в котором приняли участие 170 детей в возрасте от 5 до 15 лет из моногородов Сибирского федерального округа, из них 31 футболист из Томской области, а также Всероссийские соревнования по спортивной гимнастике «В краю кедровом», в которых приняли участие 82 спортсмена из 9 субъектов Российской Федерации;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приобретено техническое оборудование для МБУ «Северский музыкальный театр», МБУ «Северский театр для детей и юношества», Молодежного театра «Наш мир». Кроме того, на выделенные средства поставлены спектакли Опера-буфф Жака Оффенбаха «Перикола» в МБУ «Северский музыкальный театр», по пьесе А.Н.Островского «Доходное место» в МБУ «Северский театр для детей и юношества» и по пьесе Е.Шварца «Обыкновенное чудо» в Молодежном театре «Наш мир»;</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подготовлены 100 квалифицированных кадров в ОГБПОУ «Северский промышленный колледж» для приоритетных направлений экономики Томской области, 25 студентов данного колледжа приняли участие в IV региональном чемпионате «Молодые профессионалы (Ворлдскиллс Россия)»;</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на озере Круглое в пос. Самусь проведен V семейный фестиваль народного творчества «Праздник у семи озер», который посетили 5 тыс. человек</w:t>
      </w:r>
      <w:r w:rsidR="00254FE8" w:rsidRPr="00455A1C">
        <w:rPr>
          <w:rFonts w:eastAsia="Calibri"/>
          <w:sz w:val="24"/>
          <w:szCs w:val="24"/>
        </w:rPr>
        <w:t>.</w:t>
      </w:r>
    </w:p>
    <w:p w:rsidR="00B11750" w:rsidRPr="00217774" w:rsidRDefault="00B11750">
      <w:pPr>
        <w:rPr>
          <w:rFonts w:eastAsia="Calibri"/>
          <w:b/>
          <w:color w:val="FF0000"/>
        </w:rPr>
      </w:pPr>
      <w:r w:rsidRPr="00455A1C">
        <w:rPr>
          <w:rFonts w:eastAsia="Calibri"/>
          <w:b/>
        </w:rPr>
        <w:br w:type="page"/>
      </w:r>
    </w:p>
    <w:p w:rsidR="00254FE8" w:rsidRPr="00E44789" w:rsidRDefault="00254FE8" w:rsidP="00254FE8">
      <w:pPr>
        <w:tabs>
          <w:tab w:val="left" w:pos="993"/>
        </w:tabs>
        <w:spacing w:after="0" w:line="240" w:lineRule="auto"/>
        <w:ind w:firstLine="709"/>
        <w:jc w:val="right"/>
        <w:rPr>
          <w:rFonts w:eastAsia="Calibri"/>
          <w:b/>
          <w:sz w:val="24"/>
          <w:szCs w:val="24"/>
        </w:rPr>
      </w:pPr>
      <w:r w:rsidRPr="00E44789">
        <w:rPr>
          <w:rFonts w:eastAsia="Calibri"/>
          <w:b/>
          <w:sz w:val="24"/>
          <w:szCs w:val="24"/>
        </w:rPr>
        <w:t>Приложение</w:t>
      </w:r>
      <w:r w:rsidR="00027E21" w:rsidRPr="00E44789">
        <w:rPr>
          <w:rFonts w:eastAsia="Calibri"/>
          <w:b/>
          <w:sz w:val="24"/>
          <w:szCs w:val="24"/>
        </w:rPr>
        <w:t xml:space="preserve"> №</w:t>
      </w:r>
      <w:r w:rsidRPr="00E44789">
        <w:rPr>
          <w:rFonts w:eastAsia="Calibri"/>
          <w:b/>
          <w:sz w:val="24"/>
          <w:szCs w:val="24"/>
        </w:rPr>
        <w:t xml:space="preserve"> </w:t>
      </w:r>
      <w:r w:rsidR="005639D7">
        <w:rPr>
          <w:rFonts w:eastAsia="Calibri"/>
          <w:b/>
          <w:sz w:val="24"/>
          <w:szCs w:val="24"/>
        </w:rPr>
        <w:t>7</w:t>
      </w:r>
      <w:r w:rsidRPr="00E44789">
        <w:rPr>
          <w:rFonts w:eastAsia="Calibri"/>
          <w:b/>
          <w:sz w:val="24"/>
          <w:szCs w:val="24"/>
        </w:rPr>
        <w:t>. Информация об исполнении консолидированных бюджетов муниципальных образован</w:t>
      </w:r>
      <w:r w:rsidR="00E44789" w:rsidRPr="00E44789">
        <w:rPr>
          <w:rFonts w:eastAsia="Calibri"/>
          <w:b/>
          <w:sz w:val="24"/>
          <w:szCs w:val="24"/>
        </w:rPr>
        <w:t>ий Томской области на 01.01.2019</w:t>
      </w:r>
    </w:p>
    <w:p w:rsidR="00254FE8" w:rsidRPr="00217774" w:rsidRDefault="00254FE8" w:rsidP="00254FE8">
      <w:pPr>
        <w:tabs>
          <w:tab w:val="left" w:pos="993"/>
        </w:tabs>
        <w:spacing w:after="0" w:line="240" w:lineRule="auto"/>
        <w:ind w:firstLine="709"/>
        <w:jc w:val="right"/>
        <w:rPr>
          <w:rFonts w:eastAsia="Calibri"/>
          <w:b/>
          <w:color w:val="FF0000"/>
        </w:rPr>
      </w:pPr>
    </w:p>
    <w:tbl>
      <w:tblPr>
        <w:tblW w:w="9513" w:type="dxa"/>
        <w:tblInd w:w="93" w:type="dxa"/>
        <w:tblLayout w:type="fixed"/>
        <w:tblLook w:val="04A0" w:firstRow="1" w:lastRow="0" w:firstColumn="1" w:lastColumn="0" w:noHBand="0" w:noVBand="1"/>
      </w:tblPr>
      <w:tblGrid>
        <w:gridCol w:w="491"/>
        <w:gridCol w:w="2926"/>
        <w:gridCol w:w="1560"/>
        <w:gridCol w:w="354"/>
        <w:gridCol w:w="1347"/>
        <w:gridCol w:w="1417"/>
        <w:gridCol w:w="1418"/>
      </w:tblGrid>
      <w:tr w:rsidR="00E44789" w:rsidRPr="00E44789" w:rsidTr="00E44789">
        <w:trPr>
          <w:trHeight w:val="1080"/>
        </w:trPr>
        <w:tc>
          <w:tcPr>
            <w:tcW w:w="9513" w:type="dxa"/>
            <w:gridSpan w:val="7"/>
            <w:tcBorders>
              <w:top w:val="nil"/>
              <w:left w:val="nil"/>
              <w:bottom w:val="nil"/>
              <w:right w:val="nil"/>
            </w:tcBorders>
            <w:shd w:val="clear" w:color="auto" w:fill="auto"/>
            <w:vAlign w:val="center"/>
            <w:hideMark/>
          </w:tcPr>
          <w:p w:rsidR="00E44789" w:rsidRPr="00E44789" w:rsidRDefault="00E44789" w:rsidP="00E44789">
            <w:pPr>
              <w:spacing w:after="0" w:line="240" w:lineRule="auto"/>
              <w:jc w:val="center"/>
              <w:rPr>
                <w:rFonts w:eastAsia="Times New Roman"/>
                <w:b/>
                <w:bCs/>
                <w:lang w:eastAsia="ru-RU"/>
              </w:rPr>
            </w:pPr>
            <w:r w:rsidRPr="00E44789">
              <w:rPr>
                <w:rFonts w:eastAsia="Times New Roman"/>
                <w:b/>
                <w:bCs/>
                <w:lang w:eastAsia="ru-RU"/>
              </w:rPr>
              <w:t xml:space="preserve">Информация об исполнении консолидированных бюджетов муниципальных образований Томской области за 2018 год </w:t>
            </w:r>
            <w:r w:rsidRPr="00E44789">
              <w:rPr>
                <w:rFonts w:eastAsia="Times New Roman"/>
                <w:lang w:eastAsia="ru-RU"/>
              </w:rPr>
              <w:t>(на 1 января 2019 года)</w:t>
            </w:r>
          </w:p>
        </w:tc>
      </w:tr>
      <w:tr w:rsidR="00E44789" w:rsidRPr="00E44789" w:rsidTr="00E44789">
        <w:trPr>
          <w:trHeight w:val="465"/>
        </w:trPr>
        <w:tc>
          <w:tcPr>
            <w:tcW w:w="491"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2926"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1914" w:type="dxa"/>
            <w:gridSpan w:val="2"/>
            <w:tcBorders>
              <w:top w:val="nil"/>
              <w:left w:val="nil"/>
              <w:bottom w:val="nil"/>
              <w:right w:val="nil"/>
            </w:tcBorders>
            <w:shd w:val="clear" w:color="auto" w:fill="auto"/>
            <w:vAlign w:val="center"/>
            <w:hideMark/>
          </w:tcPr>
          <w:p w:rsidR="00E44789" w:rsidRPr="00E44789" w:rsidRDefault="00E44789" w:rsidP="00E44789">
            <w:pPr>
              <w:spacing w:after="0" w:line="240" w:lineRule="auto"/>
              <w:jc w:val="center"/>
              <w:rPr>
                <w:rFonts w:ascii="Arial" w:eastAsia="Times New Roman" w:hAnsi="Arial" w:cs="Arial"/>
                <w:b/>
                <w:bCs/>
                <w:sz w:val="24"/>
                <w:szCs w:val="24"/>
                <w:lang w:eastAsia="ru-RU"/>
              </w:rPr>
            </w:pPr>
          </w:p>
        </w:tc>
        <w:tc>
          <w:tcPr>
            <w:tcW w:w="1347"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sz w:val="24"/>
                <w:szCs w:val="24"/>
                <w:lang w:eastAsia="ru-RU"/>
              </w:rPr>
            </w:pPr>
          </w:p>
        </w:tc>
        <w:tc>
          <w:tcPr>
            <w:tcW w:w="1417"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1418" w:type="dxa"/>
            <w:tcBorders>
              <w:top w:val="nil"/>
              <w:left w:val="nil"/>
              <w:bottom w:val="nil"/>
              <w:right w:val="nil"/>
            </w:tcBorders>
            <w:shd w:val="clear" w:color="auto" w:fill="auto"/>
            <w:noWrap/>
            <w:vAlign w:val="center"/>
            <w:hideMark/>
          </w:tcPr>
          <w:p w:rsidR="00E44789" w:rsidRPr="006D5283" w:rsidRDefault="006D5283" w:rsidP="00E44789">
            <w:pPr>
              <w:spacing w:after="0" w:line="240" w:lineRule="auto"/>
              <w:rPr>
                <w:rFonts w:eastAsia="Times New Roman"/>
                <w:sz w:val="22"/>
                <w:szCs w:val="22"/>
                <w:lang w:eastAsia="ru-RU"/>
              </w:rPr>
            </w:pPr>
            <w:r w:rsidRPr="006D5283">
              <w:rPr>
                <w:rFonts w:eastAsia="Times New Roman"/>
                <w:sz w:val="22"/>
                <w:szCs w:val="22"/>
                <w:lang w:eastAsia="ru-RU"/>
              </w:rPr>
              <w:t>тыс.</w:t>
            </w:r>
            <w:r w:rsidR="00E44789" w:rsidRPr="006D5283">
              <w:rPr>
                <w:rFonts w:eastAsia="Times New Roman"/>
                <w:sz w:val="22"/>
                <w:szCs w:val="22"/>
                <w:lang w:eastAsia="ru-RU"/>
              </w:rPr>
              <w:t>рублей</w:t>
            </w:r>
          </w:p>
        </w:tc>
      </w:tr>
      <w:tr w:rsidR="00E44789" w:rsidRPr="00E44789" w:rsidTr="00E44789">
        <w:trPr>
          <w:trHeight w:val="698"/>
        </w:trPr>
        <w:tc>
          <w:tcPr>
            <w:tcW w:w="491" w:type="dxa"/>
            <w:vMerge w:val="restart"/>
            <w:tcBorders>
              <w:top w:val="single" w:sz="4" w:space="0" w:color="10257F"/>
              <w:left w:val="single" w:sz="4" w:space="0" w:color="10257F"/>
              <w:bottom w:val="single" w:sz="4" w:space="0" w:color="10257F"/>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 пп</w:t>
            </w:r>
          </w:p>
        </w:tc>
        <w:tc>
          <w:tcPr>
            <w:tcW w:w="2926" w:type="dxa"/>
            <w:vMerge w:val="restart"/>
            <w:tcBorders>
              <w:top w:val="single" w:sz="4" w:space="0" w:color="auto"/>
              <w:left w:val="single" w:sz="4" w:space="0" w:color="auto"/>
              <w:bottom w:val="single" w:sz="4" w:space="0" w:color="10257F"/>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Наименование муниципального образования</w:t>
            </w:r>
          </w:p>
        </w:tc>
        <w:tc>
          <w:tcPr>
            <w:tcW w:w="3261" w:type="dxa"/>
            <w:gridSpan w:val="3"/>
            <w:tcBorders>
              <w:top w:val="single" w:sz="4" w:space="0" w:color="auto"/>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Доходы исполнено за 2018 год</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Расходы исполнено за 2018 год</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Дефицит (-), Профицит (+) исполнено</w:t>
            </w:r>
          </w:p>
        </w:tc>
      </w:tr>
      <w:tr w:rsidR="00E44789" w:rsidRPr="00E44789" w:rsidTr="009032C0">
        <w:trPr>
          <w:trHeight w:val="983"/>
        </w:trPr>
        <w:tc>
          <w:tcPr>
            <w:tcW w:w="491" w:type="dxa"/>
            <w:vMerge/>
            <w:tcBorders>
              <w:top w:val="single" w:sz="4" w:space="0" w:color="10257F"/>
              <w:left w:val="single" w:sz="4" w:space="0" w:color="10257F"/>
              <w:bottom w:val="single" w:sz="4" w:space="0" w:color="10257F"/>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2926" w:type="dxa"/>
            <w:vMerge/>
            <w:tcBorders>
              <w:top w:val="single" w:sz="4" w:space="0" w:color="auto"/>
              <w:left w:val="single" w:sz="4" w:space="0" w:color="auto"/>
              <w:bottom w:val="single" w:sz="4" w:space="0" w:color="10257F"/>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1560" w:type="dxa"/>
            <w:tcBorders>
              <w:top w:val="nil"/>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Всего</w:t>
            </w:r>
          </w:p>
        </w:tc>
        <w:tc>
          <w:tcPr>
            <w:tcW w:w="1701" w:type="dxa"/>
            <w:gridSpan w:val="2"/>
            <w:tcBorders>
              <w:top w:val="nil"/>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в т.ч. налоговые и неналоговые доходы</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r>
      <w:tr w:rsidR="00E44789" w:rsidRPr="00E44789" w:rsidTr="009032C0">
        <w:trPr>
          <w:trHeight w:val="46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w:t>
            </w:r>
          </w:p>
        </w:tc>
        <w:tc>
          <w:tcPr>
            <w:tcW w:w="2926" w:type="dxa"/>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"Александровский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684 208,24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215 030,90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687 983,81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-3 775,57</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2.</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"Асиновский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1 185 716,61</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271 670,10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1 190 745,40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-5 028,79</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3.</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"Бакчарский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684 772,23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60 104,70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676 084,99</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8 687,24</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4.</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"Верхнекетский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1 009 478,18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174 014,70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972 863,68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36 614,50</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5.</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"Зырянский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557 253,16</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103 851,50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548 187,60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9 065,56</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6.</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"Каргасокский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1 365 262,74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347 207,10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1 409 681,58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-44 418,84</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7.</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"Кожевниковский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825 631,15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169 920,00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866 774,71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-41 143,56</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8.</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"Колпашевский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1 732 064,53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378 571,40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1 680 888,58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51 175,95</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9.</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"Кривошеинский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714 607,08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110 799,80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701 473,27</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13 133,81</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10.</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"Молчановский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580 411,28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101 887,80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579 731,31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679,97</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11.</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"Парабельский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824 007,97</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251 929,60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836 842,75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-12 834,78</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12.</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"Первомайский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831 214,58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130 852,50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819 048,30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12 166,28</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13.</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"Тегульдетский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438 996,74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58 474,00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416 754,22</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22 242,52</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14.</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"Томский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2 907 007,06</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783 651,10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2 801 993,18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105 013,88</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15.</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"Чаинский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617 319,99</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100 843,60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626 021,08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-8 701,09</w:t>
            </w:r>
          </w:p>
        </w:tc>
      </w:tr>
      <w:tr w:rsidR="00E44789" w:rsidRPr="00E44789" w:rsidTr="009032C0">
        <w:trPr>
          <w:trHeight w:val="53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16.</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"Шегарский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582 039,68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158 885,60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591 325,25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-9 285,57</w:t>
            </w:r>
          </w:p>
        </w:tc>
      </w:tr>
      <w:tr w:rsidR="00E44789" w:rsidRPr="00E44789" w:rsidTr="009032C0">
        <w:trPr>
          <w:trHeight w:val="855"/>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i/>
                <w:iCs/>
                <w:sz w:val="22"/>
                <w:szCs w:val="22"/>
                <w:lang w:eastAsia="ru-RU"/>
              </w:rPr>
            </w:pPr>
            <w:r w:rsidRPr="00E44789">
              <w:rPr>
                <w:rFonts w:eastAsia="Times New Roman"/>
                <w:b/>
                <w:bCs/>
                <w:i/>
                <w:iCs/>
                <w:sz w:val="22"/>
                <w:szCs w:val="22"/>
                <w:lang w:eastAsia="ru-RU"/>
              </w:rPr>
              <w:t>Всего по муниципальным районам</w:t>
            </w:r>
          </w:p>
        </w:tc>
        <w:tc>
          <w:tcPr>
            <w:tcW w:w="1560"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15 539 991,22</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3 417 694,40</w:t>
            </w:r>
          </w:p>
        </w:tc>
        <w:tc>
          <w:tcPr>
            <w:tcW w:w="1417"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15 406 399,71</w:t>
            </w:r>
          </w:p>
        </w:tc>
        <w:tc>
          <w:tcPr>
            <w:tcW w:w="1418"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133 591,51</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17.</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"Город Томск"</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16 399 659,71</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7 162 669,40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16 293 674,70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105 985,01</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18.</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"Город Стрежевой"</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2 017 613,59</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539 659,50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1 971 814,80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45 798,79</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19.</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МО "Город  Кедровый"</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185 478,85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24 264,50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181 221,72</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4 257,13</w:t>
            </w:r>
          </w:p>
        </w:tc>
      </w:tr>
      <w:tr w:rsidR="00E44789" w:rsidRPr="00E44789" w:rsidTr="009032C0">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20.</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 xml:space="preserve"> МО "ЗАТО Северск"</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4 250 123,73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1 100 171,80</w:t>
            </w:r>
          </w:p>
        </w:tc>
        <w:tc>
          <w:tcPr>
            <w:tcW w:w="1417" w:type="dxa"/>
            <w:tcBorders>
              <w:top w:val="nil"/>
              <w:left w:val="nil"/>
              <w:bottom w:val="single" w:sz="4" w:space="0" w:color="auto"/>
              <w:right w:val="single" w:sz="4" w:space="0" w:color="auto"/>
            </w:tcBorders>
            <w:shd w:val="clear" w:color="000000" w:fill="FFFFFF"/>
            <w:noWrap/>
            <w:vAlign w:val="bottom"/>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4 266 434,75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sz w:val="22"/>
                <w:szCs w:val="22"/>
                <w:lang w:eastAsia="ru-RU"/>
              </w:rPr>
            </w:pPr>
            <w:r w:rsidRPr="00E44789">
              <w:rPr>
                <w:rFonts w:eastAsia="Times New Roman"/>
                <w:sz w:val="22"/>
                <w:szCs w:val="22"/>
                <w:lang w:eastAsia="ru-RU"/>
              </w:rPr>
              <w:t>-16 311,02</w:t>
            </w:r>
          </w:p>
        </w:tc>
      </w:tr>
      <w:tr w:rsidR="00E44789" w:rsidRPr="00E44789" w:rsidTr="009032C0">
        <w:trPr>
          <w:trHeight w:val="510"/>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i/>
                <w:iCs/>
                <w:sz w:val="22"/>
                <w:szCs w:val="22"/>
                <w:lang w:eastAsia="ru-RU"/>
              </w:rPr>
            </w:pPr>
            <w:r w:rsidRPr="00E44789">
              <w:rPr>
                <w:rFonts w:eastAsia="Times New Roman"/>
                <w:b/>
                <w:bCs/>
                <w:i/>
                <w:iCs/>
                <w:sz w:val="22"/>
                <w:szCs w:val="22"/>
                <w:lang w:eastAsia="ru-RU"/>
              </w:rPr>
              <w:t>Всего по городским округам</w:t>
            </w:r>
          </w:p>
        </w:tc>
        <w:tc>
          <w:tcPr>
            <w:tcW w:w="1560"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22 852 875,88</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8 826 765,20</w:t>
            </w:r>
          </w:p>
        </w:tc>
        <w:tc>
          <w:tcPr>
            <w:tcW w:w="1417"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22 713 145,97</w:t>
            </w:r>
          </w:p>
        </w:tc>
        <w:tc>
          <w:tcPr>
            <w:tcW w:w="1418"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E44789">
            <w:pPr>
              <w:spacing w:after="0" w:line="240" w:lineRule="auto"/>
              <w:jc w:val="right"/>
              <w:rPr>
                <w:rFonts w:eastAsia="Times New Roman"/>
                <w:b/>
                <w:bCs/>
                <w:i/>
                <w:iCs/>
                <w:sz w:val="22"/>
                <w:szCs w:val="22"/>
                <w:lang w:eastAsia="ru-RU"/>
              </w:rPr>
            </w:pPr>
            <w:r w:rsidRPr="00E44789">
              <w:rPr>
                <w:rFonts w:eastAsia="Times New Roman"/>
                <w:b/>
                <w:bCs/>
                <w:i/>
                <w:iCs/>
                <w:sz w:val="22"/>
                <w:szCs w:val="22"/>
                <w:lang w:eastAsia="ru-RU"/>
              </w:rPr>
              <w:t>139 729,91</w:t>
            </w:r>
          </w:p>
        </w:tc>
      </w:tr>
      <w:tr w:rsidR="00E44789" w:rsidRPr="00E44789" w:rsidTr="009032C0">
        <w:trPr>
          <w:trHeight w:val="837"/>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sz w:val="22"/>
                <w:szCs w:val="22"/>
                <w:lang w:eastAsia="ru-RU"/>
              </w:rPr>
            </w:pPr>
            <w:r w:rsidRPr="00E44789">
              <w:rPr>
                <w:rFonts w:eastAsia="Times New Roman"/>
                <w:b/>
                <w:bCs/>
                <w:sz w:val="22"/>
                <w:szCs w:val="22"/>
                <w:lang w:eastAsia="ru-RU"/>
              </w:rPr>
              <w:t>Итого по муниципальным образованиям</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b/>
                <w:bCs/>
                <w:sz w:val="22"/>
                <w:szCs w:val="22"/>
                <w:lang w:eastAsia="ru-RU"/>
              </w:rPr>
            </w:pPr>
            <w:r w:rsidRPr="00E44789">
              <w:rPr>
                <w:rFonts w:eastAsia="Times New Roman"/>
                <w:b/>
                <w:bCs/>
                <w:sz w:val="22"/>
                <w:szCs w:val="22"/>
                <w:lang w:eastAsia="ru-RU"/>
              </w:rPr>
              <w:t>38 392 867,10</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b/>
                <w:bCs/>
                <w:sz w:val="22"/>
                <w:szCs w:val="22"/>
                <w:lang w:eastAsia="ru-RU"/>
              </w:rPr>
            </w:pPr>
            <w:r w:rsidRPr="00E44789">
              <w:rPr>
                <w:rFonts w:eastAsia="Times New Roman"/>
                <w:b/>
                <w:bCs/>
                <w:sz w:val="22"/>
                <w:szCs w:val="22"/>
                <w:lang w:eastAsia="ru-RU"/>
              </w:rPr>
              <w:t>12 244 459,60</w:t>
            </w:r>
          </w:p>
        </w:tc>
        <w:tc>
          <w:tcPr>
            <w:tcW w:w="1417"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b/>
                <w:bCs/>
                <w:sz w:val="22"/>
                <w:szCs w:val="22"/>
                <w:lang w:eastAsia="ru-RU"/>
              </w:rPr>
            </w:pPr>
            <w:r w:rsidRPr="00E44789">
              <w:rPr>
                <w:rFonts w:eastAsia="Times New Roman"/>
                <w:b/>
                <w:bCs/>
                <w:sz w:val="22"/>
                <w:szCs w:val="22"/>
                <w:lang w:eastAsia="ru-RU"/>
              </w:rPr>
              <w:t>38 119 545,68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jc w:val="right"/>
              <w:rPr>
                <w:rFonts w:eastAsia="Times New Roman"/>
                <w:b/>
                <w:bCs/>
                <w:sz w:val="22"/>
                <w:szCs w:val="22"/>
                <w:lang w:eastAsia="ru-RU"/>
              </w:rPr>
            </w:pPr>
            <w:r w:rsidRPr="00E44789">
              <w:rPr>
                <w:rFonts w:eastAsia="Times New Roman"/>
                <w:b/>
                <w:bCs/>
                <w:sz w:val="22"/>
                <w:szCs w:val="22"/>
                <w:lang w:eastAsia="ru-RU"/>
              </w:rPr>
              <w:t>273 321,42</w:t>
            </w:r>
          </w:p>
        </w:tc>
      </w:tr>
    </w:tbl>
    <w:p w:rsidR="00B11750" w:rsidRPr="00217774" w:rsidRDefault="00B11750" w:rsidP="00254FE8">
      <w:pPr>
        <w:tabs>
          <w:tab w:val="left" w:pos="993"/>
        </w:tabs>
        <w:spacing w:after="0" w:line="240" w:lineRule="auto"/>
        <w:ind w:firstLine="709"/>
        <w:jc w:val="right"/>
        <w:rPr>
          <w:rFonts w:eastAsia="Calibri"/>
          <w:b/>
          <w:color w:val="FF0000"/>
        </w:rPr>
      </w:pPr>
    </w:p>
    <w:p w:rsidR="00B11750" w:rsidRPr="00217774" w:rsidRDefault="00B11750">
      <w:pPr>
        <w:rPr>
          <w:rFonts w:eastAsia="Calibri"/>
          <w:b/>
          <w:color w:val="FF0000"/>
        </w:rPr>
      </w:pPr>
      <w:r w:rsidRPr="00217774">
        <w:rPr>
          <w:rFonts w:eastAsia="Calibri"/>
          <w:b/>
          <w:color w:val="FF0000"/>
        </w:rPr>
        <w:br w:type="page"/>
      </w:r>
    </w:p>
    <w:p w:rsidR="00254FE8" w:rsidRPr="00115F14" w:rsidRDefault="00254FE8" w:rsidP="00254FE8">
      <w:pPr>
        <w:tabs>
          <w:tab w:val="left" w:pos="993"/>
        </w:tabs>
        <w:spacing w:after="0" w:line="240" w:lineRule="auto"/>
        <w:ind w:firstLine="709"/>
        <w:jc w:val="right"/>
        <w:rPr>
          <w:rFonts w:eastAsia="Calibri"/>
          <w:b/>
          <w:sz w:val="24"/>
          <w:szCs w:val="24"/>
        </w:rPr>
      </w:pPr>
      <w:r w:rsidRPr="00115F14">
        <w:rPr>
          <w:rFonts w:eastAsia="Calibri"/>
          <w:b/>
          <w:sz w:val="24"/>
          <w:szCs w:val="24"/>
        </w:rPr>
        <w:t xml:space="preserve">Приложение </w:t>
      </w:r>
      <w:r w:rsidR="000F188C" w:rsidRPr="00115F14">
        <w:rPr>
          <w:rFonts w:eastAsia="Calibri"/>
          <w:b/>
          <w:sz w:val="24"/>
          <w:szCs w:val="24"/>
        </w:rPr>
        <w:t xml:space="preserve">№ </w:t>
      </w:r>
      <w:r w:rsidR="005639D7">
        <w:rPr>
          <w:rFonts w:eastAsia="Calibri"/>
          <w:b/>
          <w:sz w:val="24"/>
          <w:szCs w:val="24"/>
        </w:rPr>
        <w:t>8</w:t>
      </w:r>
      <w:r w:rsidRPr="00115F14">
        <w:rPr>
          <w:rFonts w:eastAsia="Calibri"/>
          <w:b/>
          <w:sz w:val="24"/>
          <w:szCs w:val="24"/>
        </w:rPr>
        <w:t>. Итоги реализации Концепции создания в Томской области инновационного территориального центра «ИНО Томск»  в 201</w:t>
      </w:r>
      <w:r w:rsidR="00115F14">
        <w:rPr>
          <w:rFonts w:eastAsia="Calibri"/>
          <w:b/>
          <w:sz w:val="24"/>
          <w:szCs w:val="24"/>
        </w:rPr>
        <w:t>8</w:t>
      </w:r>
      <w:r w:rsidRPr="00115F14">
        <w:rPr>
          <w:rFonts w:eastAsia="Calibri"/>
          <w:b/>
          <w:sz w:val="24"/>
          <w:szCs w:val="24"/>
        </w:rPr>
        <w:t xml:space="preserve"> году</w:t>
      </w:r>
    </w:p>
    <w:p w:rsidR="00254FE8" w:rsidRPr="00115F14" w:rsidRDefault="00254FE8" w:rsidP="00254FE8">
      <w:pPr>
        <w:tabs>
          <w:tab w:val="left" w:pos="993"/>
        </w:tabs>
        <w:spacing w:after="0" w:line="240" w:lineRule="auto"/>
        <w:ind w:firstLine="709"/>
        <w:jc w:val="right"/>
        <w:rPr>
          <w:rFonts w:eastAsia="Calibri"/>
          <w:b/>
          <w:sz w:val="24"/>
          <w:szCs w:val="24"/>
        </w:rPr>
      </w:pP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2015 году актуализирована и утверждена Концепция создания в Томской области инновационного территориального центра «ИНО Томск» (распоряжение Правительства Российской Федерации от 14.01.2015 г №22-р), в 2016 году обновлена «дорожная карта» по ее реализации.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Концепция «ИНО Томск 2020» направлена на создание в границах томской агломерации инновационного центра, где концентрируются передовые производства, качественные человеческие ресурсы, формируется перспективная технологическая база для обеспечения высокого качества жизни и экономического роста.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проекта используются до 50 инструментов разной ведомственной принадлежности, такие как особая экономическая зона, инновационные и промышленные кластеры, индустриальные парки, инструменты поддержки малого бизнеса, участия университетов в промышленных проектах, «дорожные карты» с крупными госкомпаниями и др.</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Проект «ИНО Томск» определяет стратегический вектор развития экономики региона и является «ядром» Стратегии Томской области до 2030 года.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Концепция структурирована по пяти направлениям: «Передовое производство», «Наука и образование», «Технологические инновации, новый бизнес», «Умный и удобный город», «Деловая среда».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направлении «Передовое производство» сделана ставка на развитие высокотехнологичных кластеров. В настоящее время в регионе действует шесть кластеров, которые находятся в разной стадии формирования. </w:t>
      </w:r>
    </w:p>
    <w:p w:rsidR="00115F14" w:rsidRPr="00115F14" w:rsidRDefault="00DC14D9" w:rsidP="00115F14">
      <w:pPr>
        <w:widowControl w:val="0"/>
        <w:spacing w:after="0" w:line="240" w:lineRule="auto"/>
        <w:ind w:firstLine="567"/>
        <w:jc w:val="both"/>
        <w:rPr>
          <w:rFonts w:eastAsia="Calibri"/>
          <w:sz w:val="24"/>
          <w:szCs w:val="24"/>
        </w:rPr>
      </w:pPr>
      <w:r w:rsidRPr="00DC14D9">
        <w:rPr>
          <w:rFonts w:eastAsia="Calibri"/>
          <w:sz w:val="24"/>
          <w:szCs w:val="24"/>
        </w:rPr>
        <w:t>В основе развития кластера ядерных технолог</w:t>
      </w:r>
      <w:r>
        <w:rPr>
          <w:rFonts w:eastAsia="Calibri"/>
          <w:sz w:val="24"/>
          <w:szCs w:val="24"/>
        </w:rPr>
        <w:t>ий – реализуемый на площадке АО </w:t>
      </w:r>
      <w:r w:rsidRPr="00DC14D9">
        <w:rPr>
          <w:rFonts w:eastAsia="Calibri"/>
          <w:sz w:val="24"/>
          <w:szCs w:val="24"/>
        </w:rPr>
        <w:t>«Сибирский химический комбинат» (ЗАТО Северск) один из крупнейших российских атомных проектов по строительству опытно-демонстрационного ядерного энергоблока «БРЕСТ-ОД-300» с пристанционным ядерным топливным циклом. В 2018 году объем инвестиций по проекту составил 3 902,85 млн. рублей.</w:t>
      </w:r>
      <w:r w:rsidR="00115F14" w:rsidRPr="00115F14">
        <w:rPr>
          <w:rFonts w:eastAsia="Calibri"/>
          <w:sz w:val="24"/>
          <w:szCs w:val="24"/>
        </w:rPr>
        <w:t xml:space="preserve">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проекта разработана ПСД на строительство модуля фабрикации и пускового комплекса рефабрикации плотного смешанного уран-плутониевого топлива. Получена лицензия на сооружение. Выполняются СМР основного периода. Запуск производства запланирован на 2020 год.</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Разработана проектная документация на энергоблок с реактором «БРЕСТ-ОД-300» и получена лицензия на размещение объекта на выбранной площадке.</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Ведется разработка проектной документации на строительство модуля переработки отработавшего ядерного топлива.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12 февраля 2019 года подписано Постановление Правительства Российской Федерации о создании территории опережающего социально-экономического развития «Северск» (далее – ТОР). В качестве площадок для размещения ТОР в ЗАТО Северск предлагаются 10 участков общей площадью 86,09 га в границах охраняемого периметра.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Наиболее крупными проектами ТОР должны стать 3 проекта АО «Сибирский химический комбинат» по созданию:</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производства пигментного диоксида титана на основе фторидной технологии;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производства электролитов для химических источников тока на основе гексафторфосфата лития;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производства коммерчески привлекательных фторсодержащих продуктов из вторичного техногенного сырья).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2018 году продолжалась реализация ключевых проектов нефтехимического кластера. ООО НПО «Реагенты Сибири» завершено строительство завода по производству химических реагентов для буровых растворов – установки КБР-50. Объем инвестиций составил - </w:t>
      </w:r>
      <w:r w:rsidR="009C3D07">
        <w:rPr>
          <w:rFonts w:eastAsia="Calibri"/>
          <w:sz w:val="24"/>
          <w:szCs w:val="24"/>
        </w:rPr>
        <w:t>35</w:t>
      </w:r>
      <w:r w:rsidRPr="00115F14">
        <w:rPr>
          <w:rFonts w:eastAsia="Calibri"/>
          <w:sz w:val="24"/>
          <w:szCs w:val="24"/>
        </w:rPr>
        <w:t>0 млн. рублей, создано 15 высокопроизводительных рабочих. Выход на проектную мощность планируется в 2020 году.</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 2012 года на территории Томской области функционировал инновационный территориальный кластер «Фармацевтика, медицинская техника и информационные технологии». В 2016 году в целях обеспечения опережающих темпов экономического роста была проведена актуализация целей, задач и направлений его развития.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Обновленный кластер, переименованный в «Smart Technologies Tomsk», вошел в число 11 победителей приоритетного проекта Минэкономразвития России «Развитие инновационных кластеров – лидеров инвестиционной привлекательности мирового уровня».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кластере сделана ставка на проектные альянсы, созданные по различным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15-20 лет. Действует 6 проектных альянсов: «Медицина. Фармацевтика», «Техническое зрение», «Арктика», «Робототехника» «Цифровая медицина», «Умный Город».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количество компаний кластера достигло 206. На рынок выведены 45 новых видов продукции участников кластера.</w:t>
      </w:r>
    </w:p>
    <w:p w:rsidR="00115F14" w:rsidRPr="00115F14" w:rsidRDefault="00115F14" w:rsidP="008157D2">
      <w:pPr>
        <w:widowControl w:val="0"/>
        <w:spacing w:after="0" w:line="240" w:lineRule="auto"/>
        <w:ind w:firstLine="567"/>
        <w:jc w:val="both"/>
        <w:rPr>
          <w:rFonts w:eastAsia="Calibri"/>
          <w:sz w:val="24"/>
          <w:szCs w:val="24"/>
        </w:rPr>
      </w:pPr>
      <w:r w:rsidRPr="00115F14">
        <w:rPr>
          <w:rFonts w:eastAsia="Calibri"/>
          <w:sz w:val="24"/>
          <w:szCs w:val="24"/>
        </w:rPr>
        <w:t>За 2018 год в организаци</w:t>
      </w:r>
      <w:r w:rsidR="008157D2">
        <w:rPr>
          <w:rFonts w:eastAsia="Calibri"/>
          <w:sz w:val="24"/>
          <w:szCs w:val="24"/>
        </w:rPr>
        <w:t xml:space="preserve">ях-участниках кластера создано </w:t>
      </w:r>
      <w:r w:rsidRPr="00115F14">
        <w:rPr>
          <w:rFonts w:eastAsia="Calibri"/>
          <w:sz w:val="24"/>
          <w:szCs w:val="24"/>
        </w:rPr>
        <w:t>990 высокопроизводительных рабочих места, объем инвестиций из средств внебюджетных источников, привлеченных в развитие кластера, составил 2 142,55 млн. рублей. Выручка компаний кластера от продаж несырьевой продукции, выполненных работ, оказанных услуг составила 15 949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центре лесопромышленного кластера – российско-китайский инвестиционный проект в области освоения лесов. В 2016 году в проект создания Асиновского лесопромышленного парка вошел новый инвестор – Хубейская лесопромышленная компания «Фухань». Новым руководством проведен глубокий аудит, внесены изменения в состав планируемых к созданию на территории Томской области лесопромышленных производств, а также скорректированы сроки их строительства (трехлетний план развития Асиновского лесопромышленного парка (2019-2021 гг.).</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Асиновским лесопромышленным парком произведено продукции из древесины на 60% больше, чем в 2017 году. Увеличилось производство: шпона с 9,2 до 14,1 тыс. куб. метров, пиломатериалов – с 57,4 до 102 тыс. куб. метров, МДФ – с 68 до 108 тыс. куб. метров.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По результатам функционирования кластера возобновляемых природных ресурсов в 2018 году достигнуты следующие результаты: </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количество участников достигло 92;</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численность предприятий, занимающихся промпереработкой дикоросов, выросла до 30;</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ведется строительство рыбоконсервного завода (с. Александрово) и рыбоперерабатывающего завода (п. Предтеченск) мощностью более 4 тыс. тонн (запуск запланирован на 2019 год).</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кластера трудноизвлекаемых природных ресурсов Томской области актуальной задачей является создание методик оценки запасов, формирование площадок (полигонов) для отработки новых технологий и обмена технологическими решениями в области трудноизвлекаемых запасов углеводородного сырья. В 2018 году НИ ТПУ по заказу ООО «Газпромнефть-Восток» производил научно-исследовательские работы по разработке технологии поиска и разведки потенциально продуктивных объектов в отложениях доюрского комплекса Томской области.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По направлению «Наука и образование» решаются задачи повышения конкурентоспособности науки и образования, совершенствования инфраструктуры научно-образовательного парка, активизации участия университетов и научных организаций в развитии инновационных и промышленных кластеров.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НИ ТГУ и НИ ТПУ вошли в топ - 400 престижного рейтинга мировых университетов Quacquarelli Symonds (QS). НИ ТГУ улучшил свои позиции по сравнению с прошлым годом на 46 позиции и занял 277 место, НИ ТПУ поднялся на 13 позиций и переместился на 373 место.</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НИ ТГУ в рамках реализации проекта «5-100» Минобрнауки России на реализацию программы развития получили 808 млн. рублей, НИ ТПУ – 471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направлении создания и развития комфортной среды университетского кампуса организациями высшего образования, расположенными в г. Томске в 2018 году велась активная работа: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НИ ТГУ продолжает строительство студенческого общежития по адресу г.Томск, ул. Аркадия Иванова, 20а. В рамках мероприятия «Восполнение дефицита мест в общежитиях для иногородних студентов» по утвержденной федеральной адресной инвестиционной программе на 2017-2019 годы в 2018 году поступило финансирование в размере 800 млн. рублей. Ввод объекта запланирован на декабрь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СибГМУ Минздрава России ведется разработка проектно-сметной документации на строительство общежития по адресу г. Томск, ул. Тверская, д. 27. Срок окончания выполнения всех разделов ПСД – апрель 2019 года, далее сопровождение проекта в Омском филиале ФАУ «Главгосэкспертиза».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 целью обеспечения экономики региона качественными специалистами рабочих профессий Томская область принимает участие в движении «ВорлдСкиллс». В образовательный процесс внедрены 18 образовательных программ по новым востребованным на рынке труда профессиям и специальностям из перечня ТОП-50, по которым обучалось более 2 тыс. человек. Союзом «Ворлдскиллс Россия» проведена аккредитация 2 специализированных центров компетенций: Колледж индустрии питания, торговли и сферы услуг по компетенции «Кондитерское дело» и Томский техникум информационных технологий по компетенции «Веб-дизайн и разработка» с 3 сертифицированными экспертами.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17 профессиональных образовательных организаций Томской области приняли участие в пилотной апробации демонстрационного экзамена по методике «Ворлдскиллс Россия». Томская область по доле участников демонстрационного экзамена, показавших результаты соответствующие стандартам Ворлдскиллс Россия, занимает 11 место в Российской Федерации из 58 регионов.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26 февраля 2018 года в пространстве коллективной работы «Точка кипения» состоялось открытие первой в России Школы ключевых исследователей. Школа ключевых исследователей нацелена на подготовку исследователей мирового уровня, способных ориентироваться в актуальной научной повестке, развивать внешние связи, обеспечивать продуктивность и трансфер технологий в индустрию и многому другому.</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За год проведено три очных учебных модуля, участие в которых приняли более 80 ученых (средний возраст - 29 лет) из 13 научных и образовательных организаций области. По итогам школы с участием экспертов и ученых научных организаций и университетов России были сформированы межведомственные группы, осуществляющие работу над проектами в сотрудничестве с крупными компаниями или технологическими предпринимателями региона. Проекты-победители в рамках конкурса молодых ученых были награждены на Форуме U-NOVUS-2018.</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направлении «Технологические инновации, новый бизнес» ведется комплексное развитие инновационной инфраструктуры.</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Ключевым элементом инновационной инфраструктуры является особая экономическая зона технико-внедренческого типа «Томск» (ОЭЗ ТВТ «Томск»), созданная в 2006 году. За время существования ОЭЗ ТВТ «Томск» неоднократно признавалась Минэкономразвития России самой эффективной среди технико-внедренческих зон.</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По результатам 2018 года в ОЭЗ ТВТ «Томск» размещено 64 резидента. Общий объем произведенной резидентами продукции с момента создания ОЭЗ составил 19 млрд. рублей, общий объем инвестиций – 15,7 млрд. рублей, объем налогов, уплаченных резидентами в бюджеты всех уровней и внебюджетные фонды – 3,5 млрд.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2016 году были переданы полномочия по управлению особой экономической зоной на региональный уровень. В настоящее время проходят корпоративные процедуры по передаче незавершенных объектов на региональный уровень, включая Инжиниринговый центр и Экспоцентр.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Предполагаемый срок передачи объектов в АО «ОЭЗ ТВТ «Томск» – июнь 2019 года. Ориентировочный срок проведения конкурсов и заключения договоров на возобновление строительства объектов – август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продолжилась реализация Дорожной карты по реализации Национальной технологической инициативы (далее – НТИ) в Томской области на 2017-2020 годы.</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ТУСУР созданы 2 региональных центра компетенций по сквозным технологиям НТИ: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Региональный центр компетенций НТИ по Сибирскому, Уральскому и Дальневосточному федеральным округам по направлению «Технологии беспроводной связи и «Интернета вещей» в консорциуме со Сколтехом;</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 - Региональный центр компетенций НТИ по Сибирскому, Уральскому и Дальневосточному федеральным округам по направлению «Технологии сенсорики» в консорциуме с НИУ МИЭТВ.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На базе СибГМУ совместно со Сколковским институтом науки и технологий, отраслевым союзом «Нейронет» и компаниями-партнерами создан «Томский Нейронет-центр» для осуществления координирующей функции исследований и разработок в интересах рынка НейроНет НТИ, а также маршрутизации бизнеса для формирования крупных тематических проектов.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НИ ТГУ и Университетом НТИ «20.35» в рамках Международной конференции по образовательным технологиям #EdCrunch Томск подписан меморандум о взаимопонимании.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Дорожной карты по реализации НТИ в Томской области создан реестр организаций Томской области, участвующих или подходящих для участия в проектах НТИ, сформирована «карта» возможностей федеральных и региональных институтов развития для содействия реализации проектов НТИ. По итогам данной работы определено 100 перспективных проектов, в числе которых разработка радаров для беспилотных систем, новых бесперебойных источников питания и другие. Задача – вывести эти проекты на глобальные рынки.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направления «Умный и удобный город» поставлены задачи по созданию комфортной городской среды, повышению доступа к высокотехнологической медицинской помощи.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рамках проекта «Томские набережные» при участии АО «Газпром» ведется капитальный ремонт центральной части главной улицы города Томска, проспекта Ленина и реконструкции набережной реки Ушайки.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ООО «Лечебно-диагностический центр Международного института биологических систем имени Сергея Березина» в рамках соглашения с Администрацией Томской области реализует проект по строительству Центра позитронно- эмиссионной томографии. На текущий момент построено здание, подведены инженерные коммуникации, в следующем году планируется завершение отделочных работ, установление оборудования и открытие центра. Ввод в эксплуатацию запланирован на  июль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создания Спортивного парка в ноябре 2018 года выделено дополнительное финансирование из областного бюджета в объеме 15 млн. рублей. Основные работы запланированы на 2019 год: планируется оборудовать в Академгородке специализированную горнолыжную трассу с подъемником для дисциплины лыжного фристайла – «Могул», а также спортивную горнолыжную трассу с подъемником в районе большого трамплина для подготовки горнолыжников.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целях улучшения транспортной доступности агломерации в 2018 году завершен второй этап строительства транспортной развязки под железной дорогой «Тайга – Томск» на 76 км (тоннельное пересечение в районе пл. Южная – ул. Мокрушина). Завершено строительство автодорожного путепровода, произведен вынос шестиканальной кабельной канализации связи. Финансирование работ производилось из федерального бюджета в размере 257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направления «Деловая среда» решаются задачи обеспечения необходимых организационно-управленческих изменений и повышения эффективности управления.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Существенную роль в формировании предпринимательского сообщества играет пространство коллективной работы «Точка кипения – Томск». По итогам работы в 2018 году «Точка кипения – Томск» заняла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1 место в сети (после Москвы и Санкт-Петербурга) по интенсивности коммуникации — числу мероприятий и участников: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681 мероприятие проведено разными организаторами с момента открытия пространства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 14 630 уникальных пользователей в системе Leader-id.ru (по Томской области) </w:t>
      </w:r>
    </w:p>
    <w:p w:rsidR="00254FE8"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25 789 участников мероприятий</w:t>
      </w:r>
      <w:r w:rsidR="00254FE8" w:rsidRPr="00115F14">
        <w:rPr>
          <w:rFonts w:eastAsia="Calibri"/>
          <w:sz w:val="24"/>
          <w:szCs w:val="24"/>
        </w:rPr>
        <w:t>.</w:t>
      </w:r>
    </w:p>
    <w:p w:rsidR="00254FE8" w:rsidRPr="00217774" w:rsidRDefault="00254FE8" w:rsidP="00254FE8">
      <w:pPr>
        <w:spacing w:after="0" w:line="240" w:lineRule="auto"/>
        <w:jc w:val="both"/>
        <w:rPr>
          <w:b/>
          <w:color w:val="FF0000"/>
          <w:sz w:val="24"/>
          <w:szCs w:val="24"/>
        </w:rPr>
        <w:sectPr w:rsidR="00254FE8" w:rsidRPr="00217774" w:rsidSect="00254FE8">
          <w:pgSz w:w="11906" w:h="16838" w:code="9"/>
          <w:pgMar w:top="1134" w:right="851" w:bottom="1134" w:left="1701" w:header="709" w:footer="709" w:gutter="0"/>
          <w:cols w:space="708"/>
          <w:docGrid w:linePitch="360"/>
        </w:sectPr>
      </w:pPr>
    </w:p>
    <w:p w:rsidR="00254FE8" w:rsidRPr="00E44789" w:rsidRDefault="00254FE8" w:rsidP="00BF5D30">
      <w:pPr>
        <w:tabs>
          <w:tab w:val="left" w:pos="993"/>
        </w:tabs>
        <w:spacing w:after="0" w:line="240" w:lineRule="auto"/>
        <w:ind w:firstLine="709"/>
        <w:jc w:val="right"/>
        <w:rPr>
          <w:rFonts w:eastAsia="Calibri"/>
          <w:b/>
          <w:sz w:val="24"/>
          <w:szCs w:val="24"/>
        </w:rPr>
      </w:pPr>
      <w:r w:rsidRPr="00E44789">
        <w:rPr>
          <w:rFonts w:eastAsia="Calibri"/>
          <w:b/>
          <w:sz w:val="24"/>
          <w:szCs w:val="24"/>
        </w:rPr>
        <w:t xml:space="preserve">Приложение </w:t>
      </w:r>
      <w:r w:rsidR="00FD5113" w:rsidRPr="00E44789">
        <w:rPr>
          <w:rFonts w:eastAsia="Calibri"/>
          <w:b/>
          <w:sz w:val="24"/>
          <w:szCs w:val="24"/>
        </w:rPr>
        <w:t xml:space="preserve">№ </w:t>
      </w:r>
      <w:r w:rsidR="005639D7">
        <w:rPr>
          <w:rFonts w:eastAsia="Calibri"/>
          <w:b/>
          <w:sz w:val="24"/>
          <w:szCs w:val="24"/>
        </w:rPr>
        <w:t>9</w:t>
      </w:r>
      <w:r w:rsidRPr="00E44789">
        <w:rPr>
          <w:rFonts w:eastAsia="Calibri"/>
          <w:b/>
          <w:sz w:val="24"/>
          <w:szCs w:val="24"/>
        </w:rPr>
        <w:t xml:space="preserve">. Данные о ходе достижения </w:t>
      </w:r>
      <w:r w:rsidR="004904A2" w:rsidRPr="00E44789">
        <w:rPr>
          <w:rFonts w:eastAsia="Calibri"/>
          <w:b/>
          <w:sz w:val="24"/>
          <w:szCs w:val="24"/>
        </w:rPr>
        <w:t xml:space="preserve">в Томской области отдельных </w:t>
      </w:r>
      <w:r w:rsidRPr="00E44789">
        <w:rPr>
          <w:rFonts w:eastAsia="Calibri"/>
          <w:b/>
          <w:sz w:val="24"/>
          <w:szCs w:val="24"/>
        </w:rPr>
        <w:t xml:space="preserve">показателей, определенных </w:t>
      </w:r>
      <w:r w:rsidR="00BF5D30" w:rsidRPr="00E44789">
        <w:rPr>
          <w:rFonts w:eastAsia="Calibri"/>
          <w:b/>
          <w:sz w:val="24"/>
          <w:szCs w:val="24"/>
        </w:rPr>
        <w:br/>
      </w:r>
      <w:r w:rsidRPr="00E44789">
        <w:rPr>
          <w:rFonts w:eastAsia="Calibri"/>
          <w:b/>
          <w:sz w:val="24"/>
          <w:szCs w:val="24"/>
        </w:rPr>
        <w:t>в</w:t>
      </w:r>
      <w:r w:rsidR="00BF5D30" w:rsidRPr="00E44789">
        <w:rPr>
          <w:rFonts w:eastAsia="Calibri"/>
          <w:b/>
          <w:sz w:val="24"/>
          <w:szCs w:val="24"/>
        </w:rPr>
        <w:t xml:space="preserve"> </w:t>
      </w:r>
      <w:r w:rsidR="004904A2" w:rsidRPr="00E44789">
        <w:rPr>
          <w:rFonts w:eastAsia="Calibri"/>
          <w:b/>
          <w:sz w:val="24"/>
          <w:szCs w:val="24"/>
        </w:rPr>
        <w:t>У</w:t>
      </w:r>
      <w:r w:rsidRPr="00E44789">
        <w:rPr>
          <w:rFonts w:eastAsia="Calibri"/>
          <w:b/>
          <w:sz w:val="24"/>
          <w:szCs w:val="24"/>
        </w:rPr>
        <w:t>казах Президента Р</w:t>
      </w:r>
      <w:r w:rsidR="004904A2" w:rsidRPr="00E44789">
        <w:rPr>
          <w:rFonts w:eastAsia="Calibri"/>
          <w:b/>
          <w:sz w:val="24"/>
          <w:szCs w:val="24"/>
        </w:rPr>
        <w:t xml:space="preserve">Ф от </w:t>
      </w:r>
      <w:r w:rsidR="00BF5D30" w:rsidRPr="00E44789">
        <w:rPr>
          <w:rFonts w:eastAsia="Calibri"/>
          <w:b/>
          <w:sz w:val="24"/>
          <w:szCs w:val="24"/>
        </w:rPr>
        <w:t>07.05.2012</w:t>
      </w:r>
      <w:r w:rsidR="004904A2" w:rsidRPr="00E44789">
        <w:rPr>
          <w:rFonts w:eastAsia="Calibri"/>
          <w:b/>
          <w:sz w:val="24"/>
          <w:szCs w:val="24"/>
        </w:rPr>
        <w:t>, Указ</w:t>
      </w:r>
      <w:r w:rsidR="00BF5D30" w:rsidRPr="00E44789">
        <w:rPr>
          <w:rFonts w:eastAsia="Calibri"/>
          <w:b/>
          <w:sz w:val="24"/>
          <w:szCs w:val="24"/>
        </w:rPr>
        <w:t>е</w:t>
      </w:r>
      <w:r w:rsidR="004904A2" w:rsidRPr="00E44789">
        <w:rPr>
          <w:rFonts w:eastAsia="Calibri"/>
          <w:b/>
          <w:sz w:val="24"/>
          <w:szCs w:val="24"/>
        </w:rPr>
        <w:t xml:space="preserve"> Президента РФ от 01.06.2012 № 761, Указ</w:t>
      </w:r>
      <w:r w:rsidR="00BF5D30" w:rsidRPr="00E44789">
        <w:rPr>
          <w:rFonts w:eastAsia="Calibri"/>
          <w:b/>
          <w:sz w:val="24"/>
          <w:szCs w:val="24"/>
        </w:rPr>
        <w:t>е</w:t>
      </w:r>
      <w:r w:rsidR="004904A2" w:rsidRPr="00E44789">
        <w:rPr>
          <w:rFonts w:eastAsia="Calibri"/>
          <w:b/>
          <w:sz w:val="24"/>
          <w:szCs w:val="24"/>
        </w:rPr>
        <w:t xml:space="preserve"> Президента РФ от 28.12.2012 № 1688</w:t>
      </w:r>
    </w:p>
    <w:p w:rsidR="00BF5D30" w:rsidRPr="00217774" w:rsidRDefault="00BF5D30" w:rsidP="00BF5D30">
      <w:pPr>
        <w:tabs>
          <w:tab w:val="left" w:pos="993"/>
        </w:tabs>
        <w:spacing w:after="0" w:line="240" w:lineRule="auto"/>
        <w:ind w:firstLine="709"/>
        <w:jc w:val="right"/>
        <w:rPr>
          <w:rFonts w:eastAsia="Calibri"/>
          <w:b/>
          <w:color w:val="FF0000"/>
          <w:sz w:val="24"/>
          <w:szCs w:val="24"/>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827"/>
        <w:gridCol w:w="824"/>
        <w:gridCol w:w="452"/>
        <w:gridCol w:w="1275"/>
        <w:gridCol w:w="1418"/>
        <w:gridCol w:w="1417"/>
        <w:gridCol w:w="1418"/>
        <w:gridCol w:w="1417"/>
        <w:gridCol w:w="1403"/>
        <w:gridCol w:w="1432"/>
      </w:tblGrid>
      <w:tr w:rsidR="00E44789" w:rsidRPr="00254FE8" w:rsidTr="00E44789">
        <w:trPr>
          <w:trHeight w:val="730"/>
          <w:tblHeader/>
        </w:trPr>
        <w:tc>
          <w:tcPr>
            <w:tcW w:w="568" w:type="dxa"/>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br/>
            </w:r>
            <w:r w:rsidRPr="00254FE8">
              <w:rPr>
                <w:rFonts w:eastAsia="Times New Roman"/>
                <w:b/>
                <w:bCs/>
                <w:sz w:val="22"/>
                <w:szCs w:val="22"/>
                <w:lang w:eastAsia="ru-RU"/>
              </w:rPr>
              <w:br/>
              <w:t>№  п/п</w:t>
            </w:r>
          </w:p>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3827" w:type="dxa"/>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Наименование показателя</w:t>
            </w:r>
          </w:p>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1276" w:type="dxa"/>
            <w:gridSpan w:val="2"/>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0"/>
                <w:szCs w:val="20"/>
                <w:lang w:eastAsia="ru-RU"/>
              </w:rPr>
            </w:pPr>
            <w:r w:rsidRPr="00254FE8">
              <w:rPr>
                <w:rFonts w:eastAsia="Times New Roman"/>
                <w:b/>
                <w:bCs/>
                <w:sz w:val="20"/>
                <w:szCs w:val="20"/>
                <w:lang w:eastAsia="ru-RU"/>
              </w:rPr>
              <w:br/>
            </w:r>
            <w:r w:rsidRPr="00254FE8">
              <w:rPr>
                <w:rFonts w:eastAsia="Times New Roman"/>
                <w:b/>
                <w:bCs/>
                <w:sz w:val="20"/>
                <w:szCs w:val="20"/>
                <w:lang w:eastAsia="ru-RU"/>
              </w:rPr>
              <w:br/>
              <w:t>Единица измерения</w:t>
            </w:r>
          </w:p>
          <w:p w:rsidR="00E44789" w:rsidRPr="00254FE8" w:rsidRDefault="00E44789" w:rsidP="00E44789">
            <w:pPr>
              <w:spacing w:after="0" w:line="240" w:lineRule="auto"/>
              <w:jc w:val="center"/>
              <w:rPr>
                <w:rFonts w:eastAsia="Times New Roman"/>
                <w:b/>
                <w:bCs/>
                <w:sz w:val="20"/>
                <w:szCs w:val="20"/>
                <w:lang w:eastAsia="ru-RU"/>
              </w:rPr>
            </w:pPr>
            <w:r w:rsidRPr="00254FE8">
              <w:rPr>
                <w:rFonts w:eastAsia="Times New Roman"/>
                <w:b/>
                <w:bCs/>
                <w:sz w:val="22"/>
                <w:szCs w:val="22"/>
                <w:lang w:eastAsia="ru-RU"/>
              </w:rPr>
              <w:t> </w:t>
            </w:r>
          </w:p>
        </w:tc>
        <w:tc>
          <w:tcPr>
            <w:tcW w:w="9780" w:type="dxa"/>
            <w:gridSpan w:val="7"/>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Ф</w:t>
            </w:r>
            <w:r>
              <w:rPr>
                <w:rFonts w:eastAsia="Times New Roman"/>
                <w:b/>
                <w:bCs/>
                <w:sz w:val="22"/>
                <w:szCs w:val="22"/>
                <w:lang w:eastAsia="ru-RU"/>
              </w:rPr>
              <w:t>актическое значение показателей</w:t>
            </w:r>
          </w:p>
        </w:tc>
      </w:tr>
      <w:tr w:rsidR="00E44789" w:rsidRPr="00254FE8" w:rsidTr="00E44789">
        <w:trPr>
          <w:trHeight w:val="825"/>
          <w:tblHeader/>
        </w:trPr>
        <w:tc>
          <w:tcPr>
            <w:tcW w:w="568" w:type="dxa"/>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3827" w:type="dxa"/>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1276" w:type="dxa"/>
            <w:gridSpan w:val="2"/>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1275"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2012 год</w:t>
            </w:r>
          </w:p>
        </w:tc>
        <w:tc>
          <w:tcPr>
            <w:tcW w:w="1418"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2013 год</w:t>
            </w:r>
          </w:p>
        </w:tc>
        <w:tc>
          <w:tcPr>
            <w:tcW w:w="1417"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2014 год</w:t>
            </w:r>
          </w:p>
        </w:tc>
        <w:tc>
          <w:tcPr>
            <w:tcW w:w="1418"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2015 год</w:t>
            </w:r>
          </w:p>
        </w:tc>
        <w:tc>
          <w:tcPr>
            <w:tcW w:w="1417"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2016 год </w:t>
            </w:r>
          </w:p>
        </w:tc>
        <w:tc>
          <w:tcPr>
            <w:tcW w:w="1403"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2017 год</w:t>
            </w:r>
          </w:p>
        </w:tc>
        <w:tc>
          <w:tcPr>
            <w:tcW w:w="1432" w:type="dxa"/>
            <w:shd w:val="clear" w:color="auto" w:fill="F2F2F2" w:themeFill="background1" w:themeFillShade="F2"/>
            <w:vAlign w:val="center"/>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w:t>
            </w:r>
            <w:r>
              <w:rPr>
                <w:rFonts w:eastAsia="Times New Roman"/>
                <w:b/>
                <w:bCs/>
                <w:sz w:val="22"/>
                <w:szCs w:val="22"/>
                <w:lang w:eastAsia="ru-RU"/>
              </w:rPr>
              <w:t>8</w:t>
            </w:r>
            <w:r w:rsidRPr="00254FE8">
              <w:rPr>
                <w:rFonts w:eastAsia="Times New Roman"/>
                <w:b/>
                <w:bCs/>
                <w:sz w:val="22"/>
                <w:szCs w:val="22"/>
                <w:lang w:eastAsia="ru-RU"/>
              </w:rPr>
              <w:t xml:space="preserve"> год</w:t>
            </w:r>
          </w:p>
        </w:tc>
      </w:tr>
      <w:tr w:rsidR="00E44789" w:rsidRPr="00254FE8" w:rsidTr="00E44789">
        <w:trPr>
          <w:trHeight w:val="300"/>
          <w:tblHeader/>
        </w:trPr>
        <w:tc>
          <w:tcPr>
            <w:tcW w:w="56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1</w:t>
            </w:r>
          </w:p>
        </w:tc>
        <w:tc>
          <w:tcPr>
            <w:tcW w:w="382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w:t>
            </w:r>
          </w:p>
        </w:tc>
        <w:tc>
          <w:tcPr>
            <w:tcW w:w="1276" w:type="dxa"/>
            <w:gridSpan w:val="2"/>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3</w:t>
            </w:r>
          </w:p>
        </w:tc>
        <w:tc>
          <w:tcPr>
            <w:tcW w:w="1275"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4</w:t>
            </w:r>
          </w:p>
        </w:tc>
        <w:tc>
          <w:tcPr>
            <w:tcW w:w="141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5</w:t>
            </w:r>
          </w:p>
        </w:tc>
        <w:tc>
          <w:tcPr>
            <w:tcW w:w="141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6</w:t>
            </w:r>
          </w:p>
        </w:tc>
        <w:tc>
          <w:tcPr>
            <w:tcW w:w="141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7</w:t>
            </w:r>
          </w:p>
        </w:tc>
        <w:tc>
          <w:tcPr>
            <w:tcW w:w="141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8</w:t>
            </w:r>
          </w:p>
        </w:tc>
        <w:tc>
          <w:tcPr>
            <w:tcW w:w="1403"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9</w:t>
            </w:r>
          </w:p>
        </w:tc>
        <w:tc>
          <w:tcPr>
            <w:tcW w:w="1432" w:type="dxa"/>
            <w:shd w:val="clear" w:color="auto" w:fill="F2F2F2" w:themeFill="background1" w:themeFillShade="F2"/>
          </w:tcPr>
          <w:p w:rsidR="00E44789" w:rsidRPr="00254FE8" w:rsidRDefault="00E44789" w:rsidP="00E44789">
            <w:pPr>
              <w:spacing w:after="0" w:line="240" w:lineRule="auto"/>
              <w:jc w:val="center"/>
              <w:rPr>
                <w:rFonts w:eastAsia="Times New Roman"/>
                <w:b/>
                <w:bCs/>
                <w:sz w:val="22"/>
                <w:szCs w:val="22"/>
                <w:lang w:eastAsia="ru-RU"/>
              </w:rPr>
            </w:pPr>
            <w:r>
              <w:rPr>
                <w:rFonts w:eastAsia="Times New Roman"/>
                <w:b/>
                <w:bCs/>
                <w:sz w:val="22"/>
                <w:szCs w:val="22"/>
                <w:lang w:eastAsia="ru-RU"/>
              </w:rPr>
              <w:t>10</w:t>
            </w:r>
          </w:p>
        </w:tc>
      </w:tr>
      <w:tr w:rsidR="00E44789" w:rsidRPr="00254FE8" w:rsidTr="00E44789">
        <w:trPr>
          <w:trHeight w:val="52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Президента Российской Федерации от 07.05.2012 № 596 «О долгосрочной государственной экономической политике»</w:t>
            </w:r>
          </w:p>
        </w:tc>
      </w:tr>
      <w:tr w:rsidR="00E44789" w:rsidRPr="00254FE8" w:rsidTr="00E44789">
        <w:trPr>
          <w:trHeight w:val="3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Число высокопроизводительных рабочих мест</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125,2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120,5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131,5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124,1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114,8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122,3</w:t>
            </w:r>
          </w:p>
        </w:tc>
        <w:tc>
          <w:tcPr>
            <w:tcW w:w="1432" w:type="dxa"/>
          </w:tcPr>
          <w:p w:rsidR="00E44789" w:rsidRPr="008676FE" w:rsidRDefault="00E44789" w:rsidP="00E44789">
            <w:pPr>
              <w:spacing w:after="0" w:line="240" w:lineRule="auto"/>
              <w:jc w:val="center"/>
              <w:rPr>
                <w:rFonts w:eastAsia="Times New Roman"/>
                <w:sz w:val="22"/>
                <w:szCs w:val="22"/>
                <w:lang w:eastAsia="ru-RU"/>
              </w:rPr>
            </w:pPr>
            <w:r w:rsidRPr="008676FE">
              <w:rPr>
                <w:rFonts w:eastAsia="Times New Roman"/>
                <w:sz w:val="22"/>
                <w:szCs w:val="22"/>
                <w:lang w:eastAsia="ru-RU"/>
              </w:rPr>
              <w:t>139,9</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единицах к предыдущему году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7,5</w:t>
            </w:r>
          </w:p>
        </w:tc>
        <w:tc>
          <w:tcPr>
            <w:tcW w:w="1432" w:type="dxa"/>
          </w:tcPr>
          <w:p w:rsidR="00E44789" w:rsidRPr="008676FE" w:rsidRDefault="00E44789" w:rsidP="00E44789">
            <w:pPr>
              <w:spacing w:after="0" w:line="240" w:lineRule="auto"/>
              <w:jc w:val="center"/>
              <w:rPr>
                <w:rFonts w:eastAsia="Times New Roman"/>
                <w:sz w:val="22"/>
                <w:szCs w:val="22"/>
                <w:lang w:eastAsia="ru-RU"/>
              </w:rPr>
            </w:pPr>
            <w:r w:rsidRPr="008676FE">
              <w:rPr>
                <w:rFonts w:eastAsia="Times New Roman"/>
                <w:sz w:val="22"/>
                <w:szCs w:val="22"/>
                <w:lang w:eastAsia="ru-RU"/>
              </w:rPr>
              <w:t>17,5</w:t>
            </w:r>
          </w:p>
        </w:tc>
      </w:tr>
      <w:tr w:rsidR="00E44789" w:rsidRPr="00254FE8" w:rsidTr="00E44789">
        <w:trPr>
          <w:trHeight w:val="6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процентах к предыдущему году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14,3</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объема инвестиций в основной капитал к валовому региональному продукту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25,5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25,4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21,4</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19,3</w:t>
            </w:r>
          </w:p>
        </w:tc>
        <w:tc>
          <w:tcPr>
            <w:tcW w:w="1432" w:type="dxa"/>
          </w:tcPr>
          <w:p w:rsidR="00E44789" w:rsidRDefault="006E5B84" w:rsidP="00E44789">
            <w:pPr>
              <w:spacing w:after="0" w:line="240" w:lineRule="auto"/>
              <w:jc w:val="center"/>
              <w:rPr>
                <w:rFonts w:eastAsia="Times New Roman"/>
                <w:sz w:val="22"/>
                <w:szCs w:val="22"/>
                <w:lang w:eastAsia="ru-RU"/>
              </w:rPr>
            </w:pPr>
            <w:r>
              <w:rPr>
                <w:rFonts w:eastAsia="Times New Roman"/>
                <w:sz w:val="22"/>
                <w:szCs w:val="22"/>
                <w:lang w:eastAsia="ru-RU"/>
              </w:rPr>
              <w:t>17,7</w:t>
            </w:r>
            <w:r w:rsidR="00E44789">
              <w:rPr>
                <w:rFonts w:eastAsia="Times New Roman"/>
                <w:sz w:val="22"/>
                <w:szCs w:val="22"/>
                <w:lang w:eastAsia="ru-RU"/>
              </w:rPr>
              <w:t>*</w:t>
            </w:r>
          </w:p>
        </w:tc>
      </w:tr>
      <w:tr w:rsidR="00E44789" w:rsidRPr="00254FE8" w:rsidTr="00E44789">
        <w:trPr>
          <w:trHeight w:val="9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w:t>
            </w:r>
            <w:r>
              <w:rPr>
                <w:rFonts w:eastAsia="Times New Roman"/>
                <w:sz w:val="22"/>
                <w:szCs w:val="22"/>
                <w:lang w:eastAsia="ru-RU"/>
              </w:rPr>
              <w:t> </w:t>
            </w:r>
            <w:r w:rsidRPr="00254FE8">
              <w:rPr>
                <w:rFonts w:eastAsia="Times New Roman"/>
                <w:sz w:val="22"/>
                <w:szCs w:val="22"/>
                <w:lang w:eastAsia="ru-RU"/>
              </w:rPr>
              <w:t>продукции высокотехнологичных и наукоемких отраслей в валовом региональном продукте Томской области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w:t>
            </w:r>
            <w:r>
              <w:rPr>
                <w:rFonts w:eastAsia="Times New Roman"/>
                <w:sz w:val="22"/>
                <w:szCs w:val="22"/>
                <w:lang w:eastAsia="ru-RU"/>
              </w:rPr>
              <w:t>0</w:t>
            </w:r>
            <w:r w:rsidRPr="00254FE8">
              <w:rPr>
                <w:rFonts w:eastAsia="Times New Roman"/>
                <w:sz w:val="22"/>
                <w:szCs w:val="22"/>
                <w:lang w:eastAsia="ru-RU"/>
              </w:rPr>
              <w:t>,</w:t>
            </w:r>
            <w:r>
              <w:rPr>
                <w:rFonts w:eastAsia="Times New Roman"/>
                <w:sz w:val="22"/>
                <w:szCs w:val="22"/>
                <w:lang w:eastAsia="ru-RU"/>
              </w:rPr>
              <w:t>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21</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p w:rsidR="00E44789" w:rsidRDefault="00E44789" w:rsidP="00E44789">
            <w:pPr>
              <w:spacing w:after="0" w:line="240" w:lineRule="auto"/>
              <w:jc w:val="center"/>
              <w:rPr>
                <w:rFonts w:eastAsia="Times New Roman"/>
                <w:sz w:val="22"/>
                <w:szCs w:val="22"/>
                <w:lang w:eastAsia="ru-RU"/>
              </w:rPr>
            </w:pPr>
          </w:p>
        </w:tc>
      </w:tr>
      <w:tr w:rsidR="00E44789" w:rsidRPr="00254FE8" w:rsidTr="00E44789">
        <w:trPr>
          <w:trHeight w:val="9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Рост</w:t>
            </w:r>
            <w:r>
              <w:rPr>
                <w:rFonts w:eastAsia="Times New Roman"/>
                <w:sz w:val="22"/>
                <w:szCs w:val="22"/>
                <w:lang w:eastAsia="ru-RU"/>
              </w:rPr>
              <w:t> </w:t>
            </w:r>
            <w:r w:rsidRPr="00254FE8">
              <w:rPr>
                <w:rFonts w:eastAsia="Times New Roman"/>
                <w:sz w:val="22"/>
                <w:szCs w:val="22"/>
                <w:lang w:eastAsia="ru-RU"/>
              </w:rPr>
              <w:t>доли</w:t>
            </w:r>
            <w:r>
              <w:rPr>
                <w:rFonts w:eastAsia="Times New Roman"/>
                <w:sz w:val="22"/>
                <w:szCs w:val="22"/>
                <w:lang w:eastAsia="ru-RU"/>
              </w:rPr>
              <w:t> </w:t>
            </w:r>
            <w:r w:rsidRPr="00254FE8">
              <w:rPr>
                <w:rFonts w:eastAsia="Times New Roman"/>
                <w:sz w:val="22"/>
                <w:szCs w:val="22"/>
                <w:lang w:eastAsia="ru-RU"/>
              </w:rPr>
              <w:t>продукции высокотехнологичных и наукоемких отраслей в валовом региональном продукте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97,2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123,6*</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Индекс производительности труда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103,1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104,5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105,5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107,5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108,4</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106,1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64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597 </w:t>
            </w:r>
            <w:r w:rsidRPr="00254FE8">
              <w:rPr>
                <w:rFonts w:eastAsia="Times New Roman"/>
                <w:b/>
                <w:bCs/>
                <w:sz w:val="22"/>
                <w:szCs w:val="22"/>
                <w:lang w:eastAsia="ru-RU"/>
              </w:rPr>
              <w:br/>
            </w:r>
            <w:r>
              <w:rPr>
                <w:rFonts w:eastAsia="Times New Roman"/>
                <w:b/>
                <w:bCs/>
                <w:sz w:val="22"/>
                <w:szCs w:val="22"/>
                <w:lang w:eastAsia="ru-RU"/>
              </w:rPr>
              <w:t>«</w:t>
            </w:r>
            <w:r w:rsidRPr="00254FE8">
              <w:rPr>
                <w:rFonts w:eastAsia="Times New Roman"/>
                <w:b/>
                <w:bCs/>
                <w:sz w:val="22"/>
                <w:szCs w:val="22"/>
                <w:lang w:eastAsia="ru-RU"/>
              </w:rPr>
              <w:t>О мероприятиях по реализации государственной социальной политики</w:t>
            </w:r>
            <w:r>
              <w:rPr>
                <w:rFonts w:eastAsia="Times New Roman"/>
                <w:b/>
                <w:bCs/>
                <w:sz w:val="22"/>
                <w:szCs w:val="22"/>
                <w:lang w:eastAsia="ru-RU"/>
              </w:rPr>
              <w:t>»</w:t>
            </w:r>
          </w:p>
        </w:tc>
      </w:tr>
      <w:tr w:rsidR="00E44789" w:rsidRPr="00254FE8" w:rsidTr="00E44789">
        <w:trPr>
          <w:trHeight w:val="6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Рост реальной заработной платы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105,3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109,3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101,3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100,2</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100,5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106,5</w:t>
            </w:r>
          </w:p>
        </w:tc>
      </w:tr>
      <w:tr w:rsidR="00E44789" w:rsidRPr="00254FE8" w:rsidTr="00E44789">
        <w:trPr>
          <w:trHeight w:val="159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педагогических работников образовательных учреждений общего образования к средней заработной плате</w:t>
            </w:r>
            <w:r>
              <w:rPr>
                <w:rFonts w:eastAsia="Times New Roman"/>
                <w:sz w:val="22"/>
                <w:szCs w:val="22"/>
                <w:lang w:eastAsia="ru-RU"/>
              </w:rPr>
              <w:t xml:space="preserve"> </w:t>
            </w:r>
            <w:r w:rsidRPr="00254FE8">
              <w:rPr>
                <w:rFonts w:eastAsia="Times New Roman"/>
                <w:sz w:val="22"/>
                <w:szCs w:val="22"/>
                <w:lang w:eastAsia="ru-RU"/>
              </w:rPr>
              <w:t xml:space="preserve"> по субъекту Российской Федерации</w:t>
            </w:r>
            <w:r>
              <w:rPr>
                <w:rFonts w:eastAsia="Times New Roman"/>
                <w:sz w:val="22"/>
                <w:szCs w:val="22"/>
                <w:lang w:eastAsia="ru-RU"/>
              </w:rPr>
              <w:t xml:space="preserve"> </w:t>
            </w:r>
            <w:r w:rsidRPr="00C06424">
              <w:rPr>
                <w:rFonts w:eastAsia="Times New Roman"/>
                <w:sz w:val="22"/>
                <w:szCs w:val="22"/>
                <w:lang w:eastAsia="ru-RU"/>
              </w:rPr>
              <w:t>(с 2015 года</w:t>
            </w:r>
            <w:r>
              <w:rPr>
                <w:rFonts w:eastAsia="Times New Roman"/>
                <w:sz w:val="22"/>
                <w:szCs w:val="22"/>
                <w:lang w:eastAsia="ru-RU"/>
              </w:rPr>
              <w:t xml:space="preserve"> 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101,4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112,4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106,9</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104,1</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100,6</w:t>
            </w:r>
          </w:p>
        </w:tc>
      </w:tr>
      <w:tr w:rsidR="00E44789" w:rsidRPr="00254FE8" w:rsidTr="00E44789">
        <w:trPr>
          <w:trHeight w:val="15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Отношение средней заработной платы педагогических работников дошкольных образовательных учреждений </w:t>
            </w:r>
            <w:r w:rsidRPr="00B271DF">
              <w:rPr>
                <w:rFonts w:eastAsia="Times New Roman"/>
                <w:sz w:val="22"/>
                <w:szCs w:val="22"/>
                <w:lang w:eastAsia="ru-RU"/>
              </w:rPr>
              <w:t>к средней заработной плате в сфере общего образования в субъекте Российской Федерации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96,8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95,7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99,2</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98,1</w:t>
            </w:r>
          </w:p>
        </w:tc>
      </w:tr>
      <w:tr w:rsidR="00E44789" w:rsidRPr="00254FE8" w:rsidTr="00E44789">
        <w:trPr>
          <w:trHeight w:val="634"/>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 к средней заработной плате по субъекту Российской Федерации</w:t>
            </w:r>
            <w:r>
              <w:rPr>
                <w:rFonts w:eastAsia="Times New Roman"/>
                <w:sz w:val="22"/>
                <w:szCs w:val="22"/>
                <w:lang w:eastAsia="ru-RU"/>
              </w:rPr>
              <w:t xml:space="preserve"> (с 2015 года 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88,6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85,1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99,1</w:t>
            </w:r>
          </w:p>
        </w:tc>
        <w:tc>
          <w:tcPr>
            <w:tcW w:w="1432" w:type="dxa"/>
          </w:tcPr>
          <w:p w:rsidR="00E44789" w:rsidRDefault="009E2D93" w:rsidP="00BD202E">
            <w:pPr>
              <w:spacing w:after="0" w:line="240" w:lineRule="auto"/>
              <w:jc w:val="center"/>
              <w:rPr>
                <w:rFonts w:eastAsia="Times New Roman"/>
                <w:sz w:val="22"/>
                <w:szCs w:val="22"/>
                <w:lang w:eastAsia="ru-RU"/>
              </w:rPr>
            </w:pPr>
            <w:r>
              <w:rPr>
                <w:rFonts w:eastAsia="Times New Roman"/>
                <w:sz w:val="22"/>
                <w:szCs w:val="22"/>
                <w:lang w:eastAsia="ru-RU"/>
              </w:rPr>
              <w:t>100,</w:t>
            </w:r>
            <w:r w:rsidR="00BD202E">
              <w:rPr>
                <w:rFonts w:eastAsia="Times New Roman"/>
                <w:sz w:val="22"/>
                <w:szCs w:val="22"/>
                <w:lang w:eastAsia="ru-RU"/>
              </w:rPr>
              <w:t>9</w:t>
            </w:r>
          </w:p>
        </w:tc>
      </w:tr>
      <w:tr w:rsidR="00E44789" w:rsidRPr="00254FE8" w:rsidTr="00E44789">
        <w:trPr>
          <w:trHeight w:val="12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работников учреждений культуры к средней заработной плате по субъекту Российской Федерации</w:t>
            </w:r>
            <w:r>
              <w:rPr>
                <w:rFonts w:eastAsia="Times New Roman"/>
                <w:sz w:val="22"/>
                <w:szCs w:val="22"/>
                <w:lang w:eastAsia="ru-RU"/>
              </w:rPr>
              <w:t xml:space="preserve"> (с 2015 года 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61,5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74,2</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94,1</w:t>
            </w:r>
          </w:p>
        </w:tc>
        <w:tc>
          <w:tcPr>
            <w:tcW w:w="1432" w:type="dxa"/>
          </w:tcPr>
          <w:p w:rsidR="00E44789" w:rsidRDefault="009E2D93" w:rsidP="00BD202E">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1,2</w:t>
            </w:r>
          </w:p>
        </w:tc>
      </w:tr>
      <w:tr w:rsidR="00E44789" w:rsidRPr="00254FE8" w:rsidTr="00E44789">
        <w:trPr>
          <w:trHeight w:val="898"/>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врачей и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к средней заработной плате по субъекту Российской Федерации</w:t>
            </w:r>
            <w:r>
              <w:rPr>
                <w:rFonts w:eastAsia="Times New Roman"/>
                <w:sz w:val="22"/>
                <w:szCs w:val="22"/>
                <w:lang w:eastAsia="ru-RU"/>
              </w:rPr>
              <w:t xml:space="preserve"> (с 2015 года 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134,9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136,0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157,4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153,6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157,8</w:t>
            </w:r>
          </w:p>
        </w:tc>
        <w:tc>
          <w:tcPr>
            <w:tcW w:w="1432" w:type="dxa"/>
          </w:tcPr>
          <w:p w:rsidR="00E44789" w:rsidRDefault="00BD202E" w:rsidP="009E2D93">
            <w:pPr>
              <w:spacing w:after="0" w:line="240" w:lineRule="auto"/>
              <w:jc w:val="center"/>
              <w:rPr>
                <w:rFonts w:eastAsia="Times New Roman"/>
                <w:sz w:val="22"/>
                <w:szCs w:val="22"/>
                <w:lang w:eastAsia="ru-RU"/>
              </w:rPr>
            </w:pPr>
            <w:r>
              <w:rPr>
                <w:rFonts w:eastAsia="Times New Roman"/>
                <w:sz w:val="22"/>
                <w:szCs w:val="22"/>
                <w:lang w:eastAsia="ru-RU"/>
              </w:rPr>
              <w:t>в 2 раза</w:t>
            </w:r>
          </w:p>
        </w:tc>
      </w:tr>
      <w:tr w:rsidR="00E44789" w:rsidRPr="00254FE8" w:rsidTr="00E44789">
        <w:trPr>
          <w:trHeight w:val="24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14</w:t>
            </w:r>
          </w:p>
        </w:tc>
        <w:tc>
          <w:tcPr>
            <w:tcW w:w="3827" w:type="dxa"/>
            <w:shd w:val="clear" w:color="auto" w:fill="auto"/>
          </w:tcPr>
          <w:p w:rsidR="00E44789" w:rsidRPr="00254FE8" w:rsidRDefault="00E44789" w:rsidP="00E4478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преподавателей образовательных организаций высшего профессионального образования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auto" w:fill="auto"/>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167,2</w:t>
            </w:r>
          </w:p>
        </w:tc>
        <w:tc>
          <w:tcPr>
            <w:tcW w:w="1417"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174,0</w:t>
            </w:r>
          </w:p>
        </w:tc>
        <w:tc>
          <w:tcPr>
            <w:tcW w:w="1418"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17"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 раза</w:t>
            </w:r>
          </w:p>
        </w:tc>
        <w:tc>
          <w:tcPr>
            <w:tcW w:w="1403"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32" w:type="dxa"/>
          </w:tcPr>
          <w:p w:rsidR="00E44789" w:rsidRDefault="00E44789" w:rsidP="00E44789">
            <w:pPr>
              <w:spacing w:after="0" w:line="240" w:lineRule="auto"/>
              <w:jc w:val="center"/>
              <w:rPr>
                <w:rFonts w:eastAsia="Times New Roman"/>
                <w:sz w:val="22"/>
                <w:szCs w:val="22"/>
                <w:lang w:eastAsia="ru-RU"/>
              </w:rPr>
            </w:pPr>
            <w:r w:rsidRPr="003F36A0">
              <w:rPr>
                <w:rFonts w:eastAsia="Times New Roman"/>
                <w:sz w:val="22"/>
                <w:szCs w:val="22"/>
                <w:lang w:eastAsia="ru-RU"/>
              </w:rPr>
              <w:t>в 2,</w:t>
            </w:r>
            <w:r w:rsidR="009E2D93">
              <w:rPr>
                <w:rFonts w:eastAsia="Times New Roman"/>
                <w:sz w:val="22"/>
                <w:szCs w:val="22"/>
                <w:lang w:eastAsia="ru-RU"/>
              </w:rPr>
              <w:t>3</w:t>
            </w:r>
            <w:r w:rsidRPr="003F36A0">
              <w:rPr>
                <w:rFonts w:eastAsia="Times New Roman"/>
                <w:sz w:val="22"/>
                <w:szCs w:val="22"/>
                <w:lang w:eastAsia="ru-RU"/>
              </w:rPr>
              <w:t xml:space="preserve"> раза</w:t>
            </w:r>
          </w:p>
        </w:tc>
      </w:tr>
      <w:tr w:rsidR="00E44789" w:rsidRPr="00254FE8" w:rsidTr="00E44789">
        <w:trPr>
          <w:trHeight w:val="1821"/>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15</w:t>
            </w:r>
          </w:p>
        </w:tc>
        <w:tc>
          <w:tcPr>
            <w:tcW w:w="3827" w:type="dxa"/>
            <w:shd w:val="clear" w:color="auto" w:fill="auto"/>
          </w:tcPr>
          <w:p w:rsidR="00E44789" w:rsidRPr="003B4379" w:rsidRDefault="00E44789" w:rsidP="00E4478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научных сотрудников в организациях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auto" w:fill="auto"/>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147,9</w:t>
            </w:r>
          </w:p>
        </w:tc>
        <w:tc>
          <w:tcPr>
            <w:tcW w:w="1417"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179,1</w:t>
            </w:r>
          </w:p>
        </w:tc>
        <w:tc>
          <w:tcPr>
            <w:tcW w:w="1418"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2,3 раза</w:t>
            </w:r>
          </w:p>
        </w:tc>
        <w:tc>
          <w:tcPr>
            <w:tcW w:w="1417"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03"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2,2 раза</w:t>
            </w:r>
          </w:p>
        </w:tc>
        <w:tc>
          <w:tcPr>
            <w:tcW w:w="1432" w:type="dxa"/>
          </w:tcPr>
          <w:p w:rsidR="00E44789" w:rsidRDefault="009E2D93" w:rsidP="009E2D93">
            <w:pPr>
              <w:spacing w:after="0" w:line="240" w:lineRule="auto"/>
              <w:jc w:val="center"/>
              <w:rPr>
                <w:rFonts w:eastAsia="Times New Roman"/>
                <w:sz w:val="22"/>
                <w:szCs w:val="22"/>
                <w:lang w:eastAsia="ru-RU"/>
              </w:rPr>
            </w:pPr>
            <w:r>
              <w:rPr>
                <w:rFonts w:eastAsia="Times New Roman"/>
                <w:sz w:val="22"/>
                <w:szCs w:val="22"/>
                <w:lang w:eastAsia="ru-RU"/>
              </w:rPr>
              <w:t>в 2,6</w:t>
            </w:r>
            <w:r w:rsidR="00E44789" w:rsidRPr="003F36A0">
              <w:rPr>
                <w:rFonts w:eastAsia="Times New Roman"/>
                <w:sz w:val="22"/>
                <w:szCs w:val="22"/>
                <w:lang w:eastAsia="ru-RU"/>
              </w:rPr>
              <w:t xml:space="preserve"> раза</w:t>
            </w:r>
          </w:p>
        </w:tc>
      </w:tr>
      <w:tr w:rsidR="00E44789" w:rsidRPr="00254FE8" w:rsidTr="00E44789">
        <w:trPr>
          <w:trHeight w:val="1800"/>
        </w:trPr>
        <w:tc>
          <w:tcPr>
            <w:tcW w:w="568" w:type="dxa"/>
            <w:shd w:val="clear" w:color="auto" w:fill="auto"/>
            <w:noWrap/>
            <w:vAlign w:val="center"/>
            <w:hideMark/>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16</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среднего медицинского (фармацевтического) персонала (персонала,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90,7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87,2</w:t>
            </w:r>
          </w:p>
        </w:tc>
        <w:tc>
          <w:tcPr>
            <w:tcW w:w="1432" w:type="dxa"/>
          </w:tcPr>
          <w:p w:rsidR="00E44789" w:rsidRDefault="00E44789" w:rsidP="00BD202E">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1,3</w:t>
            </w:r>
          </w:p>
        </w:tc>
      </w:tr>
      <w:tr w:rsidR="00E44789" w:rsidRPr="00254FE8" w:rsidTr="00E44789">
        <w:trPr>
          <w:trHeight w:val="15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17</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младшего медицинского персонала</w:t>
            </w:r>
            <w:r>
              <w:rPr>
                <w:rFonts w:eastAsia="Times New Roman"/>
                <w:sz w:val="22"/>
                <w:szCs w:val="22"/>
                <w:lang w:eastAsia="ru-RU"/>
              </w:rPr>
              <w:t xml:space="preserve"> </w:t>
            </w:r>
            <w:r w:rsidRPr="00254FE8">
              <w:rPr>
                <w:rFonts w:eastAsia="Times New Roman"/>
                <w:sz w:val="22"/>
                <w:szCs w:val="22"/>
                <w:lang w:eastAsia="ru-RU"/>
              </w:rPr>
              <w:t>(персонала,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61,6</w:t>
            </w:r>
          </w:p>
        </w:tc>
        <w:tc>
          <w:tcPr>
            <w:tcW w:w="1432" w:type="dxa"/>
          </w:tcPr>
          <w:p w:rsidR="00E44789" w:rsidRDefault="009E2D93" w:rsidP="009E2D93">
            <w:pPr>
              <w:spacing w:after="0" w:line="240" w:lineRule="auto"/>
              <w:jc w:val="center"/>
              <w:rPr>
                <w:rFonts w:eastAsia="Times New Roman"/>
                <w:sz w:val="22"/>
                <w:szCs w:val="22"/>
                <w:lang w:eastAsia="ru-RU"/>
              </w:rPr>
            </w:pPr>
            <w:r>
              <w:rPr>
                <w:rFonts w:eastAsia="Times New Roman"/>
                <w:sz w:val="22"/>
                <w:szCs w:val="22"/>
                <w:lang w:eastAsia="ru-RU"/>
              </w:rPr>
              <w:t>97</w:t>
            </w:r>
            <w:r w:rsidR="00BD202E">
              <w:rPr>
                <w:rFonts w:eastAsia="Times New Roman"/>
                <w:sz w:val="22"/>
                <w:szCs w:val="22"/>
                <w:lang w:eastAsia="ru-RU"/>
              </w:rPr>
              <w:t>,5</w:t>
            </w:r>
          </w:p>
        </w:tc>
      </w:tr>
      <w:tr w:rsidR="00E44789" w:rsidRPr="00254FE8" w:rsidTr="00E44789">
        <w:trPr>
          <w:trHeight w:val="96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18</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социальных работников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63,8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60,8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83,2</w:t>
            </w:r>
          </w:p>
        </w:tc>
        <w:tc>
          <w:tcPr>
            <w:tcW w:w="1432" w:type="dxa"/>
          </w:tcPr>
          <w:p w:rsidR="00E44789" w:rsidRDefault="00E44789" w:rsidP="009E2D93">
            <w:pPr>
              <w:spacing w:after="0" w:line="240" w:lineRule="auto"/>
              <w:jc w:val="center"/>
              <w:rPr>
                <w:rFonts w:eastAsia="Times New Roman"/>
                <w:sz w:val="22"/>
                <w:szCs w:val="22"/>
                <w:lang w:eastAsia="ru-RU"/>
              </w:rPr>
            </w:pPr>
            <w:r>
              <w:rPr>
                <w:rFonts w:eastAsia="Times New Roman"/>
                <w:sz w:val="22"/>
                <w:szCs w:val="22"/>
                <w:lang w:eastAsia="ru-RU"/>
              </w:rPr>
              <w:t>10</w:t>
            </w:r>
            <w:r w:rsidR="009E2D93">
              <w:rPr>
                <w:rFonts w:eastAsia="Times New Roman"/>
                <w:sz w:val="22"/>
                <w:szCs w:val="22"/>
                <w:lang w:eastAsia="ru-RU"/>
              </w:rPr>
              <w:t>0</w:t>
            </w:r>
            <w:r>
              <w:rPr>
                <w:rFonts w:eastAsia="Times New Roman"/>
                <w:sz w:val="22"/>
                <w:szCs w:val="22"/>
                <w:lang w:eastAsia="ru-RU"/>
              </w:rPr>
              <w:t>,</w:t>
            </w:r>
            <w:r w:rsidR="00BD202E">
              <w:rPr>
                <w:rFonts w:eastAsia="Times New Roman"/>
                <w:sz w:val="22"/>
                <w:szCs w:val="22"/>
                <w:lang w:eastAsia="ru-RU"/>
              </w:rPr>
              <w:t>5</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численности высококвалифицированных работников в общей численности квалифицированных работников</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28,7</w:t>
            </w:r>
          </w:p>
        </w:tc>
        <w:tc>
          <w:tcPr>
            <w:tcW w:w="1403" w:type="dxa"/>
            <w:shd w:val="clear" w:color="auto" w:fill="auto"/>
            <w:hideMark/>
          </w:tcPr>
          <w:p w:rsidR="00E44789" w:rsidRPr="00B50102" w:rsidRDefault="00E44789" w:rsidP="00E44789">
            <w:pPr>
              <w:spacing w:after="0" w:line="240" w:lineRule="auto"/>
              <w:jc w:val="center"/>
              <w:rPr>
                <w:rFonts w:eastAsia="Times New Roman"/>
                <w:sz w:val="22"/>
                <w:szCs w:val="22"/>
                <w:lang w:eastAsia="ru-RU"/>
              </w:rPr>
            </w:pPr>
            <w:r w:rsidRPr="00B50102">
              <w:rPr>
                <w:rFonts w:eastAsia="Times New Roman"/>
                <w:sz w:val="22"/>
                <w:szCs w:val="22"/>
                <w:lang w:eastAsia="ru-RU"/>
              </w:rPr>
              <w:t>30,3</w:t>
            </w:r>
          </w:p>
        </w:tc>
        <w:tc>
          <w:tcPr>
            <w:tcW w:w="1432" w:type="dxa"/>
          </w:tcPr>
          <w:p w:rsidR="00E44789" w:rsidRPr="00254FE8" w:rsidRDefault="00E44789" w:rsidP="00E44789">
            <w:pPr>
              <w:spacing w:after="0" w:line="240" w:lineRule="auto"/>
              <w:jc w:val="center"/>
              <w:rPr>
                <w:rFonts w:eastAsia="Times New Roman"/>
                <w:sz w:val="19"/>
                <w:szCs w:val="19"/>
                <w:lang w:eastAsia="ru-RU"/>
              </w:rPr>
            </w:pPr>
            <w:r>
              <w:rPr>
                <w:rFonts w:eastAsia="Times New Roman"/>
                <w:sz w:val="19"/>
                <w:szCs w:val="19"/>
                <w:lang w:eastAsia="ru-RU"/>
              </w:rPr>
              <w:t>-</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20</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количества выставочных проектов, осуществляемых в субъектах Российской Федерации, относительно уровня 2012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55,5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78,9</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115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124,8*</w:t>
            </w:r>
          </w:p>
        </w:tc>
      </w:tr>
      <w:tr w:rsidR="00E44789" w:rsidRPr="00254FE8" w:rsidTr="00E44789">
        <w:trPr>
          <w:trHeight w:val="900"/>
        </w:trPr>
        <w:tc>
          <w:tcPr>
            <w:tcW w:w="568" w:type="dxa"/>
            <w:shd w:val="clear" w:color="auto" w:fill="auto"/>
            <w:noWrap/>
            <w:vAlign w:val="center"/>
            <w:hideMark/>
          </w:tcPr>
          <w:p w:rsidR="00E44789" w:rsidRPr="004904A2" w:rsidRDefault="00E44789" w:rsidP="00E44789">
            <w:pPr>
              <w:spacing w:after="0" w:line="240" w:lineRule="auto"/>
              <w:jc w:val="center"/>
              <w:rPr>
                <w:rFonts w:eastAsia="Times New Roman"/>
                <w:sz w:val="22"/>
                <w:szCs w:val="22"/>
                <w:lang w:eastAsia="ru-RU"/>
              </w:rPr>
            </w:pPr>
            <w:r w:rsidRPr="004904A2">
              <w:rPr>
                <w:rFonts w:eastAsia="Times New Roman"/>
                <w:sz w:val="22"/>
                <w:szCs w:val="22"/>
                <w:lang w:eastAsia="ru-RU"/>
              </w:rPr>
              <w:t>21</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привлекаемых к участию в творческих мероприятиях, от общего числа детей</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6,35*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8,49*</w:t>
            </w:r>
          </w:p>
        </w:tc>
      </w:tr>
      <w:tr w:rsidR="00E44789" w:rsidRPr="00254FE8" w:rsidTr="00E44789">
        <w:trPr>
          <w:trHeight w:val="72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w:t>
            </w:r>
            <w:r>
              <w:rPr>
                <w:rFonts w:eastAsia="Times New Roman"/>
                <w:b/>
                <w:bCs/>
                <w:sz w:val="22"/>
                <w:szCs w:val="22"/>
                <w:lang w:eastAsia="ru-RU"/>
              </w:rPr>
              <w:t>дента Российской Федерации от 07.05.</w:t>
            </w:r>
            <w:r w:rsidRPr="00254FE8">
              <w:rPr>
                <w:rFonts w:eastAsia="Times New Roman"/>
                <w:b/>
                <w:bCs/>
                <w:sz w:val="22"/>
                <w:szCs w:val="22"/>
                <w:lang w:eastAsia="ru-RU"/>
              </w:rPr>
              <w:t xml:space="preserve">2012 № 598 </w:t>
            </w:r>
            <w:r w:rsidRPr="00254FE8">
              <w:rPr>
                <w:rFonts w:eastAsia="Times New Roman"/>
                <w:b/>
                <w:bCs/>
                <w:sz w:val="22"/>
                <w:szCs w:val="22"/>
                <w:lang w:eastAsia="ru-RU"/>
              </w:rPr>
              <w:br/>
              <w:t>«О совершенствовании государственной политики в сфере здравоохранения»</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22</w:t>
            </w:r>
          </w:p>
        </w:tc>
        <w:tc>
          <w:tcPr>
            <w:tcW w:w="3827" w:type="dxa"/>
            <w:shd w:val="clear" w:color="000000" w:fill="FFFFFF"/>
            <w:hideMark/>
          </w:tcPr>
          <w:p w:rsidR="00E44789" w:rsidRPr="00254FE8" w:rsidRDefault="00E1485D" w:rsidP="00E44789">
            <w:pPr>
              <w:spacing w:after="0" w:line="240" w:lineRule="auto"/>
              <w:jc w:val="both"/>
              <w:rPr>
                <w:rFonts w:eastAsia="Times New Roman"/>
                <w:sz w:val="22"/>
                <w:szCs w:val="22"/>
                <w:lang w:eastAsia="ru-RU"/>
              </w:rPr>
            </w:pPr>
            <w:r>
              <w:rPr>
                <w:rFonts w:eastAsia="Times New Roman"/>
                <w:sz w:val="22"/>
                <w:szCs w:val="22"/>
                <w:lang w:eastAsia="ru-RU"/>
              </w:rPr>
              <w:t>Количество смертельных</w:t>
            </w:r>
            <w:r w:rsidR="00E44789" w:rsidRPr="00254FE8">
              <w:rPr>
                <w:rFonts w:eastAsia="Times New Roman"/>
                <w:sz w:val="22"/>
                <w:szCs w:val="22"/>
                <w:lang w:eastAsia="ru-RU"/>
              </w:rPr>
              <w:t xml:space="preserve"> случаев от болезней системы кровообращения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528,6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519,6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515,5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507,1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493,7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w:t>
            </w:r>
            <w:r>
              <w:rPr>
                <w:rFonts w:eastAsia="Times New Roman"/>
                <w:sz w:val="22"/>
                <w:szCs w:val="22"/>
                <w:lang w:eastAsia="ru-RU"/>
              </w:rPr>
              <w:t>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481,3*</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новообразований (в том числе злокачественных)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212,4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205,7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205,1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217,8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206,5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w:t>
            </w:r>
            <w:r>
              <w:rPr>
                <w:rFonts w:eastAsia="Times New Roman"/>
                <w:sz w:val="22"/>
                <w:szCs w:val="22"/>
                <w:lang w:eastAsia="ru-RU"/>
              </w:rPr>
              <w:t>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211*</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туберкулеза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w:t>
            </w:r>
            <w:r>
              <w:rPr>
                <w:rFonts w:eastAsia="Times New Roman"/>
                <w:sz w:val="22"/>
                <w:szCs w:val="22"/>
                <w:lang w:eastAsia="ru-RU"/>
              </w:rPr>
              <w:t>9</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2,9*</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дорожно-транспортных происшествий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26</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случаев младенческой смертности на 1000 родившихся живыми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r>
              <w:rPr>
                <w:rFonts w:eastAsia="Times New Roman"/>
                <w:sz w:val="22"/>
                <w:szCs w:val="22"/>
                <w:lang w:eastAsia="ru-RU"/>
              </w:rPr>
              <w:t>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5,1*</w:t>
            </w:r>
          </w:p>
        </w:tc>
      </w:tr>
      <w:tr w:rsidR="00E44789" w:rsidRPr="00254FE8" w:rsidTr="00E44789">
        <w:trPr>
          <w:trHeight w:val="63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599 </w:t>
            </w:r>
            <w:r w:rsidRPr="00254FE8">
              <w:rPr>
                <w:rFonts w:eastAsia="Times New Roman"/>
                <w:b/>
                <w:bCs/>
                <w:sz w:val="22"/>
                <w:szCs w:val="22"/>
                <w:lang w:eastAsia="ru-RU"/>
              </w:rPr>
              <w:br/>
              <w:t>«О мерах по реализации государственной политики в области образования и науки»</w:t>
            </w:r>
          </w:p>
        </w:tc>
      </w:tr>
      <w:tr w:rsidR="00E44789" w:rsidRPr="00254FE8" w:rsidTr="00E44789">
        <w:trPr>
          <w:trHeight w:val="843"/>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Доступность</w:t>
            </w:r>
            <w:r>
              <w:rPr>
                <w:rFonts w:eastAsia="Times New Roman"/>
                <w:sz w:val="22"/>
                <w:szCs w:val="22"/>
                <w:lang w:eastAsia="ru-RU"/>
              </w:rPr>
              <w:t> </w:t>
            </w:r>
            <w:r w:rsidRPr="00254FE8">
              <w:rPr>
                <w:rFonts w:eastAsia="Times New Roman"/>
                <w:sz w:val="22"/>
                <w:szCs w:val="22"/>
                <w:lang w:eastAsia="ru-RU"/>
              </w:rPr>
              <w:t>дошкольного образования</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92,2*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100*</w:t>
            </w:r>
          </w:p>
        </w:tc>
      </w:tr>
      <w:tr w:rsidR="00E44789" w:rsidRPr="00254FE8" w:rsidTr="00E44789">
        <w:trPr>
          <w:trHeight w:val="1545"/>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28</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занятого населения в возрасте от 25 до 65 лет, прошедшего повышение квалификации и (или) профессиональную подготовку, в общей численности занятого в области экономики населения этой возрастной группы</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7"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46,8</w:t>
            </w:r>
          </w:p>
        </w:tc>
        <w:tc>
          <w:tcPr>
            <w:tcW w:w="1417"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33,8</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29</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в возрасте от 5 до 18 лет, обучающихся по дополнительным образовательным программам, в общей численности детей этого возраста</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60,6*</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45,1</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77,3</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76,05</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69,5</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71*</w:t>
            </w:r>
          </w:p>
        </w:tc>
      </w:tr>
      <w:tr w:rsidR="00E44789" w:rsidRPr="00254FE8" w:rsidTr="00E44789">
        <w:trPr>
          <w:trHeight w:val="1905"/>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30</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образовательных организаций среднего профессионального образования и организаций высшего образования, здания которых приспособлены для обучения лиц с ограниченными возможностями здоровья, в общем числе соответствующих организаций</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16,0*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23,07*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48,6*</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внутренних затрат на исследования и разработки в валовом региональном продукте</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2,21</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2,20</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2,4</w:t>
            </w:r>
            <w:r>
              <w:rPr>
                <w:rFonts w:eastAsia="Times New Roman"/>
                <w:sz w:val="22"/>
                <w:szCs w:val="22"/>
                <w:lang w:eastAsia="ru-RU"/>
              </w:rPr>
              <w:t>6</w:t>
            </w:r>
          </w:p>
        </w:tc>
        <w:tc>
          <w:tcPr>
            <w:tcW w:w="1403"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174CCF">
              <w:rPr>
                <w:rFonts w:eastAsia="Times New Roman"/>
                <w:sz w:val="22"/>
                <w:szCs w:val="22"/>
                <w:lang w:eastAsia="ru-RU"/>
              </w:rPr>
              <w:t>2,</w:t>
            </w:r>
            <w:r>
              <w:rPr>
                <w:rFonts w:eastAsia="Times New Roman"/>
                <w:sz w:val="22"/>
                <w:szCs w:val="22"/>
                <w:lang w:eastAsia="ru-RU"/>
              </w:rPr>
              <w:t>75</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p w:rsidR="00E44789" w:rsidRPr="00174CCF" w:rsidRDefault="00E44789" w:rsidP="00E44789">
            <w:pPr>
              <w:spacing w:after="0" w:line="240" w:lineRule="auto"/>
              <w:jc w:val="center"/>
              <w:rPr>
                <w:rFonts w:eastAsia="Times New Roman"/>
                <w:sz w:val="22"/>
                <w:szCs w:val="22"/>
                <w:lang w:eastAsia="ru-RU"/>
              </w:rPr>
            </w:pPr>
          </w:p>
        </w:tc>
      </w:tr>
      <w:tr w:rsidR="00E44789" w:rsidRPr="00254FE8" w:rsidTr="00E44789">
        <w:trPr>
          <w:trHeight w:val="76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w:t>
            </w:r>
            <w:r w:rsidRPr="00E02C70">
              <w:rPr>
                <w:rFonts w:eastAsia="Times New Roman"/>
                <w:b/>
                <w:bCs/>
                <w:sz w:val="22"/>
                <w:szCs w:val="22"/>
                <w:lang w:eastAsia="ru-RU"/>
              </w:rPr>
              <w:t xml:space="preserve">от 07.05.2012 </w:t>
            </w:r>
            <w:r w:rsidRPr="00254FE8">
              <w:rPr>
                <w:rFonts w:eastAsia="Times New Roman"/>
                <w:b/>
                <w:bCs/>
                <w:sz w:val="22"/>
                <w:szCs w:val="22"/>
                <w:lang w:eastAsia="ru-RU"/>
              </w:rPr>
              <w:t>№ 600 «О мерах по обеспечению граждан Российской Федерации доступным и комфортным жильем и повышению качества жилищно-коммунальных услуг»</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заемных средств в общем объеме капитальных вложений в системы теплоснабжения, водоснабжения, водоотведения и очистки сточных вод</w:t>
            </w:r>
          </w:p>
        </w:tc>
        <w:tc>
          <w:tcPr>
            <w:tcW w:w="1276" w:type="dxa"/>
            <w:gridSpan w:val="2"/>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0,74*</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0*</w:t>
            </w:r>
          </w:p>
        </w:tc>
      </w:tr>
      <w:tr w:rsidR="00E44789" w:rsidRPr="00254FE8" w:rsidTr="00E44789">
        <w:trPr>
          <w:trHeight w:val="3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Индекс цен на первичном рынке жилья</w:t>
            </w:r>
          </w:p>
        </w:tc>
        <w:tc>
          <w:tcPr>
            <w:tcW w:w="1276" w:type="dxa"/>
            <w:gridSpan w:val="2"/>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108,9</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106,8</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104,1</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98,8</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100,7</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96,4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108,12</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числа семей, получивших жилые помещения и улучшивших жилищные условия, в числе семей, состоящих на учете в качестве нуждающихся в жилых помещениях</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03" w:type="dxa"/>
            <w:shd w:val="clear" w:color="auto" w:fill="auto"/>
            <w:hideMark/>
          </w:tcPr>
          <w:p w:rsidR="00E44789" w:rsidRPr="001A42B7" w:rsidRDefault="00E44789" w:rsidP="00E44789">
            <w:pPr>
              <w:spacing w:after="0" w:line="240" w:lineRule="auto"/>
              <w:jc w:val="center"/>
              <w:rPr>
                <w:rFonts w:eastAsia="Times New Roman"/>
                <w:sz w:val="22"/>
                <w:szCs w:val="22"/>
                <w:lang w:eastAsia="ru-RU"/>
              </w:rPr>
            </w:pPr>
            <w:r w:rsidRPr="001A42B7">
              <w:rPr>
                <w:rFonts w:eastAsia="Times New Roman"/>
                <w:sz w:val="22"/>
                <w:szCs w:val="22"/>
                <w:lang w:eastAsia="ru-RU"/>
              </w:rPr>
              <w:t>6,5</w:t>
            </w:r>
          </w:p>
        </w:tc>
        <w:tc>
          <w:tcPr>
            <w:tcW w:w="1432" w:type="dxa"/>
          </w:tcPr>
          <w:p w:rsidR="00E44789" w:rsidRPr="00254FE8" w:rsidRDefault="00E44789" w:rsidP="00E44789">
            <w:pPr>
              <w:spacing w:after="0" w:line="240" w:lineRule="auto"/>
              <w:jc w:val="center"/>
              <w:rPr>
                <w:rFonts w:eastAsia="Times New Roman"/>
                <w:sz w:val="19"/>
                <w:szCs w:val="19"/>
                <w:lang w:eastAsia="ru-RU"/>
              </w:rPr>
            </w:pPr>
            <w:r>
              <w:rPr>
                <w:rFonts w:eastAsia="Times New Roman"/>
                <w:sz w:val="19"/>
                <w:szCs w:val="19"/>
                <w:lang w:eastAsia="ru-RU"/>
              </w:rPr>
              <w:t>-</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Превышение среднего уровня процентной ставки по ипотечным жилищным кредитам (в рублях) над индексом потребительских цен</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п.п.</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4,33*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5,24*</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36</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предоставленных ипотечных жилищных кредитов</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 xml:space="preserve">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w:t>
            </w:r>
            <w:r>
              <w:rPr>
                <w:rFonts w:eastAsia="Times New Roman"/>
                <w:sz w:val="22"/>
                <w:szCs w:val="22"/>
                <w:lang w:eastAsia="ru-RU"/>
              </w:rPr>
              <w:t xml:space="preserve"> </w:t>
            </w:r>
            <w:r w:rsidRPr="00254FE8">
              <w:rPr>
                <w:rFonts w:eastAsia="Times New Roman"/>
                <w:sz w:val="22"/>
                <w:szCs w:val="22"/>
                <w:lang w:eastAsia="ru-RU"/>
              </w:rPr>
              <w:t>299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r>
              <w:rPr>
                <w:rFonts w:eastAsia="Times New Roman"/>
                <w:sz w:val="22"/>
                <w:szCs w:val="22"/>
                <w:lang w:eastAsia="ru-RU"/>
              </w:rPr>
              <w:t xml:space="preserve"> </w:t>
            </w:r>
            <w:r w:rsidRPr="00254FE8">
              <w:rPr>
                <w:rFonts w:eastAsia="Times New Roman"/>
                <w:sz w:val="22"/>
                <w:szCs w:val="22"/>
                <w:lang w:eastAsia="ru-RU"/>
              </w:rPr>
              <w:t>136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r>
              <w:rPr>
                <w:rFonts w:eastAsia="Times New Roman"/>
                <w:sz w:val="22"/>
                <w:szCs w:val="22"/>
                <w:lang w:eastAsia="ru-RU"/>
              </w:rPr>
              <w:t xml:space="preserve"> </w:t>
            </w:r>
            <w:r w:rsidRPr="00254FE8">
              <w:rPr>
                <w:rFonts w:eastAsia="Times New Roman"/>
                <w:sz w:val="22"/>
                <w:szCs w:val="22"/>
                <w:lang w:eastAsia="ru-RU"/>
              </w:rPr>
              <w:t>116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w:t>
            </w:r>
            <w:r>
              <w:rPr>
                <w:rFonts w:eastAsia="Times New Roman"/>
                <w:sz w:val="22"/>
                <w:szCs w:val="22"/>
                <w:lang w:eastAsia="ru-RU"/>
              </w:rPr>
              <w:t xml:space="preserve"> </w:t>
            </w:r>
            <w:r w:rsidRPr="00254FE8">
              <w:rPr>
                <w:rFonts w:eastAsia="Times New Roman"/>
                <w:sz w:val="22"/>
                <w:szCs w:val="22"/>
                <w:lang w:eastAsia="ru-RU"/>
              </w:rPr>
              <w:t>747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w:t>
            </w:r>
            <w:r>
              <w:rPr>
                <w:rFonts w:eastAsia="Times New Roman"/>
                <w:sz w:val="22"/>
                <w:szCs w:val="22"/>
                <w:lang w:eastAsia="ru-RU"/>
              </w:rPr>
              <w:t xml:space="preserve"> </w:t>
            </w:r>
            <w:r w:rsidRPr="00254FE8">
              <w:rPr>
                <w:rFonts w:eastAsia="Times New Roman"/>
                <w:sz w:val="22"/>
                <w:szCs w:val="22"/>
                <w:lang w:eastAsia="ru-RU"/>
              </w:rPr>
              <w:t>516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r>
              <w:rPr>
                <w:rFonts w:eastAsia="Times New Roman"/>
                <w:sz w:val="22"/>
                <w:szCs w:val="22"/>
                <w:lang w:eastAsia="ru-RU"/>
              </w:rPr>
              <w:t xml:space="preserve"> </w:t>
            </w:r>
            <w:r w:rsidRPr="00254FE8">
              <w:rPr>
                <w:rFonts w:eastAsia="Times New Roman"/>
                <w:sz w:val="22"/>
                <w:szCs w:val="22"/>
                <w:lang w:eastAsia="ru-RU"/>
              </w:rPr>
              <w:t>895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11 633</w:t>
            </w:r>
          </w:p>
        </w:tc>
      </w:tr>
      <w:tr w:rsidR="00E44789" w:rsidRPr="00254FE8" w:rsidTr="00E44789">
        <w:trPr>
          <w:trHeight w:val="900"/>
        </w:trPr>
        <w:tc>
          <w:tcPr>
            <w:tcW w:w="56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Общая площадь расселенного аварийного жилищного фонда, признанного таковым до 1 января 2012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w:t>
            </w:r>
            <w:r>
              <w:rPr>
                <w:rFonts w:eastAsia="Times New Roman"/>
                <w:sz w:val="22"/>
                <w:szCs w:val="22"/>
                <w:lang w:eastAsia="ru-RU"/>
              </w:rPr>
              <w:t xml:space="preserve"> </w:t>
            </w:r>
            <w:r w:rsidRPr="00254FE8">
              <w:rPr>
                <w:rFonts w:eastAsia="Times New Roman"/>
                <w:sz w:val="22"/>
                <w:szCs w:val="22"/>
                <w:lang w:eastAsia="ru-RU"/>
              </w:rPr>
              <w:t>кв.</w:t>
            </w:r>
            <w:r>
              <w:rPr>
                <w:rFonts w:eastAsia="Times New Roman"/>
                <w:sz w:val="22"/>
                <w:szCs w:val="22"/>
                <w:lang w:eastAsia="ru-RU"/>
              </w:rPr>
              <w:t xml:space="preserve"> м</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23,9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26,6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Реализация программы завершена в 2017 году</w:t>
            </w:r>
          </w:p>
        </w:tc>
      </w:tr>
      <w:tr w:rsidR="00E44789" w:rsidRPr="00254FE8" w:rsidTr="00E44789">
        <w:trPr>
          <w:trHeight w:val="791"/>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601 </w:t>
            </w:r>
            <w:r w:rsidRPr="00254FE8">
              <w:rPr>
                <w:rFonts w:eastAsia="Times New Roman"/>
                <w:b/>
                <w:bCs/>
                <w:sz w:val="22"/>
                <w:szCs w:val="22"/>
                <w:lang w:eastAsia="ru-RU"/>
              </w:rPr>
              <w:br/>
              <w:t>«Об основных направлениях совершенствования системы государственного управления»</w:t>
            </w:r>
          </w:p>
        </w:tc>
      </w:tr>
      <w:tr w:rsidR="00E44789" w:rsidRPr="00254FE8" w:rsidTr="00E44789">
        <w:trPr>
          <w:trHeight w:val="123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38</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Уровень удовлетворенности граждан Российской Федерации качеством предоставления государственных и муниципальных услуг</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90,5</w:t>
            </w:r>
            <w:r w:rsidRPr="00254FE8">
              <w:rPr>
                <w:rFonts w:eastAsia="Times New Roman"/>
                <w:sz w:val="22"/>
                <w:szCs w:val="22"/>
                <w:lang w:eastAsia="ru-RU"/>
              </w:rPr>
              <w:t>*</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87,0</w:t>
            </w:r>
            <w:r w:rsidRPr="00254FE8">
              <w:rPr>
                <w:rFonts w:eastAsia="Times New Roman"/>
                <w:sz w:val="22"/>
                <w:szCs w:val="22"/>
                <w:lang w:eastAsia="ru-RU"/>
              </w:rPr>
              <w:t>*</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95,1*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94,9*</w:t>
            </w:r>
          </w:p>
        </w:tc>
      </w:tr>
      <w:tr w:rsidR="00E44789" w:rsidRPr="00254FE8" w:rsidTr="00E44789">
        <w:trPr>
          <w:trHeight w:val="162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39</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Доля граждан, имеющих доступ к получению государственных услуг по принципу </w:t>
            </w:r>
            <w:r>
              <w:rPr>
                <w:rFonts w:eastAsia="Times New Roman"/>
                <w:sz w:val="22"/>
                <w:szCs w:val="22"/>
                <w:lang w:eastAsia="ru-RU"/>
              </w:rPr>
              <w:t>«</w:t>
            </w:r>
            <w:r w:rsidRPr="00254FE8">
              <w:rPr>
                <w:rFonts w:eastAsia="Times New Roman"/>
                <w:sz w:val="22"/>
                <w:szCs w:val="22"/>
                <w:lang w:eastAsia="ru-RU"/>
              </w:rPr>
              <w:t xml:space="preserve">одного </w:t>
            </w:r>
            <w:r>
              <w:rPr>
                <w:rFonts w:eastAsia="Times New Roman"/>
                <w:sz w:val="22"/>
                <w:szCs w:val="22"/>
                <w:lang w:eastAsia="ru-RU"/>
              </w:rPr>
              <w:t>окна»</w:t>
            </w:r>
            <w:r w:rsidRPr="00254FE8">
              <w:rPr>
                <w:rFonts w:eastAsia="Times New Roman"/>
                <w:sz w:val="22"/>
                <w:szCs w:val="22"/>
                <w:lang w:eastAsia="ru-RU"/>
              </w:rPr>
              <w:t xml:space="preserve"> по месту пребывания, в том числе в многофункциональных центрах предоставления государственных и муниципальных услуг</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17,14</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37,77</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50,95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w:t>
            </w:r>
            <w:r>
              <w:rPr>
                <w:rFonts w:eastAsia="Times New Roman"/>
                <w:sz w:val="22"/>
                <w:szCs w:val="22"/>
                <w:lang w:eastAsia="ru-RU"/>
              </w:rPr>
              <w:t>53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92,1*</w:t>
            </w:r>
          </w:p>
        </w:tc>
      </w:tr>
      <w:tr w:rsidR="00E44789" w:rsidRPr="00254FE8" w:rsidTr="00E44789">
        <w:trPr>
          <w:trHeight w:val="15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40</w:t>
            </w:r>
          </w:p>
        </w:tc>
        <w:tc>
          <w:tcPr>
            <w:tcW w:w="3827" w:type="dxa"/>
            <w:shd w:val="clear" w:color="000000" w:fill="FFFFFF"/>
            <w:hideMark/>
          </w:tcPr>
          <w:p w:rsidR="00E44789"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Среднее время ожидания в очереди при обращении заявителя в орган государственной власти Российской Федерации (орган местного самоуправления) для получения государственных (муниципальных) услуг</w:t>
            </w:r>
          </w:p>
          <w:p w:rsidR="00E44789" w:rsidRPr="00254FE8" w:rsidRDefault="00E44789" w:rsidP="00E44789">
            <w:pPr>
              <w:spacing w:after="0" w:line="240" w:lineRule="auto"/>
              <w:jc w:val="both"/>
              <w:rPr>
                <w:rFonts w:eastAsia="Times New Roman"/>
                <w:sz w:val="22"/>
                <w:szCs w:val="22"/>
                <w:lang w:eastAsia="ru-RU"/>
              </w:rPr>
            </w:pP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минуты</w:t>
            </w:r>
          </w:p>
        </w:tc>
        <w:tc>
          <w:tcPr>
            <w:tcW w:w="1275"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9,42*</w:t>
            </w:r>
          </w:p>
        </w:tc>
      </w:tr>
      <w:tr w:rsidR="00E44789" w:rsidRPr="00254FE8" w:rsidTr="00E44789">
        <w:trPr>
          <w:trHeight w:val="732"/>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606 </w:t>
            </w:r>
            <w:r w:rsidRPr="00254FE8">
              <w:rPr>
                <w:rFonts w:eastAsia="Times New Roman"/>
                <w:b/>
                <w:bCs/>
                <w:sz w:val="22"/>
                <w:szCs w:val="22"/>
                <w:lang w:eastAsia="ru-RU"/>
              </w:rPr>
              <w:br/>
            </w:r>
            <w:r>
              <w:rPr>
                <w:rFonts w:eastAsia="Times New Roman"/>
                <w:b/>
                <w:bCs/>
                <w:sz w:val="22"/>
                <w:szCs w:val="22"/>
                <w:lang w:eastAsia="ru-RU"/>
              </w:rPr>
              <w:t>«</w:t>
            </w:r>
            <w:r w:rsidRPr="00254FE8">
              <w:rPr>
                <w:rFonts w:eastAsia="Times New Roman"/>
                <w:b/>
                <w:bCs/>
                <w:sz w:val="22"/>
                <w:szCs w:val="22"/>
                <w:lang w:eastAsia="ru-RU"/>
              </w:rPr>
              <w:t>О мерах по реализации демографическо</w:t>
            </w:r>
            <w:r>
              <w:rPr>
                <w:rFonts w:eastAsia="Times New Roman"/>
                <w:b/>
                <w:bCs/>
                <w:sz w:val="22"/>
                <w:szCs w:val="22"/>
                <w:lang w:eastAsia="ru-RU"/>
              </w:rPr>
              <w:t>й политики Российской Федерации»</w:t>
            </w:r>
          </w:p>
        </w:tc>
      </w:tr>
      <w:tr w:rsidR="00E44789" w:rsidRPr="00254FE8" w:rsidTr="00E44789">
        <w:trPr>
          <w:trHeight w:val="3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Суммарный коэффициент рождаемости</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1,549</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1,591</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1,593</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1,600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1,581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1,465</w:t>
            </w:r>
          </w:p>
        </w:tc>
        <w:tc>
          <w:tcPr>
            <w:tcW w:w="1432" w:type="dxa"/>
          </w:tcPr>
          <w:p w:rsidR="00E44789" w:rsidRDefault="00512274" w:rsidP="00E44789">
            <w:pPr>
              <w:spacing w:after="0" w:line="240" w:lineRule="auto"/>
              <w:jc w:val="center"/>
              <w:rPr>
                <w:rFonts w:eastAsia="Times New Roman"/>
                <w:sz w:val="22"/>
                <w:szCs w:val="22"/>
                <w:lang w:eastAsia="ru-RU"/>
              </w:rPr>
            </w:pPr>
            <w:r>
              <w:rPr>
                <w:rFonts w:eastAsia="Times New Roman"/>
                <w:sz w:val="22"/>
                <w:szCs w:val="22"/>
                <w:lang w:eastAsia="ru-RU"/>
              </w:rPr>
              <w:t>1,388*</w:t>
            </w:r>
          </w:p>
          <w:p w:rsidR="00E44789" w:rsidRPr="00254FE8" w:rsidRDefault="00E44789" w:rsidP="00E44789">
            <w:pPr>
              <w:spacing w:after="0" w:line="240" w:lineRule="auto"/>
              <w:jc w:val="center"/>
              <w:rPr>
                <w:rFonts w:eastAsia="Times New Roman"/>
                <w:sz w:val="22"/>
                <w:szCs w:val="22"/>
                <w:lang w:eastAsia="ru-RU"/>
              </w:rPr>
            </w:pP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r>
              <w:rPr>
                <w:rFonts w:eastAsia="Times New Roman"/>
                <w:sz w:val="22"/>
                <w:szCs w:val="22"/>
                <w:lang w:eastAsia="ru-RU"/>
              </w:rPr>
              <w:t>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Ожидаемая продолжительность жизни при рождении</w:t>
            </w:r>
          </w:p>
        </w:tc>
        <w:tc>
          <w:tcPr>
            <w:tcW w:w="1276" w:type="dxa"/>
            <w:gridSpan w:val="2"/>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лет</w:t>
            </w:r>
          </w:p>
        </w:tc>
        <w:tc>
          <w:tcPr>
            <w:tcW w:w="1275"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70,07</w:t>
            </w:r>
          </w:p>
        </w:tc>
        <w:tc>
          <w:tcPr>
            <w:tcW w:w="1418"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70,33</w:t>
            </w:r>
          </w:p>
        </w:tc>
        <w:tc>
          <w:tcPr>
            <w:tcW w:w="1417"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70,67</w:t>
            </w:r>
          </w:p>
        </w:tc>
        <w:tc>
          <w:tcPr>
            <w:tcW w:w="1418"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71,25</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71,66</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72,02</w:t>
            </w:r>
          </w:p>
        </w:tc>
        <w:tc>
          <w:tcPr>
            <w:tcW w:w="1432" w:type="dxa"/>
          </w:tcPr>
          <w:p w:rsidR="00E44789" w:rsidRDefault="00512274" w:rsidP="00E44789">
            <w:pPr>
              <w:spacing w:after="0" w:line="240" w:lineRule="auto"/>
              <w:jc w:val="center"/>
              <w:rPr>
                <w:rFonts w:eastAsia="Times New Roman"/>
                <w:sz w:val="22"/>
                <w:szCs w:val="22"/>
                <w:lang w:eastAsia="ru-RU"/>
              </w:rPr>
            </w:pPr>
            <w:r>
              <w:rPr>
                <w:rFonts w:eastAsia="Times New Roman"/>
                <w:sz w:val="22"/>
                <w:szCs w:val="22"/>
                <w:lang w:eastAsia="ru-RU"/>
              </w:rPr>
              <w:t>72,83*</w:t>
            </w:r>
          </w:p>
          <w:p w:rsidR="00E44789" w:rsidRPr="00254FE8" w:rsidRDefault="00E44789" w:rsidP="00E44789">
            <w:pPr>
              <w:spacing w:after="0" w:line="240" w:lineRule="auto"/>
              <w:jc w:val="center"/>
              <w:rPr>
                <w:rFonts w:eastAsia="Times New Roman"/>
                <w:sz w:val="22"/>
                <w:szCs w:val="22"/>
                <w:lang w:eastAsia="ru-RU"/>
              </w:rPr>
            </w:pPr>
          </w:p>
        </w:tc>
      </w:tr>
      <w:tr w:rsidR="00E44789" w:rsidRPr="00254FE8" w:rsidTr="00E44789">
        <w:trPr>
          <w:trHeight w:val="600"/>
        </w:trPr>
        <w:tc>
          <w:tcPr>
            <w:tcW w:w="15451" w:type="dxa"/>
            <w:gridSpan w:val="11"/>
            <w:shd w:val="clear" w:color="auto" w:fill="auto"/>
            <w:noWrap/>
            <w:vAlign w:val="center"/>
          </w:tcPr>
          <w:p w:rsidR="00E44789" w:rsidRPr="00106E42" w:rsidRDefault="00E44789" w:rsidP="00E44789">
            <w:pPr>
              <w:spacing w:after="0" w:line="240" w:lineRule="auto"/>
              <w:jc w:val="center"/>
              <w:rPr>
                <w:rFonts w:eastAsia="Times New Roman"/>
                <w:b/>
                <w:bCs/>
                <w:sz w:val="22"/>
                <w:szCs w:val="22"/>
                <w:lang w:eastAsia="ru-RU"/>
              </w:rPr>
            </w:pPr>
            <w:r w:rsidRPr="00106E42">
              <w:rPr>
                <w:rFonts w:eastAsia="Times New Roman"/>
                <w:b/>
                <w:bCs/>
                <w:sz w:val="22"/>
                <w:szCs w:val="22"/>
                <w:lang w:eastAsia="ru-RU"/>
              </w:rPr>
              <w:t>Указ Президента Российской Федерации от 01.06.2012 № 761 «О национальной стратегии действий в интересах детей на 2012-2017 годы»</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43</w:t>
            </w:r>
          </w:p>
        </w:tc>
        <w:tc>
          <w:tcPr>
            <w:tcW w:w="3827" w:type="dxa"/>
            <w:shd w:val="clear" w:color="000000" w:fill="FFFFFF"/>
          </w:tcPr>
          <w:p w:rsidR="00E44789" w:rsidRDefault="00E44789" w:rsidP="00E4478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педагогических работников учреждений дополнительного образования детей </w:t>
            </w:r>
            <w:r w:rsidRPr="00B271DF">
              <w:rPr>
                <w:rFonts w:eastAsia="Times New Roman"/>
                <w:sz w:val="22"/>
                <w:szCs w:val="22"/>
                <w:lang w:eastAsia="ru-RU"/>
              </w:rPr>
              <w:t>к средней заработной плате учителей в субъекте Российской Федерации</w:t>
            </w:r>
          </w:p>
          <w:p w:rsidR="00E44789" w:rsidRDefault="00E44789" w:rsidP="00E44789">
            <w:pPr>
              <w:spacing w:after="0" w:line="240" w:lineRule="auto"/>
              <w:jc w:val="both"/>
              <w:rPr>
                <w:rFonts w:eastAsia="Times New Roman"/>
                <w:sz w:val="22"/>
                <w:szCs w:val="22"/>
                <w:lang w:eastAsia="ru-RU"/>
              </w:rPr>
            </w:pPr>
          </w:p>
          <w:p w:rsidR="00E44789" w:rsidRDefault="00E44789" w:rsidP="00E44789">
            <w:pPr>
              <w:spacing w:after="0" w:line="240" w:lineRule="auto"/>
              <w:jc w:val="both"/>
              <w:rPr>
                <w:rFonts w:eastAsia="Times New Roman"/>
                <w:sz w:val="22"/>
                <w:szCs w:val="22"/>
                <w:lang w:eastAsia="ru-RU"/>
              </w:rPr>
            </w:pPr>
          </w:p>
          <w:p w:rsidR="00E44789" w:rsidRDefault="00E44789" w:rsidP="00E44789">
            <w:pPr>
              <w:spacing w:after="0" w:line="240" w:lineRule="auto"/>
              <w:jc w:val="both"/>
              <w:rPr>
                <w:rFonts w:eastAsia="Times New Roman"/>
                <w:sz w:val="22"/>
                <w:szCs w:val="22"/>
                <w:lang w:eastAsia="ru-RU"/>
              </w:rPr>
            </w:pPr>
          </w:p>
          <w:p w:rsidR="00E44789" w:rsidRPr="00254FE8" w:rsidRDefault="00E44789" w:rsidP="00E44789">
            <w:pPr>
              <w:spacing w:after="0" w:line="240" w:lineRule="auto"/>
              <w:jc w:val="both"/>
              <w:rPr>
                <w:rFonts w:eastAsia="Times New Roman"/>
                <w:sz w:val="22"/>
                <w:szCs w:val="22"/>
                <w:lang w:eastAsia="ru-RU"/>
              </w:rPr>
            </w:pPr>
          </w:p>
        </w:tc>
        <w:tc>
          <w:tcPr>
            <w:tcW w:w="1276" w:type="dxa"/>
            <w:gridSpan w:val="2"/>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000000" w:fill="FFFFFF"/>
            <w:noWrap/>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74,5</w:t>
            </w:r>
          </w:p>
        </w:tc>
        <w:tc>
          <w:tcPr>
            <w:tcW w:w="1417"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78,9</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80,2</w:t>
            </w:r>
          </w:p>
        </w:tc>
        <w:tc>
          <w:tcPr>
            <w:tcW w:w="1417"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81,0</w:t>
            </w:r>
          </w:p>
        </w:tc>
        <w:tc>
          <w:tcPr>
            <w:tcW w:w="1403" w:type="dxa"/>
            <w:shd w:val="clear" w:color="auto" w:fill="auto"/>
            <w:noWrap/>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94,9</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100,8</w:t>
            </w:r>
          </w:p>
        </w:tc>
      </w:tr>
      <w:tr w:rsidR="00E44789" w:rsidRPr="00254FE8" w:rsidTr="00E44789">
        <w:trPr>
          <w:trHeight w:val="600"/>
        </w:trPr>
        <w:tc>
          <w:tcPr>
            <w:tcW w:w="15451" w:type="dxa"/>
            <w:gridSpan w:val="11"/>
            <w:shd w:val="clear" w:color="auto" w:fill="auto"/>
            <w:noWrap/>
            <w:vAlign w:val="center"/>
          </w:tcPr>
          <w:p w:rsidR="00E44789" w:rsidRDefault="00E44789" w:rsidP="00E44789">
            <w:pPr>
              <w:spacing w:after="0" w:line="240" w:lineRule="auto"/>
              <w:jc w:val="center"/>
              <w:rPr>
                <w:rFonts w:eastAsia="Times New Roman"/>
                <w:b/>
                <w:bCs/>
                <w:sz w:val="22"/>
                <w:szCs w:val="22"/>
                <w:lang w:eastAsia="ru-RU"/>
              </w:rPr>
            </w:pPr>
            <w:r w:rsidRPr="00C06424">
              <w:rPr>
                <w:rFonts w:eastAsia="Times New Roman"/>
                <w:b/>
                <w:bCs/>
                <w:sz w:val="22"/>
                <w:szCs w:val="22"/>
                <w:lang w:eastAsia="ru-RU"/>
              </w:rPr>
              <w:t>Указ През</w:t>
            </w:r>
            <w:r>
              <w:rPr>
                <w:rFonts w:eastAsia="Times New Roman"/>
                <w:b/>
                <w:bCs/>
                <w:sz w:val="22"/>
                <w:szCs w:val="22"/>
                <w:lang w:eastAsia="ru-RU"/>
              </w:rPr>
              <w:t>идента Российской Федерации от 28.12.2012 № 1688</w:t>
            </w:r>
          </w:p>
          <w:p w:rsidR="00E44789" w:rsidRPr="00C06424" w:rsidRDefault="00E44789" w:rsidP="00E44789">
            <w:pPr>
              <w:spacing w:after="0" w:line="240" w:lineRule="auto"/>
              <w:jc w:val="center"/>
              <w:rPr>
                <w:rFonts w:eastAsia="Times New Roman"/>
                <w:b/>
                <w:bCs/>
                <w:sz w:val="22"/>
                <w:szCs w:val="22"/>
                <w:lang w:eastAsia="ru-RU"/>
              </w:rPr>
            </w:pPr>
            <w:r w:rsidRPr="00C06424">
              <w:rPr>
                <w:rFonts w:eastAsia="Times New Roman"/>
                <w:b/>
                <w:bCs/>
                <w:sz w:val="22"/>
                <w:szCs w:val="22"/>
                <w:lang w:eastAsia="ru-RU"/>
              </w:rPr>
              <w:t>"О некоторых мерах по реализации государственной политики в сфере защиты детей-сирот и детей, оставшихся без попечения родителей"</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44</w:t>
            </w:r>
          </w:p>
        </w:tc>
        <w:tc>
          <w:tcPr>
            <w:tcW w:w="3827" w:type="dxa"/>
            <w:shd w:val="clear" w:color="000000" w:fill="FFFFFF"/>
          </w:tcPr>
          <w:p w:rsidR="00E44789" w:rsidRPr="00254FE8" w:rsidRDefault="00E44789" w:rsidP="00E44789">
            <w:pPr>
              <w:spacing w:after="0" w:line="240" w:lineRule="auto"/>
              <w:jc w:val="both"/>
              <w:rPr>
                <w:rFonts w:eastAsia="Times New Roman"/>
                <w:sz w:val="22"/>
                <w:szCs w:val="22"/>
                <w:lang w:eastAsia="ru-RU"/>
              </w:rPr>
            </w:pPr>
            <w:r w:rsidRPr="00AD2109">
              <w:rPr>
                <w:rFonts w:eastAsia="Times New Roman"/>
                <w:sz w:val="22"/>
                <w:szCs w:val="22"/>
                <w:lang w:eastAsia="ru-RU"/>
              </w:rPr>
              <w:t>Отношение средней заработной платы  педагогических работников образовательных, медицинских организаций или организаций, оказывающих социальные услуги детям-сиротам и детям, оставшимся без попечения родителей, государственной и муниципальной форм собственности к средней заработной плате по субъекту Российской Федерации (с 2015 года к среднемесячному доходу от трудовой деятельности)</w:t>
            </w:r>
          </w:p>
        </w:tc>
        <w:tc>
          <w:tcPr>
            <w:tcW w:w="824"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727" w:type="dxa"/>
            <w:gridSpan w:val="2"/>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19"/>
                <w:szCs w:val="19"/>
                <w:lang w:eastAsia="ru-RU"/>
              </w:rPr>
              <w:t>Не рассчитывался</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62,6</w:t>
            </w:r>
          </w:p>
        </w:tc>
        <w:tc>
          <w:tcPr>
            <w:tcW w:w="1417"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91,6</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99,3</w:t>
            </w:r>
          </w:p>
        </w:tc>
        <w:tc>
          <w:tcPr>
            <w:tcW w:w="1417"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94,5</w:t>
            </w:r>
          </w:p>
        </w:tc>
        <w:tc>
          <w:tcPr>
            <w:tcW w:w="1403"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104,1</w:t>
            </w:r>
          </w:p>
        </w:tc>
        <w:tc>
          <w:tcPr>
            <w:tcW w:w="1432" w:type="dxa"/>
          </w:tcPr>
          <w:p w:rsidR="00E44789" w:rsidRDefault="009E2D93" w:rsidP="00E44789">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0,7</w:t>
            </w:r>
          </w:p>
        </w:tc>
      </w:tr>
    </w:tbl>
    <w:p w:rsidR="00E02C70" w:rsidRPr="00217774" w:rsidRDefault="00E02C70" w:rsidP="004904A2">
      <w:pPr>
        <w:tabs>
          <w:tab w:val="left" w:pos="993"/>
        </w:tabs>
        <w:spacing w:after="0" w:line="240" w:lineRule="auto"/>
        <w:ind w:firstLine="709"/>
        <w:rPr>
          <w:rFonts w:eastAsia="Times New Roman"/>
          <w:bCs/>
          <w:color w:val="FF0000"/>
          <w:sz w:val="22"/>
          <w:szCs w:val="22"/>
          <w:lang w:eastAsia="ru-RU"/>
        </w:rPr>
      </w:pPr>
    </w:p>
    <w:p w:rsidR="00E44789" w:rsidRPr="00E44789" w:rsidRDefault="004904A2" w:rsidP="00E44789">
      <w:pPr>
        <w:tabs>
          <w:tab w:val="left" w:pos="993"/>
        </w:tabs>
        <w:spacing w:after="0" w:line="240" w:lineRule="auto"/>
        <w:ind w:firstLine="709"/>
        <w:rPr>
          <w:rFonts w:eastAsia="Times New Roman"/>
          <w:bCs/>
          <w:sz w:val="22"/>
          <w:szCs w:val="22"/>
          <w:lang w:eastAsia="ru-RU"/>
        </w:rPr>
      </w:pPr>
      <w:r w:rsidRPr="00E44789">
        <w:rPr>
          <w:rFonts w:eastAsia="Times New Roman"/>
          <w:bCs/>
          <w:sz w:val="22"/>
          <w:szCs w:val="22"/>
          <w:lang w:eastAsia="ru-RU"/>
        </w:rPr>
        <w:t>*</w:t>
      </w:r>
      <w:r w:rsidR="00E02C70" w:rsidRPr="00E44789">
        <w:rPr>
          <w:rFonts w:eastAsia="Times New Roman"/>
          <w:bCs/>
          <w:sz w:val="22"/>
          <w:szCs w:val="22"/>
          <w:lang w:eastAsia="ru-RU"/>
        </w:rPr>
        <w:t xml:space="preserve">- </w:t>
      </w:r>
      <w:r w:rsidR="00E44789">
        <w:rPr>
          <w:rFonts w:eastAsia="Times New Roman"/>
          <w:bCs/>
          <w:sz w:val="22"/>
          <w:szCs w:val="22"/>
          <w:lang w:eastAsia="ru-RU"/>
        </w:rPr>
        <w:t>о</w:t>
      </w:r>
      <w:r w:rsidRPr="00E44789">
        <w:rPr>
          <w:rFonts w:eastAsia="Times New Roman"/>
          <w:bCs/>
          <w:sz w:val="22"/>
          <w:szCs w:val="22"/>
          <w:lang w:eastAsia="ru-RU"/>
        </w:rPr>
        <w:t>ценка</w:t>
      </w:r>
      <w:r w:rsidR="00E02C70" w:rsidRPr="00E44789">
        <w:rPr>
          <w:rFonts w:eastAsia="Times New Roman"/>
          <w:bCs/>
          <w:sz w:val="22"/>
          <w:szCs w:val="22"/>
          <w:lang w:eastAsia="ru-RU"/>
        </w:rPr>
        <w:t>.</w:t>
      </w:r>
    </w:p>
    <w:p w:rsidR="00E44789" w:rsidRPr="00E44789" w:rsidRDefault="00E44789" w:rsidP="004904A2">
      <w:pPr>
        <w:tabs>
          <w:tab w:val="left" w:pos="993"/>
        </w:tabs>
        <w:spacing w:after="0" w:line="240" w:lineRule="auto"/>
        <w:ind w:firstLine="709"/>
        <w:rPr>
          <w:rFonts w:eastAsia="Calibri"/>
          <w:b/>
        </w:rPr>
        <w:sectPr w:rsidR="00E44789" w:rsidRPr="00E44789" w:rsidSect="00254FE8">
          <w:pgSz w:w="16838" w:h="11906" w:orient="landscape"/>
          <w:pgMar w:top="1701" w:right="1134" w:bottom="851" w:left="993" w:header="709" w:footer="289" w:gutter="0"/>
          <w:cols w:space="708"/>
          <w:docGrid w:linePitch="360"/>
        </w:sectPr>
      </w:pPr>
    </w:p>
    <w:p w:rsidR="00315F1C" w:rsidRPr="00497430" w:rsidRDefault="002A1990" w:rsidP="002A1990">
      <w:pPr>
        <w:tabs>
          <w:tab w:val="left" w:pos="993"/>
        </w:tabs>
        <w:spacing w:after="0" w:line="240" w:lineRule="auto"/>
        <w:ind w:firstLine="709"/>
        <w:jc w:val="right"/>
        <w:rPr>
          <w:rFonts w:eastAsia="Calibri"/>
          <w:b/>
          <w:sz w:val="24"/>
          <w:szCs w:val="24"/>
        </w:rPr>
      </w:pPr>
      <w:r w:rsidRPr="00497430">
        <w:rPr>
          <w:rFonts w:eastAsia="Calibri"/>
          <w:b/>
          <w:sz w:val="24"/>
          <w:szCs w:val="24"/>
        </w:rPr>
        <w:t xml:space="preserve">Приложение </w:t>
      </w:r>
      <w:r w:rsidR="00E02C70" w:rsidRPr="00497430">
        <w:rPr>
          <w:rFonts w:eastAsia="Calibri"/>
          <w:b/>
          <w:sz w:val="24"/>
          <w:szCs w:val="24"/>
        </w:rPr>
        <w:t xml:space="preserve">№ </w:t>
      </w:r>
      <w:r w:rsidR="00E44789">
        <w:rPr>
          <w:rFonts w:eastAsia="Calibri"/>
          <w:b/>
          <w:sz w:val="24"/>
          <w:szCs w:val="24"/>
        </w:rPr>
        <w:t>1</w:t>
      </w:r>
      <w:r w:rsidR="005639D7">
        <w:rPr>
          <w:rFonts w:eastAsia="Calibri"/>
          <w:b/>
          <w:sz w:val="24"/>
          <w:szCs w:val="24"/>
        </w:rPr>
        <w:t>0</w:t>
      </w:r>
      <w:r w:rsidRPr="00497430">
        <w:rPr>
          <w:rFonts w:eastAsia="Calibri"/>
          <w:b/>
          <w:sz w:val="24"/>
          <w:szCs w:val="24"/>
        </w:rPr>
        <w:t xml:space="preserve">. 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 </w:t>
      </w:r>
    </w:p>
    <w:p w:rsidR="002A1990" w:rsidRPr="00497430" w:rsidRDefault="002A1990" w:rsidP="002A1990">
      <w:pPr>
        <w:tabs>
          <w:tab w:val="left" w:pos="993"/>
        </w:tabs>
        <w:spacing w:after="0" w:line="240" w:lineRule="auto"/>
        <w:ind w:firstLine="709"/>
        <w:jc w:val="right"/>
        <w:rPr>
          <w:rFonts w:eastAsia="Calibri"/>
          <w:b/>
          <w:sz w:val="24"/>
          <w:szCs w:val="24"/>
        </w:rPr>
      </w:pPr>
      <w:r w:rsidRPr="00497430">
        <w:rPr>
          <w:rFonts w:eastAsia="Calibri"/>
          <w:b/>
          <w:sz w:val="24"/>
          <w:szCs w:val="24"/>
        </w:rPr>
        <w:t>(поручение заседания Совета Безопасности Российской Федерации от 20.11.2014, протокол от 28.11.2014 № Пр-2752)</w:t>
      </w:r>
    </w:p>
    <w:p w:rsidR="002A1990" w:rsidRPr="00497430" w:rsidRDefault="002A1990" w:rsidP="002A1990">
      <w:pPr>
        <w:spacing w:after="0" w:line="240" w:lineRule="auto"/>
        <w:ind w:firstLine="709"/>
        <w:jc w:val="center"/>
        <w:rPr>
          <w:rFonts w:eastAsia="Times New Roman"/>
          <w:b/>
          <w:i/>
          <w:sz w:val="24"/>
          <w:szCs w:val="24"/>
          <w:lang w:eastAsia="ru-RU"/>
        </w:rPr>
      </w:pP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течение 2018 года исполнительными органами государственной власти Томской области, органами местного самоуправления муниципальных образований Томской области во взаимодействии с правоохранительными органами продолжена целенаправленная деятельность в сфере противодействия экстремизму.</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Указанная деятельность строилась в соответствии с Федеральным законом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от 25 июля 2002 года № 114-ФЗ «О противодействии экстремистской деятельности», государственными программами и планами мероприятий.</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По информации УМВД России по Томской области ЦПЭ УМВД  России по Томской области на постоянной основе проводится мониторинг состояния межнациональных отношений, складывающихся на территории Томской области. Анализируется состояние криминальной обстановки, связанной с пребыванием иностранных граждан и лиц без гражданства. За отчетный период 2018 года наблюдается незначительное увеличение на 8,2% количества преступлений, совершенных с участием лиц указанной категории.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Всего количество преступлени</w:t>
      </w:r>
      <w:r w:rsidR="00EB0BF1">
        <w:rPr>
          <w:rFonts w:eastAsia="Calibri"/>
          <w:sz w:val="24"/>
          <w:szCs w:val="24"/>
        </w:rPr>
        <w:t xml:space="preserve">й с участием иностранцев и лиц </w:t>
      </w:r>
      <w:r w:rsidRPr="00497430">
        <w:rPr>
          <w:rFonts w:eastAsia="Calibri"/>
          <w:sz w:val="24"/>
          <w:szCs w:val="24"/>
        </w:rPr>
        <w:t xml:space="preserve">без гражданства составляет 1,4% от общего количества учтенных за отчетный период преступлений. В отчетном периоде 2018 года конфликтов на национальной и религиозной почве, а также предпосылок к их возникновению не фиксировалось.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 целью недопущения распространения материалов экстремистского толка осуществляется работа по постоянному мониторингу электронных средств массовой информации, печатной, аудио- и видеопродукции, Интернет-сайтов.</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29 января 2018 года Губернатором Томской области утвержден Комплексный план действий постоянно действующего координационного совещания по обеспечению правопорядка </w:t>
      </w:r>
      <w:r w:rsidR="00EB0BF1">
        <w:rPr>
          <w:rFonts w:eastAsia="Calibri"/>
          <w:sz w:val="24"/>
          <w:szCs w:val="24"/>
        </w:rPr>
        <w:t xml:space="preserve">в Томской области на 2018 год, </w:t>
      </w:r>
      <w:r w:rsidRPr="00497430">
        <w:rPr>
          <w:rFonts w:eastAsia="Calibri"/>
          <w:sz w:val="24"/>
          <w:szCs w:val="24"/>
        </w:rPr>
        <w:t xml:space="preserve">в котором предусмотрен раздел по профилактике экстремизма. В план включены мероприятия по данному направлению и определены ответственные исполнители.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соответствии с Комплексным планом осуществляется мониторинг ситуации в общественно-политической сфере, г</w:t>
      </w:r>
      <w:r w:rsidR="00EB0BF1">
        <w:rPr>
          <w:rFonts w:eastAsia="Calibri"/>
          <w:sz w:val="24"/>
          <w:szCs w:val="24"/>
        </w:rPr>
        <w:t xml:space="preserve">осударственно-конфессиональных </w:t>
      </w:r>
      <w:r w:rsidRPr="00497430">
        <w:rPr>
          <w:rFonts w:eastAsia="Calibri"/>
          <w:sz w:val="24"/>
          <w:szCs w:val="24"/>
        </w:rPr>
        <w:t>и межконфессиональных отношений с целью с</w:t>
      </w:r>
      <w:r w:rsidR="00EB0BF1">
        <w:rPr>
          <w:rFonts w:eastAsia="Calibri"/>
          <w:sz w:val="24"/>
          <w:szCs w:val="24"/>
        </w:rPr>
        <w:t xml:space="preserve">воевременного выявления причин </w:t>
      </w:r>
      <w:r w:rsidRPr="00497430">
        <w:rPr>
          <w:rFonts w:eastAsia="Calibri"/>
          <w:sz w:val="24"/>
          <w:szCs w:val="24"/>
        </w:rPr>
        <w:t xml:space="preserve">и условий, порождающих конфликты </w:t>
      </w:r>
      <w:r w:rsidR="00EB0BF1">
        <w:rPr>
          <w:rFonts w:eastAsia="Calibri"/>
          <w:sz w:val="24"/>
          <w:szCs w:val="24"/>
        </w:rPr>
        <w:t xml:space="preserve">экстремистской направленности, </w:t>
      </w:r>
      <w:r w:rsidRPr="00497430">
        <w:rPr>
          <w:rFonts w:eastAsia="Calibri"/>
          <w:sz w:val="24"/>
          <w:szCs w:val="24"/>
        </w:rPr>
        <w:t xml:space="preserve">и выработки мер по их устранению.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Взаимодействие исполнительных органов государственной власти Томской области, органов местного самоуправления муниципальных образований Томской области и правоохранительных органов Томской области по вопросам предупреждения экстремистских проявлений, профилактики межнациональных конфликтов и гармонизации межнациона</w:t>
      </w:r>
      <w:r w:rsidR="00EB0BF1">
        <w:rPr>
          <w:rFonts w:eastAsia="Calibri"/>
          <w:sz w:val="24"/>
          <w:szCs w:val="24"/>
        </w:rPr>
        <w:t xml:space="preserve">льных отношений осуществляется </w:t>
      </w:r>
      <w:r w:rsidRPr="00497430">
        <w:rPr>
          <w:rFonts w:eastAsia="Calibri"/>
          <w:sz w:val="24"/>
          <w:szCs w:val="24"/>
        </w:rPr>
        <w:t>в рамках работы постоянно действующ</w:t>
      </w:r>
      <w:r w:rsidR="00EB0BF1">
        <w:rPr>
          <w:rFonts w:eastAsia="Calibri"/>
          <w:sz w:val="24"/>
          <w:szCs w:val="24"/>
        </w:rPr>
        <w:t xml:space="preserve">его координационного совещания </w:t>
      </w:r>
      <w:r w:rsidRPr="00497430">
        <w:rPr>
          <w:rFonts w:eastAsia="Calibri"/>
          <w:sz w:val="24"/>
          <w:szCs w:val="24"/>
        </w:rPr>
        <w:t>по обеспечению правопорядка в Томской области, Антитеррористической комиссии Томской области и Совета безопасности при Губернаторе Томской области.</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частности, 27 февраля 2018 года на совместном заседании постоянно действующего координационного совещан</w:t>
      </w:r>
      <w:r w:rsidR="00EB0BF1">
        <w:rPr>
          <w:rFonts w:eastAsia="Calibri"/>
          <w:sz w:val="24"/>
          <w:szCs w:val="24"/>
        </w:rPr>
        <w:t xml:space="preserve">ия по обеспечению правопорядка </w:t>
      </w:r>
      <w:r w:rsidRPr="00497430">
        <w:rPr>
          <w:rFonts w:eastAsia="Calibri"/>
          <w:sz w:val="24"/>
          <w:szCs w:val="24"/>
        </w:rPr>
        <w:t>в Томской области и Совета безопасности при Губернаторе Томской области рассмотрены вопросы выработки дополнительных мер по нормализации криминогенной обстановки в Томской области на 2018 год и повышению эффективности межведомственного взаимодействия в сфере реализации государственной миграционной политики на 2018 – 2020 годы.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11 апреля 2018 года на заседании постоянно действующего координационного совещания по обеспечению правопорядка в Томской области рассмотрены дополнительные меры по активизации общественной правоохранительной деятельности, направленной на снижение уровня уличной преступности.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рамках одного из вопросов повестки заседания Антитеррористической комиссии Томской области (27 апреля 2018 года) обсуждалась организация деятельности по профилактике терроризма и экстремизма в высших учебных заведениях Томской области.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Администрация Томской области на постоянной основе осуществляет мониторинг ситуации в общественно-политической сфере, государственно-конфессиональных и межконфессиональных отношениях с целью своевременного выявления причин и условий, порождающих конфликты экстремистской направленности. За истекший период 2018 года в рамках данного мониторинга проанализировано более 60 протестных акций на выявление фактов распространения материалов экстремистского характера.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рамках работы совещательных органов при Губернаторе Томской области особое внимание уделяется обеспечению общественного порядка и безопасности, профилактике экстремистских проявлений в период подготовки и проведения массовых мероприятий. В 2018 году на заседаниях постоянно действующего координационного совещания по обеспечению правопорядка в Томской области рассмотрены вопросы о мерах по обеспечению безопасности в период подготовки и проведения в Томской области: избирательной кампании по выборам Мэра города Томска, Первенства России по п</w:t>
      </w:r>
      <w:r w:rsidR="00EB0BF1">
        <w:rPr>
          <w:rFonts w:eastAsia="Calibri"/>
          <w:sz w:val="24"/>
          <w:szCs w:val="24"/>
        </w:rPr>
        <w:t xml:space="preserve">одводному спорту среди юниоров </w:t>
      </w:r>
      <w:r w:rsidRPr="00497430">
        <w:rPr>
          <w:rFonts w:eastAsia="Calibri"/>
          <w:sz w:val="24"/>
          <w:szCs w:val="24"/>
        </w:rPr>
        <w:t xml:space="preserve">и юниорок, Чемпионата и Первенства России по кикбоксингу, Международного фестиваля-конкурса «Праздник Топора», Форума молодых ученых U-NOVUS, эстафеты огня XXIX Всемирной зимней универсиады 2019 г.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Особое внимание в 2018 году уделено вопросам организации  профилактических мероприятий, дополнительных мер по обеспечению безопасности в общеобразовательных организациях Томской области. В рамках заседаний постоянно действующего координационного совещания по обеспечению правопорядка в Томской области рекомендовано исполнительным органам государственной власти Томской области, органам местного самоуправления муниципальных образований Томской области, правоохранительным органам Томской области оказать содействие администрациям образовательных учреждений в организации обеспечения защиты обучающихся от информации, наносящей вред их здоровью, нравственному и духовному развитию, в том числе разработке и принятию мер по исключению доступа обучающихся к ресурсам Интернет, содержащим негативную информацию.</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целях профилактики вовлечения молодежи в радикальную оппозиционную деятельность, разъяснения истинных целей организаторов несанкционированных публичных мероприятий и положений законод</w:t>
      </w:r>
      <w:r w:rsidR="00EB0BF1">
        <w:rPr>
          <w:rFonts w:eastAsia="Calibri"/>
          <w:sz w:val="24"/>
          <w:szCs w:val="24"/>
        </w:rPr>
        <w:t xml:space="preserve">ательства Российской Федерации </w:t>
      </w:r>
      <w:r w:rsidRPr="00497430">
        <w:rPr>
          <w:rFonts w:eastAsia="Calibri"/>
          <w:sz w:val="24"/>
          <w:szCs w:val="24"/>
        </w:rPr>
        <w:t>об ответственности за совершение действий</w:t>
      </w:r>
      <w:r w:rsidR="00EB0BF1">
        <w:rPr>
          <w:rFonts w:eastAsia="Calibri"/>
          <w:sz w:val="24"/>
          <w:szCs w:val="24"/>
        </w:rPr>
        <w:t xml:space="preserve"> экстремистской направленности </w:t>
      </w:r>
      <w:r w:rsidRPr="00497430">
        <w:rPr>
          <w:rFonts w:eastAsia="Calibri"/>
          <w:sz w:val="24"/>
          <w:szCs w:val="24"/>
        </w:rPr>
        <w:t>в системе общего образования круглогодично проводятся профилактические мероприятия с использованием различных форм с учетом возрастных особенностей учащихся, в том числе: тематические классные часы, диспуты, тренинги, видеоуроки, выставки, конкурсы, фестивали.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По состоянию на 01.12.2018 в Томской области функционирует 42 центра этнокультурного образования в 13 муниципалитетах. Координацию работы, организационно-методическое, научное, экспертно-аналитическое сопровождение сети осуществляет ОГБУ «Региональный центр развития образования».</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По сведениям 20 органов местного самоуправления, осуществляющих управление в сфере образования, в течение 2018 года в общеобразовательных организациях в период образовательной деятельности не выявлены факты пропаганды экстремистских идей со стороны политических радикальных общественных объединений и религиозных организаций с целью вовлечения учащихся в противоправную деятельность.</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системе профессионального образования Томской области с 13 по 26 марта 2018 года проведены курсы повышения квалификации для 30 психологов и социальных педагогов подведомственных организаций по темам: «Распознавание и терапия депрессии в общемедицинской практике», «Профилактика деструктивных проявлений в молодежной среде».</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Лектором данных мероприятий выступил Н.А.Корнетов, профессор кафедры психиатрии, наркологии и психотерапии СибГМУ, заслуженный деятель науки Российской Федерации, доктор медицинских наук, академик РАЕ, действительный член МАИА.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 30 мая по 6 июня 2018 года состоялись курсы повышения квалификации для 32 специалистов колледжей и техникумов (заместители по воспитательной работе, педагоги-психологи, социальные педагоги) по теме «Профилактика аддиктивного и девиантного поведения подростков в условиях образовательного учреждения: нормативные основы, альтернативный подход, меры реабилитации».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В рамках акций специалистами органов системы профилактики проводится разъяснительная работа со студентами системы профессионального образования Томской области об ответственности за осуществление экстремистской деятельности и принадлежности к экстремистским организациям, организуются занятия по профилактике заведомо ложных сообщений об актах терроризма.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С целью профилактики экстремистских проявле</w:t>
      </w:r>
      <w:r w:rsidR="00EB0BF1">
        <w:rPr>
          <w:rFonts w:eastAsia="Calibri"/>
          <w:sz w:val="24"/>
          <w:szCs w:val="24"/>
        </w:rPr>
        <w:t xml:space="preserve">ний в молодежной среде </w:t>
      </w:r>
      <w:r w:rsidRPr="00497430">
        <w:rPr>
          <w:rFonts w:eastAsia="Calibri"/>
          <w:sz w:val="24"/>
          <w:szCs w:val="24"/>
        </w:rPr>
        <w:t xml:space="preserve">при участии молодежных организаций, религиозных конфессий проводится работа, направленная на повышение внимания к патриотическим ценностям.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На территории Томской обл</w:t>
      </w:r>
      <w:r w:rsidR="00EB0BF1">
        <w:rPr>
          <w:rFonts w:eastAsia="Calibri"/>
          <w:sz w:val="24"/>
          <w:szCs w:val="24"/>
        </w:rPr>
        <w:t xml:space="preserve">асти осуществляют деятельность </w:t>
      </w:r>
      <w:r w:rsidRPr="00497430">
        <w:rPr>
          <w:rFonts w:eastAsia="Calibri"/>
          <w:sz w:val="24"/>
          <w:szCs w:val="24"/>
        </w:rPr>
        <w:t xml:space="preserve">11 образовательных организаций высшего образования: 6 государственных университетов (в том числе 2 национальных исследовательских), один негосударственный институт, а также 4 филиала иногородних вузов.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В образовательных организациях высшего образования получают образование 59,4 тыс. студентов из 79 </w:t>
      </w:r>
      <w:r w:rsidR="00EB0BF1">
        <w:rPr>
          <w:rFonts w:eastAsia="Calibri"/>
          <w:sz w:val="24"/>
          <w:szCs w:val="24"/>
        </w:rPr>
        <w:t xml:space="preserve">субъектов Российской Федерации </w:t>
      </w:r>
      <w:r w:rsidRPr="00497430">
        <w:rPr>
          <w:rFonts w:eastAsia="Calibri"/>
          <w:sz w:val="24"/>
          <w:szCs w:val="24"/>
        </w:rPr>
        <w:t>и 79 зарубежных государств (в т.ч. 38,5 тыс. – студенты очной формы обучения). Всего иностранных студентов – 10,1 тыс. человек.</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вузах разработаны и реализуются с</w:t>
      </w:r>
      <w:r w:rsidR="00EB0BF1">
        <w:rPr>
          <w:rFonts w:eastAsia="Calibri"/>
          <w:sz w:val="24"/>
          <w:szCs w:val="24"/>
        </w:rPr>
        <w:t xml:space="preserve">пециальные планы, направленные </w:t>
      </w:r>
      <w:r w:rsidRPr="00497430">
        <w:rPr>
          <w:rFonts w:eastAsia="Calibri"/>
          <w:sz w:val="24"/>
          <w:szCs w:val="24"/>
        </w:rPr>
        <w:t xml:space="preserve">на воспитание в молодежной среде толерантного отношения к другому образу жизни, обычаям, верованиям. Планы включают в себя: внедрение элементов профилактики экстремизма через преподавание общепрофессиональных и специальных дисциплин; организацию наставничества; программы адаптации первокурсников, адаптации иностранных студентов и знакомство их с русской культурой; проведение внеучебных мероприятий по формированию у студентов толерантного поведения, противодействию терроризму и снижению социально-психологической напряженности в молодежной среде.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С целью проведения мониторинга интернет-ресурсов, содержащих противоправную информацию, во исполнение решения совместного заседания Антитеррористической комиссии Томско</w:t>
      </w:r>
      <w:r w:rsidR="00EB0BF1">
        <w:rPr>
          <w:rFonts w:eastAsia="Calibri"/>
          <w:sz w:val="24"/>
          <w:szCs w:val="24"/>
        </w:rPr>
        <w:t xml:space="preserve">й области и оперативного штаба </w:t>
      </w:r>
      <w:r w:rsidRPr="00497430">
        <w:rPr>
          <w:rFonts w:eastAsia="Calibri"/>
          <w:sz w:val="24"/>
          <w:szCs w:val="24"/>
        </w:rPr>
        <w:t>в Томской области в трех томских вузах (НИ ТГУ, ТГПУ, ТУСУР) созданы студенческие кибердружины.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Сотрудниками ЦПЭ УМВД России по Томской области в рамках межведомственного взаимодействия с учебными заведениями высшего и среднего профессионального образования, со студентами и бойцами студенческих отрядов охраны правопорядка проводились профилактические лекции антиэкстремистской направленности, доводилась информация о необходимости информирования органов внутренних дел о лицах, подверженных влиянию идеологии экстремизма либо замышляющих различного рода экстремистские акции.</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По инициативе Антитеррористической комиссии Томской области в период с 23 по 26 ноября 2018 года проведен цикл мероприятий с участием экспертов: доктора исторических наук, профессора Московского государственного лингвистического университета Силантьева Романа Анатольевича (г. Москва), Новопашина Александра Владимировича, настоятеля новосибирского собора во имя святого князя Александра Невского, миссионера, руководителя Информационного центра по вопросам сектантства (г. Новосибирск),  посвященных профилактике экстремизма и терроризма в молодежной среде.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мероприятиях приняли участие представители национально-культурных объединений Томской области. В рамках мероприятий состоялся кинопоказ художественного фильма «Рядом с нами» с последующим обсуждением с участием экспертов. Мероприятия были организованы в вузах г. Томска (ТГУ, ТПУ, ТГПУ, СибГМУ, ТГАСУ), ЗАТО Северск (студенты вузов и учащиеся старших классов общеобразовательных учебных заведени</w:t>
      </w:r>
      <w:r w:rsidR="00EB0BF1">
        <w:rPr>
          <w:rFonts w:eastAsia="Calibri"/>
          <w:sz w:val="24"/>
          <w:szCs w:val="24"/>
        </w:rPr>
        <w:t xml:space="preserve">й), а также на единой площадке </w:t>
      </w:r>
      <w:r w:rsidRPr="00497430">
        <w:rPr>
          <w:rFonts w:eastAsia="Calibri"/>
          <w:sz w:val="24"/>
          <w:szCs w:val="24"/>
        </w:rPr>
        <w:t>для школьников старших классов общеобразовательных учебных заведений г. Томска.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На официальном сайте Администрации Томской области организовано систематическое информационное сопровождение рабочих совещаний профильных координирующих структур региона, в ходе которых рассматриваются вопросы профилактики правонарушений. По итогам</w:t>
      </w:r>
      <w:r w:rsidR="00EB0BF1">
        <w:rPr>
          <w:rFonts w:eastAsia="Calibri"/>
          <w:sz w:val="24"/>
          <w:szCs w:val="24"/>
        </w:rPr>
        <w:t xml:space="preserve"> заседаний Совета безопасности </w:t>
      </w:r>
      <w:r w:rsidRPr="00497430">
        <w:rPr>
          <w:rFonts w:eastAsia="Calibri"/>
          <w:sz w:val="24"/>
          <w:szCs w:val="24"/>
        </w:rPr>
        <w:t>при Губернаторе Томской области, постоянно действующего координационного совещания по обеспечению правопорядка в Томской области, Комиссии по профилактике правонарушений, Антинаркотической  комиссии Томской области  в течение 2018 года опубликовано более 50 пресс-релизов, которые многократно процитированы в СМИ. Совместно с пресс-службой УФСБ России по Томской области активно освещается деятельность Антитеррористической комиссии Томской области. При ее содействии в 2018 году Департамент информационной политики Администрации Томской области организовал трансляцию социальных видеороликов о профилактике терроризма и экстремизма в кинотеатрах Томской области. Прокат аналогичных роликов, профилактирующих также распространение религиозно-экстремистской идеологии, организован на светодиодных экранах региона и телевизионных каналах.</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Впервые в 2018 году Департаментом информационной политики Администрации Томской области проведен конкурс среди средств массовой информации на лучшее освещение антитеррористической темы «СМИ против терроризма».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Ежегодно широкое освещен</w:t>
      </w:r>
      <w:r w:rsidR="00EB0BF1">
        <w:rPr>
          <w:rFonts w:eastAsia="Calibri"/>
          <w:sz w:val="24"/>
          <w:szCs w:val="24"/>
        </w:rPr>
        <w:t xml:space="preserve">ие в СМИ получают направленные </w:t>
      </w:r>
      <w:r w:rsidRPr="00497430">
        <w:rPr>
          <w:rFonts w:eastAsia="Calibri"/>
          <w:sz w:val="24"/>
          <w:szCs w:val="24"/>
        </w:rPr>
        <w:t>на формирование в обществе идеи толерантности и мирного сосуществования различных культур и традиций: национальный эстонский праздник «Янов день», греческий праздник «День Охи», фестивали удмуртской и казачьей культуры («Гербер», «Братина»), мероприятия, приуроченные ко Дню народного единства, Дням татарской культуры.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7 февраля 2019 года Губернатором Томской области утвержден Комплексный план действий постоянно действующего координационного совещания по обеспечению правопорядка в Томской области на 2019 год. Комплексный план состоит из семи разделов, один из которых посвящен профилактике экстремизма.</w:t>
      </w:r>
    </w:p>
    <w:p w:rsidR="002A199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2019 году Отделом по обеспечению деятельности Антитеррористической комиссии Томской области и Совета безопасности Администрации Томской области на плановой основе в рамках деятельности совещательных органов правоохранительной направленности при Губернаторе Томской области будут рассмотрены наиболее актуальные вопросы, касающиеся профилактики проявлений экстремизма, в том числе предусмотренные вышеуказанным Комплексным планом</w:t>
      </w:r>
      <w:r w:rsidR="002A1990" w:rsidRPr="00497430">
        <w:rPr>
          <w:rFonts w:eastAsia="Calibri"/>
          <w:sz w:val="24"/>
          <w:szCs w:val="24"/>
        </w:rPr>
        <w:t>.</w:t>
      </w:r>
    </w:p>
    <w:p w:rsidR="002A1990" w:rsidRPr="00217774" w:rsidRDefault="002A1990" w:rsidP="002A1990">
      <w:pPr>
        <w:widowControl w:val="0"/>
        <w:spacing w:after="0" w:line="240" w:lineRule="auto"/>
        <w:ind w:firstLine="567"/>
        <w:jc w:val="both"/>
        <w:rPr>
          <w:rFonts w:eastAsia="Calibri"/>
          <w:color w:val="FF0000"/>
          <w:sz w:val="24"/>
          <w:szCs w:val="24"/>
        </w:rPr>
      </w:pPr>
    </w:p>
    <w:p w:rsidR="00B11750" w:rsidRPr="00217774" w:rsidRDefault="00B11750">
      <w:pPr>
        <w:rPr>
          <w:rFonts w:eastAsia="Calibri"/>
          <w:color w:val="FF0000"/>
          <w:sz w:val="24"/>
          <w:szCs w:val="24"/>
        </w:rPr>
      </w:pPr>
      <w:r w:rsidRPr="00217774">
        <w:rPr>
          <w:rFonts w:eastAsia="Calibri"/>
          <w:color w:val="FF0000"/>
          <w:sz w:val="24"/>
          <w:szCs w:val="24"/>
        </w:rPr>
        <w:br w:type="page"/>
      </w:r>
    </w:p>
    <w:p w:rsidR="002A1990" w:rsidRPr="00874ECE" w:rsidRDefault="002A1990" w:rsidP="002A1990">
      <w:pPr>
        <w:spacing w:after="0"/>
        <w:jc w:val="right"/>
        <w:rPr>
          <w:rFonts w:eastAsia="Calibri"/>
          <w:b/>
          <w:sz w:val="24"/>
          <w:szCs w:val="24"/>
        </w:rPr>
      </w:pPr>
      <w:r w:rsidRPr="00874ECE">
        <w:rPr>
          <w:rFonts w:eastAsia="Calibri"/>
          <w:b/>
          <w:sz w:val="24"/>
          <w:szCs w:val="24"/>
        </w:rPr>
        <w:t xml:space="preserve">Приложение </w:t>
      </w:r>
      <w:r w:rsidR="00BE44BE" w:rsidRPr="00874ECE">
        <w:rPr>
          <w:rFonts w:eastAsia="Calibri"/>
          <w:b/>
          <w:sz w:val="24"/>
          <w:szCs w:val="24"/>
        </w:rPr>
        <w:t xml:space="preserve">№ </w:t>
      </w:r>
      <w:r w:rsidRPr="00874ECE">
        <w:rPr>
          <w:rFonts w:eastAsia="Calibri"/>
          <w:b/>
          <w:sz w:val="24"/>
          <w:szCs w:val="24"/>
        </w:rPr>
        <w:t>1</w:t>
      </w:r>
      <w:r w:rsidR="005639D7">
        <w:rPr>
          <w:rFonts w:eastAsia="Calibri"/>
          <w:b/>
          <w:sz w:val="24"/>
          <w:szCs w:val="24"/>
        </w:rPr>
        <w:t>1</w:t>
      </w:r>
      <w:r w:rsidRPr="00874ECE">
        <w:rPr>
          <w:rFonts w:eastAsia="Calibri"/>
          <w:b/>
          <w:sz w:val="24"/>
          <w:szCs w:val="24"/>
        </w:rPr>
        <w:t>. Информация о результатах антикоррупционного мониторинга, проведенного государственными органами в 201</w:t>
      </w:r>
      <w:r w:rsidR="00874ECE" w:rsidRPr="00874ECE">
        <w:rPr>
          <w:rFonts w:eastAsia="Calibri"/>
          <w:b/>
          <w:sz w:val="24"/>
          <w:szCs w:val="24"/>
        </w:rPr>
        <w:t>8</w:t>
      </w:r>
      <w:r w:rsidRPr="00874ECE">
        <w:rPr>
          <w:rFonts w:eastAsia="Calibri"/>
          <w:b/>
          <w:sz w:val="24"/>
          <w:szCs w:val="24"/>
        </w:rPr>
        <w:t xml:space="preserve"> году</w:t>
      </w:r>
    </w:p>
    <w:p w:rsidR="002A1990" w:rsidRPr="00874ECE" w:rsidRDefault="002A1990" w:rsidP="002A1990">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Распоряжением Губернатора Томской области от 18.11.2015 № 330-р утвержден перечень показателей антикоррупционного мониторинга, на основании которого ежегодно Департаментом по профилактике коррупционных и иных правонарушений Администрации Томской области готовится и предоставляется Губернатору Томской области аналитическая справка о результатах, полученных вследствие осуществления антикоррупционного мониторинга, а также включается в отчет Губернатора Томской области о результатах деятельности исполнительных органов государственной власти Томской области.</w:t>
      </w:r>
    </w:p>
    <w:p w:rsidR="00874ECE" w:rsidRPr="00874ECE" w:rsidRDefault="00874ECE" w:rsidP="00874ECE">
      <w:pPr>
        <w:widowControl w:val="0"/>
        <w:spacing w:after="0" w:line="240" w:lineRule="auto"/>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социологического исследования о состоянии коррупции в Томской области и эффективности принимаемых государственными органами Томской области антикоррупционных мер</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период с 01.10.2018 по 14.10.2018 кафедрой социологии Философского факультета Томского государственного университета (НИ ТГУ) проведено социологическое исследование оценки населения относительно уровня коррупции в Томской области и эффективности принимаемых государственными органами Томской области антикоррупционных мер. Для выполнения исследовательских задач использован метод массового опроса с использованием техники формализованного поквартирного интервью.</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Согласно результатам социологического исследования уровень коррупции оценивается жителями региона как средний (37% респондентов). При этом сферами, где коррупция по мнению опрошенных имеет наиболее высокое распространение, названы правоохранительная система (23%), строительство (30%), здравоохранение (22%), распределение земельных участков, находящихся в государственной или муниципальной собственности (28%), жилищно-коммунальное хозяйство (21%).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Необходимо отметить, что динамика демонстрирует незначительное снижение оценок уровня распространенности коррупции по большинству сфер деятельности (правоохранительная система, ЖКХ, здравоохранение, образование). Наименее коррумпированными сферами продолжают оставаться образование и федеральные, региональные и муниципальные органы власти. Респонденты достаточно средне оценивают эффективность конкретных мер по борьбе с коррупцией в органах власти.</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обращений граждан и организаций, содержащих факты совершения должностными лицами коррупционных правонарушений, результаты их рассмотрения, предпринятые меры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За 12 месяцев 2018 года государственными органами Томской области зарегистрировано 39 обращений, содержащих в себе информацию о возможных коррупционных проявлениях в действиях должностных лиц государственных органов, организаций и предприятий, из них 16 обращений содержат информацию коррупционного характера в отношении государственных гражданских служащих.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Как показал анализ обращений, заявители выделяют следующие сферы возможных коррупционных проявлений: проведение процедур по закупкам; осуществление конкурсных процедур на замещение вакантных должностей; выплата заработной платы и кадровая политика; расходование бюджетных средств; превышение должностных полномочий в предпринимательской сфере; нарушение законодательства при предоставлении жилых помещений детям-сиротам; злоупотребление служебным положением в сфере пассажирских перевозок; бездействие в сфере охраны объектов культурного наследия; несоблюдение ограничений и запретов муниципальными служащими.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Все поступившие обращения рассмотрены в установленном порядке, заявителям направлены письменные ответы по существу.</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изложенным в обращениях фактам, о возможном проявлении коррупции со стороны должностных лиц проведены соответствующие проверки, по результатам которых факты коррупции не выявлены.</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Штатная численность должностных лиц, ответственных за профилактику коррупционных и иных правонарушений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осуществления антикоррупционной работы в государственных органах Томской области 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 из числа заместителей руководителей государственных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По состоянию на 20.12.2018 штатная численность должностных лиц, ответственных за профилактику коррупционных и иных правонарушений, в 38 государственных органах Томской области составляет 97 штатных единиц (фактическая численность – 97 человек).  </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По состоянию на 30.09.2018 в 38 государственных органах Томской области численность  государственных гражданских служащих, подающих сведения о доходах, расходах, об имуществе, обязательствах имущественного характера, составила 1099 единицы (в 2017 году – 1092 единицы). Незначительное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 государственных органов Томской области.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По результатам проверки своевременности предоставления сведений о доходах, об имуществе и обязательствах имущественного характера за 2017 год государственными гражданскими служащими Томской области, замещающими должности в 14 исполнительных органах государственной власти Томской области, установлено, что все государственные гражданские служащие представили необходимую информацию своевременно.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Указанной проверкой выявлены ошибки, допущенные гражданскими служащими Томской области при заполнении справок, которые были устранены в установленный законодательством срок.</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результатам проверочных мероприятий руководителям исполнительных органов государственной власти Томской области рекомендовано в порядке, предусмотренном постановлением Администрации Томской области от 13.01.2010 № 4а, провести соответствующие проверки достоверности и полноты представленных гражданскими служащими сведений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ab/>
        <w:t xml:space="preserve"> </w:t>
      </w: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состоянию на 20.12.2018 лицами, ответственными за профилактику коррупционных и иных правонарушений в государственных органах Томской области, на основании анализа справок о доходах, расходах, об имуществе и обязательствах имущественного характера, проведенных кадровыми службами, результатов проверок, организованных Департаментом по профилактике коррупционных и иных правонарушений, а также по фактам, изложенным в актах прокуратуры проведено 40 проверок достоверности и полноты сведений о доходах, расходах, об имуществе и обязательствах имущественного характера, в том числе 11 – в Администрации Томской области. По результатам проверок, меры дисциплинарной ответственности применены к 10 гражданским служащим, в том числе: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4 - в виде замечания;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6 - в виде выговора.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1 служащий уволился в момент проведения проверки.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Кроме того, на основании Федерального закона от 25.12.2008 № 273-ФЗ «О противодействии коррупции», в соответствии с Федеральным законом от 03.12.2012 № 230-ФЗ «О контроле за соответствием расходов лиц, замещающих государственные должности, и иных лиц их доходам», статьей 8-1 Закона Томской области от 09.12.2005 № 231-ОЗ «О государственной гражданской службе Томской области» в 2018 году лицами, ответственными за профилактику коррупционных и иных правонарушений осуществлена процедура контроля за расходами 5 государственных гражданских служащих Томской области и членов их семей.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ходе осуществления контроля гражданские служащие документально подтвердили достоверность и полноту источников средств, за счет которых совершены указанные сделки.</w:t>
      </w:r>
    </w:p>
    <w:p w:rsidR="00874ECE" w:rsidRPr="00874ECE" w:rsidRDefault="00874ECE" w:rsidP="00874ECE">
      <w:pPr>
        <w:widowControl w:val="0"/>
        <w:spacing w:after="0" w:line="240" w:lineRule="auto"/>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Органами государственной власти Томской области на постоянной основе проводится анализ соблюдения гражданскими служащими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 в том числе на комиссиях по соблюдению требований к служебному поведению и урегулированию конфликта интересов (далее - комиссии).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2018 году проведены проверочные мероприятия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На заседаниях комиссий рассмотрены материалы проверок о соблюдении гражданскими служащими требований к служебному поведению, ограничений и запретов, а также исполнения ими обязанностей, установленных законодательством о государственной гражданской службе и противодействии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государственных органах Томской области по решению представителя нанимателя, с учетом рекомендаций, изложенных в решениях комиссий, в отношении 2 гражданских служащих применено дисциплинарное взыскание в виде выговора, 3 служащим объявлено замечание. В отношении 1 служащего применено дисциплинарное взыскание в виде предупреждения о неполном должностном соответствии.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Также на заседаниях комиссий рассмотрены 5 уведомлений гражданских служащих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отношении 1 гражданского служащего личная заинтересованность в действиях должностных лиц не была выявлена. В отношении 2 гражданских служащих приняты меры по предотвращению конфликта интересов в виде изменении должностного положения служащих. Один служащий, по результатам рассмотрения двух уведомлений о возможном возникновении конфликта интересов, уволен по собственному желанию.</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законом от 25.12.2008 года № 273-ФЗ «О противодействии коррупции», иными федеральными законами, законами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информирования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государственными органами Томской области в 2018 году осуществлены следующие мероприятия.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Администрацией Томской области организовано: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повышение квалификации 15 государственных гражданских служащих Томской области на базе Томского филиала РАНХиГС по программе «Профилактика коррупционных и иных правонарушений на государственной гражданской службе» в количестве 72 часов по очной форме обучения;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повышение квалификации 55 государственных гражданских служащих Томской области на базе ОГБУ «Томский региональный ресурсный центр» по программе «Формирование антикоррупционной компетентности государственного гражданского служащего» (с применением дистанционных технологий) в количестве 82 часа.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Сотрудники Департамента по профилактике коррупционных и иных правонарушений Администрации Томской области выступили с докладами по антикоррупционной тематике в следующих мероприятиях: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заседание Совета по вопросам контрактной системы в сфере закупок товаров, работ, услуг отдельными видами юридических лиц при Управлении Федеральной антимонопольной службы по ТО;</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День Департамента в Томском районе;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методический семинар для вновь принятых на государственную гражданскую службу сотрудников по теме: «Профилактика коррупционных правонарушений на государственной гражданской службе. Конфликт интересов на государственной гражданской службе»;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по теме «Актуальные вопросы кадровой работы на территории муниципальных образований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заседание постоянной комиссии по бюджету бюджетно-финансового комитета Законодательной Думы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всероссийская интерактивная акция, приуроченная к ежегодному Международному дню борьбы с коррупцией;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для муниципальных служащих по теме: «Организация деятельности по противодействию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для руководителей исполнительных органов государственной власти Томской области по вопросам конфликта интересов и соблюдения норм этики в целях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с сотрудниками ОГАУЗ «Областной перинатальный центр им. И.Д. Евтушенко» по теме: «Предотвращение, выявление и урегулирование конфликта интересов в государственных учреждениях».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В отчетном периоде лицами, ответственными за профилактику коррупционных и иных правонарушений в государственных органах Томской области проведены семинары, организовано консультирование служащих по вопросу предоставления сведений о доходах, расходах, об имуществе и обязательствах имущественного характера.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Основные темы, рассмотренные в ходе семинаров: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порядок предоставления гражданскими служащими сведений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соблюдение предусмотренных действующим законодательством Российской Федерации запретов и ограничений, связанных с прохождением государственной гражданской службы;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урегулирование конфликта интересов на государственной гражданской службе;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ответственность за коррупционные преступления и за несоблюдение ограничений и запретов, связанных с государственной гражданской службой.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Также на официальном интернет-портале Администрации Томской области поддерживается в актуальном состоянии раздел «Противодействие коррупции», среди прочего содержащий: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тексты нормативных правовых актов Российской Федерации, Томской области, регулирующих правоотношения в сфере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материалы по антикоррупционному просвещению;</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методические материалы, разрабатываемые государственными органами Российской Федерации, Томской области в целях разъяснения антикоррупционных норм и единообразного применения законодательства;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ответы на основные вопросы, связанные с правоотношениями в области профилактики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формы и бланки документов, утвержденные (рекомендованные) для применения при реализации должностными лицами (гражданами) обязанностей и прав в сфере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информацию о деятельности Комиссии по координации работы по противодействию коррупции в Томской области, Комиссии Администрации Томской области по соблюдению требований к служебному поведению и урегулированию конфликта интересов.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Информация о деятельности государственных органов Томской области в сфере профилактики коррупции помимо официальных интернет-ресурсов размещается на информационных стендах в помещениях данных органов.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формирования единых подходов в сфере противодействия коррупции Департаментом по профилактике коррупционных и иных правонарушений Администрации Томской области разработаны памятки: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«Что следует знать о коррупции» для населения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 «Конфликт интересов на государственной гражданской службе».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Должностными лицами, ответственными за профилактику коррупционных и иных правонарушений в государственных органах Томской области, обеспечено ознакомление под роспись лиц, назначаемых на государственные должности Томской области, должности государственной гражданской службы Томской области, с нормативно-правовой базой, регулирующей ограничения, запреты, обязанности и иные вопросы, связанные с противодействием коррупции. Информация об изменениях в законодательстве доводится до должностных лиц информационными письмами, рассылкой на электронные адреса, размещением соответствующей информации на официальном интернет-портале Администрации Томской области, подпортале Департамента по профилактике коррупционных и иных правонарушений Администрации Томской области, официальных сайтах иных государственных органов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Таким образом, в системе органов государственной власти Томской области, иных государственных органов Томской области реализован комплекс мер, направленных на формирование компетентности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в сфере противодействия коррупции, профилактики коррупционных правонарушений.</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правовых актов, принятых государственными органами Томской области в сфере противодействия коррупции в отчетный период</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2018 году государственными органами Томской области принято 189 правовых акта в сфере противодействия коррупции. Принятие государственными органами Томской области правовых актов обусловлено необходимостью актуализации имеющихся правовых актов, приведением их в соответствие с действующим антикоррупционным законодательством, в том числе Национальным планом противодействия коррупции, утвержденным Указом Президента Российской Федерации от 29.06.2018 № 378.</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и содержание публикаций о коррупции на территории Томской области в средствах массовой информации, результаты реагирования на информацию, содержащуюся в данных публикациях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В 2018 году Департаментом информационной политики Администрации Томской области зафиксировано 700 информационных сообщений (публикаций и сюжетов) в средствах массовой информации Томской области по вопросам, касающимся коррупционной тематики.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Публикаций в средствах массовой информации о коррупции на территории Томской области, служащих основанием для проведения соответствующих проверок, в 2018 году не зафиксировано.</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исполнения в текущем году мероприятий, предусмотренных планами противодействия коррупции, принятых государственными органами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Во исполнение подпункта б) пункта 3 Указа Президента Российской Федерации от 29.06.2018 № 378 «О Национальном плане противодействия коррупции на 2018 - 2020 годы» в 38 государственных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Контроль за выполнением мероприятий, предусмотренных планами, осуществляется на уровне руководителей. Результаты выполнения мероприятий планов, а также внесение изменений в вышеуказанные планы рассматриваются на заседаниях комиссий по соблюдению требований к служебному поведению и урегулированию конфликта интересов.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Во исполнение задач, предусмотренных Планом, исполнительными органами государственной власти Томской области реализованы следующие основные мероприятия.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Обеспечено действенное функционирование комиссий государственных органов Томской области по соблюдению требований к служебному поведению и урегулированию конфликта интересов государственных гражданских служащих Томской области.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состоянию на 20.12.2018 состоялось 126 заседаний данных комиссий, в ходе которых рассмотрены вопросы организации деятельности и исполнения государственными органами Томской области мероприятий по профилактике коррупционных правонарушений, вопросы выполнения государственными гражданскими служащими Томской области ограничений, запретов и обязанностей, установленных антикоррупционным законодательством, иные вопросы, относящиеся к компетенции данных комиссий.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Органами государственной власти Томской области на постоянной основе проводится анализ соблюдения гражданскими служащими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отчетном периоде проведены проверочные мероприятия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формирования антикоррупционной компетентности служащих в 2018 году организовано повышение квалификации служащих Томской области на базе Томского филиала РАНХиГС по программе «Профилактика коррупционных и иных правонарушений на государственной гражданской службе», ОГБУ «Томский региональный ресурсный центр». В 2018 году общее количество обучившихся - 70 человек.</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На официальных интернет-сайтах государственных органов Томской области размещается актуальная информация о принятых правовых актах, организована работа раздела «Противодействие коррупции», посредством которого граждане могут сообщить информацию об известных им фактах злоупотребления и должностных правонарушениях, допущенных должностными лицами органов местного самоуправления, осуществляется организация и проведение прямых линий для населения.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Департаментом по профилактике коррупционных и иных правонарушений Администрации Томской области проведен мониторинг деятельности исполнительных органов государственной власти Томской области по вопросу организации профилактических мероприятий в целях предотвращения нарушений действующего антикоррупционного законодательства за период с 1 января по 1 сентября 2018 года.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ходе мониторинга выявлена недостаточная работа органов по организации профилактических мероприятий антикоррупционной направленности, в связи с чем им рекомендовано:</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1. Усилить работу с подведомственными учреждениями в части консультирования руководителей и лиц, ответственных за профилактику коррупционных правонарушений в данных учреждениях по вопросам предоставления и заполнения сведений о доходах, расходах, об имуществе и обязательствах имущественного характера, профилактики коррупционных правонарушений; разъяснения норм антикоррупционного законодательства, вопросов, касающихся возникновения личной заинтересованности, которая приводит или может привести к конфликту интересов (организовать обучение, провести семинары, круглые столы).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2. Наладить взаимодействие с институтами гражданского общества по вопросам противодействия коррупции (привлекать представителей общественных объединений и организаций к участию в мероприятиях антикоррупционной направленности), со средствами массовой информации (размещение в СМИ материалов антикоррупционной направленности).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3. Разработать методические рекомендации, памятки, буклеты и т.д. в целях предотвращения нарушений требований действующего антикоррупционного законодательства, разместить их на сайтах органов и распространить по подведомственным учреждениям.</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Департаментом по профилактике коррупционных и иных правонарушений Администрации Томской области разработана Памятка по организации работы по профилактике коррупционных правонарушений 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 в муниципальных организациях и учреждениях, которая рекомендуется к использованию органами исполнительной власти, имеющими подведомственные учреждения, областными государственными учреждениями Томской области и организациями, созданными на основе или с использованием государственного имущества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оказания консультативной и методической помощи Департаментом по профилактике коррупционных и иных правонарушений Администрации Томской области на постоянной основе в адрес государственных органов Томской области, органов местного самоуправления направляются методические материалы, памятки, разъяснительные письма, презентации по вопросам противодействия коррупции, в том числе проводятся: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семинары со служащими по разъяснению порядка и правил заполнения справок о доходах, расходах, об имуществе и обязательствах имущественного характера;</w:t>
      </w:r>
    </w:p>
    <w:p w:rsidR="00C90866"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консультации, направленные на формирование у служащих негативного отношения к коррупционным проявлениям</w:t>
      </w:r>
      <w:r w:rsidR="002A1990" w:rsidRPr="00874ECE">
        <w:rPr>
          <w:rFonts w:eastAsia="Calibri"/>
          <w:sz w:val="24"/>
          <w:szCs w:val="24"/>
        </w:rPr>
        <w:t>.</w:t>
      </w:r>
    </w:p>
    <w:p w:rsidR="00C90866" w:rsidRDefault="00C90866"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693EA1">
      <w:pPr>
        <w:spacing w:after="0" w:line="240" w:lineRule="auto"/>
        <w:ind w:firstLine="567"/>
        <w:jc w:val="right"/>
        <w:rPr>
          <w:b/>
          <w:sz w:val="24"/>
          <w:szCs w:val="24"/>
        </w:rPr>
      </w:pPr>
      <w:r w:rsidRPr="00874ECE">
        <w:rPr>
          <w:rFonts w:eastAsia="Calibri"/>
          <w:b/>
          <w:sz w:val="24"/>
          <w:szCs w:val="24"/>
        </w:rPr>
        <w:t>Приложение № 1</w:t>
      </w:r>
      <w:r w:rsidR="005639D7">
        <w:rPr>
          <w:rFonts w:eastAsia="Calibri"/>
          <w:b/>
          <w:sz w:val="24"/>
          <w:szCs w:val="24"/>
        </w:rPr>
        <w:t>2</w:t>
      </w:r>
    </w:p>
    <w:p w:rsidR="00693EA1" w:rsidRDefault="00693EA1" w:rsidP="00693EA1">
      <w:pPr>
        <w:pStyle w:val="ConsPlusNonformat"/>
        <w:jc w:val="center"/>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Обязательный публичный отчет</w:t>
      </w: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С.А.</w:t>
      </w:r>
      <w:r>
        <w:rPr>
          <w:rFonts w:ascii="Times New Roman" w:hAnsi="Times New Roman"/>
          <w:sz w:val="24"/>
          <w:szCs w:val="24"/>
        </w:rPr>
        <w:t xml:space="preserve"> </w:t>
      </w:r>
      <w:r w:rsidRPr="00C90EBF">
        <w:rPr>
          <w:rFonts w:ascii="Times New Roman" w:hAnsi="Times New Roman"/>
          <w:sz w:val="24"/>
          <w:szCs w:val="24"/>
        </w:rPr>
        <w:t>Жвачкина, Губернатора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с 01.01.2018 г. по 30.12 2018 г.</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1.</w:t>
      </w:r>
      <w:r>
        <w:rPr>
          <w:rFonts w:ascii="Times New Roman" w:hAnsi="Times New Roman"/>
          <w:b/>
          <w:sz w:val="24"/>
          <w:szCs w:val="24"/>
        </w:rPr>
        <w:t> </w:t>
      </w:r>
      <w:r w:rsidRPr="00C90EBF">
        <w:rPr>
          <w:rFonts w:ascii="Times New Roman" w:hAnsi="Times New Roman"/>
          <w:b/>
          <w:sz w:val="24"/>
          <w:szCs w:val="24"/>
        </w:rPr>
        <w:t>Нормативные правовые акты субъектов Российской Федерации, определяющие проведение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p>
    <w:p w:rsidR="00693EA1" w:rsidRPr="00C90EBF" w:rsidRDefault="00693EA1" w:rsidP="00693EA1">
      <w:pPr>
        <w:autoSpaceDE w:val="0"/>
        <w:autoSpaceDN w:val="0"/>
        <w:adjustRightInd w:val="0"/>
        <w:spacing w:after="0" w:line="240" w:lineRule="auto"/>
        <w:ind w:firstLine="709"/>
        <w:jc w:val="both"/>
        <w:outlineLvl w:val="0"/>
        <w:rPr>
          <w:sz w:val="24"/>
          <w:szCs w:val="24"/>
        </w:rPr>
      </w:pPr>
      <w:r w:rsidRPr="00C90EBF">
        <w:rPr>
          <w:sz w:val="24"/>
          <w:szCs w:val="24"/>
        </w:rPr>
        <w:t>- Закон Томской области от 15.12.2014 № 179-03 «Об отдельных вопросах проведения независимой оценки качества оказания услуг организациями в сфере культуры, социального обслуживания, охраны здоровья и образования»;</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 Закон Томской области от 13 апреля 2016 года № 25-ОЗ «Об отдельных вопросах организации и осуществления общественного контроля на территории Томской области»;</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 Закон Томской области от 09.06.2017 № 52-03 «Об Общественной палате Томской области»;</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 Закон Томской области от 08.10.2014 № 127-ОЗ «Об организации социального обслужив</w:t>
      </w:r>
      <w:r>
        <w:rPr>
          <w:sz w:val="24"/>
          <w:szCs w:val="24"/>
        </w:rPr>
        <w:t>ания граждан в Томской области»;</w:t>
      </w:r>
    </w:p>
    <w:p w:rsidR="00693EA1" w:rsidRPr="00C90EBF" w:rsidRDefault="00693EA1" w:rsidP="00693EA1">
      <w:pPr>
        <w:pStyle w:val="Default"/>
        <w:ind w:firstLine="709"/>
        <w:jc w:val="both"/>
      </w:pPr>
      <w:r w:rsidRPr="00C90EBF">
        <w:t>- распоряжение Губернатора Томской области от 03.12.2004 № 294-р «О создании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p>
    <w:p w:rsidR="00693EA1" w:rsidRPr="00C90EBF" w:rsidRDefault="00693EA1" w:rsidP="00693EA1">
      <w:pPr>
        <w:pStyle w:val="Default"/>
        <w:ind w:firstLine="709"/>
        <w:jc w:val="both"/>
      </w:pPr>
      <w:r w:rsidRPr="00C90EBF">
        <w:t>- распоряжение Губернатора Томской области от 06.06.2016 № 147-р «Об утверждении Типового положения об общественном совете при исполнительном органе государственной власти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Pr>
          <w:rFonts w:ascii="Times New Roman" w:hAnsi="Times New Roman"/>
          <w:b/>
          <w:sz w:val="24"/>
          <w:szCs w:val="24"/>
        </w:rPr>
        <w:t>2. </w:t>
      </w:r>
      <w:r w:rsidRPr="00C90EBF">
        <w:rPr>
          <w:rFonts w:ascii="Times New Roman" w:hAnsi="Times New Roman"/>
          <w:b/>
          <w:sz w:val="24"/>
          <w:szCs w:val="24"/>
        </w:rPr>
        <w:t>Информация об общественном совете (общественных советах) по проведению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2.1. Об</w:t>
      </w:r>
      <w:r>
        <w:rPr>
          <w:rFonts w:ascii="Times New Roman" w:hAnsi="Times New Roman"/>
          <w:sz w:val="24"/>
          <w:szCs w:val="24"/>
        </w:rPr>
        <w:t>щественный</w:t>
      </w:r>
      <w:r w:rsidRPr="00C90EBF">
        <w:rPr>
          <w:rFonts w:ascii="Times New Roman" w:hAnsi="Times New Roman"/>
          <w:sz w:val="24"/>
          <w:szCs w:val="24"/>
        </w:rPr>
        <w:t xml:space="preserve"> совет осуществля</w:t>
      </w:r>
      <w:r>
        <w:rPr>
          <w:rFonts w:ascii="Times New Roman" w:hAnsi="Times New Roman"/>
          <w:sz w:val="24"/>
          <w:szCs w:val="24"/>
        </w:rPr>
        <w:t>ю</w:t>
      </w:r>
      <w:r w:rsidRPr="00C90EBF">
        <w:rPr>
          <w:rFonts w:ascii="Times New Roman" w:hAnsi="Times New Roman"/>
          <w:sz w:val="24"/>
          <w:szCs w:val="24"/>
        </w:rPr>
        <w:t>т</w:t>
      </w:r>
      <w:r>
        <w:rPr>
          <w:rFonts w:ascii="Times New Roman" w:hAnsi="Times New Roman"/>
          <w:sz w:val="24"/>
          <w:szCs w:val="24"/>
        </w:rPr>
        <w:t xml:space="preserve"> следующие функции при</w:t>
      </w:r>
      <w:r w:rsidRPr="00C90EBF">
        <w:rPr>
          <w:rFonts w:ascii="Times New Roman" w:hAnsi="Times New Roman"/>
          <w:sz w:val="24"/>
          <w:szCs w:val="24"/>
        </w:rPr>
        <w:t xml:space="preserve"> проведени</w:t>
      </w:r>
      <w:r>
        <w:rPr>
          <w:rFonts w:ascii="Times New Roman" w:hAnsi="Times New Roman"/>
          <w:sz w:val="24"/>
          <w:szCs w:val="24"/>
        </w:rPr>
        <w:t>и</w:t>
      </w:r>
      <w:r w:rsidRPr="00C90EBF">
        <w:rPr>
          <w:rFonts w:ascii="Times New Roman" w:hAnsi="Times New Roman"/>
          <w:sz w:val="24"/>
          <w:szCs w:val="24"/>
        </w:rPr>
        <w:t xml:space="preserve"> независимой оценки качества:</w:t>
      </w:r>
    </w:p>
    <w:p w:rsidR="00693EA1" w:rsidRPr="00C90EBF" w:rsidRDefault="00693EA1" w:rsidP="00693EA1">
      <w:pPr>
        <w:spacing w:after="0" w:line="240" w:lineRule="auto"/>
        <w:ind w:firstLine="709"/>
        <w:jc w:val="both"/>
        <w:rPr>
          <w:rFonts w:eastAsia="Times New Roman"/>
          <w:sz w:val="24"/>
          <w:szCs w:val="24"/>
          <w:lang w:eastAsia="ru-RU"/>
        </w:rPr>
      </w:pPr>
      <w:r w:rsidRPr="00C90EBF">
        <w:rPr>
          <w:rFonts w:eastAsia="Times New Roman"/>
          <w:sz w:val="24"/>
          <w:szCs w:val="24"/>
          <w:lang w:eastAsia="ru-RU"/>
        </w:rPr>
        <w:t xml:space="preserve">1) </w:t>
      </w:r>
      <w:r>
        <w:rPr>
          <w:rFonts w:eastAsia="Times New Roman"/>
          <w:sz w:val="24"/>
          <w:szCs w:val="24"/>
          <w:lang w:eastAsia="ru-RU"/>
        </w:rPr>
        <w:t>о</w:t>
      </w:r>
      <w:r w:rsidRPr="00C90EBF">
        <w:rPr>
          <w:rFonts w:eastAsia="Times New Roman"/>
          <w:sz w:val="24"/>
          <w:szCs w:val="24"/>
          <w:lang w:eastAsia="ru-RU"/>
        </w:rPr>
        <w:t>пределя</w:t>
      </w:r>
      <w:r>
        <w:rPr>
          <w:rFonts w:eastAsia="Times New Roman"/>
          <w:sz w:val="24"/>
          <w:szCs w:val="24"/>
          <w:lang w:eastAsia="ru-RU"/>
        </w:rPr>
        <w:t>е</w:t>
      </w:r>
      <w:r w:rsidRPr="00C90EBF">
        <w:rPr>
          <w:rFonts w:eastAsia="Times New Roman"/>
          <w:sz w:val="24"/>
          <w:szCs w:val="24"/>
          <w:lang w:eastAsia="ru-RU"/>
        </w:rPr>
        <w:t>т перечни организаций социальной сферы, в отношении которых проводится независимая оценка;</w:t>
      </w:r>
      <w:bookmarkStart w:id="1" w:name="dst100027"/>
      <w:bookmarkEnd w:id="1"/>
    </w:p>
    <w:p w:rsidR="00693EA1" w:rsidRPr="00C90EBF" w:rsidRDefault="00693EA1" w:rsidP="00693EA1">
      <w:pPr>
        <w:spacing w:after="0" w:line="240" w:lineRule="auto"/>
        <w:ind w:firstLine="709"/>
        <w:jc w:val="both"/>
        <w:rPr>
          <w:rFonts w:eastAsia="Times New Roman"/>
          <w:sz w:val="24"/>
          <w:szCs w:val="24"/>
          <w:lang w:eastAsia="ru-RU"/>
        </w:rPr>
      </w:pPr>
      <w:r>
        <w:rPr>
          <w:rFonts w:eastAsia="Times New Roman"/>
          <w:sz w:val="24"/>
          <w:szCs w:val="24"/>
          <w:lang w:eastAsia="ru-RU"/>
        </w:rPr>
        <w:t>2) у</w:t>
      </w:r>
      <w:r w:rsidRPr="00C90EBF">
        <w:rPr>
          <w:rFonts w:eastAsia="Times New Roman"/>
          <w:sz w:val="24"/>
          <w:szCs w:val="24"/>
          <w:lang w:eastAsia="ru-RU"/>
        </w:rPr>
        <w:t>с</w:t>
      </w:r>
      <w:r>
        <w:rPr>
          <w:sz w:val="24"/>
          <w:szCs w:val="24"/>
        </w:rPr>
        <w:t>танавливае</w:t>
      </w:r>
      <w:r w:rsidRPr="00C90EBF">
        <w:rPr>
          <w:sz w:val="24"/>
          <w:szCs w:val="24"/>
        </w:rPr>
        <w:t>т при необходимости критерии оценки качества оказания услуг организациями социальной сферы;</w:t>
      </w:r>
    </w:p>
    <w:p w:rsidR="00693EA1" w:rsidRPr="00C90EBF" w:rsidRDefault="00693EA1" w:rsidP="00693EA1">
      <w:pPr>
        <w:autoSpaceDE w:val="0"/>
        <w:autoSpaceDN w:val="0"/>
        <w:adjustRightInd w:val="0"/>
        <w:spacing w:after="0" w:line="240" w:lineRule="auto"/>
        <w:ind w:firstLine="709"/>
        <w:jc w:val="both"/>
        <w:rPr>
          <w:rFonts w:eastAsia="Times New Roman"/>
          <w:sz w:val="24"/>
          <w:szCs w:val="24"/>
          <w:lang w:eastAsia="ru-RU"/>
        </w:rPr>
      </w:pPr>
      <w:bookmarkStart w:id="2" w:name="dst2"/>
      <w:bookmarkStart w:id="3" w:name="dst100029"/>
      <w:bookmarkEnd w:id="2"/>
      <w:bookmarkEnd w:id="3"/>
      <w:r w:rsidRPr="00C90EBF">
        <w:rPr>
          <w:rFonts w:eastAsia="Times New Roman"/>
          <w:sz w:val="24"/>
          <w:szCs w:val="24"/>
          <w:lang w:eastAsia="ru-RU"/>
        </w:rPr>
        <w:t xml:space="preserve">3) </w:t>
      </w:r>
      <w:r>
        <w:rPr>
          <w:rFonts w:eastAsia="Times New Roman"/>
          <w:sz w:val="24"/>
          <w:szCs w:val="24"/>
          <w:lang w:eastAsia="ru-RU"/>
        </w:rPr>
        <w:t>осуществляе</w:t>
      </w:r>
      <w:r w:rsidRPr="00C90EBF">
        <w:rPr>
          <w:rFonts w:eastAsia="Times New Roman"/>
          <w:sz w:val="24"/>
          <w:szCs w:val="24"/>
          <w:lang w:eastAsia="ru-RU"/>
        </w:rPr>
        <w:t>т независимую оценку качества условий оказания услуг организациями социальной сферы</w:t>
      </w:r>
      <w:r>
        <w:rPr>
          <w:rFonts w:eastAsia="Times New Roman"/>
          <w:sz w:val="24"/>
          <w:szCs w:val="24"/>
          <w:lang w:eastAsia="ru-RU"/>
        </w:rPr>
        <w:t xml:space="preserve"> </w:t>
      </w:r>
      <w:r>
        <w:rPr>
          <w:sz w:val="24"/>
          <w:szCs w:val="24"/>
        </w:rPr>
        <w:t>с учетом информации, представленной оператором</w:t>
      </w:r>
      <w:r w:rsidRPr="00C90EBF">
        <w:rPr>
          <w:rFonts w:eastAsia="Times New Roman"/>
          <w:sz w:val="24"/>
          <w:szCs w:val="24"/>
          <w:lang w:eastAsia="ru-RU"/>
        </w:rPr>
        <w:t>;</w:t>
      </w:r>
    </w:p>
    <w:p w:rsidR="00693EA1" w:rsidRPr="00C90EBF" w:rsidRDefault="00693EA1" w:rsidP="00693EA1">
      <w:pPr>
        <w:spacing w:after="0" w:line="240" w:lineRule="auto"/>
        <w:ind w:firstLine="709"/>
        <w:jc w:val="both"/>
        <w:rPr>
          <w:rFonts w:ascii="Arial" w:hAnsi="Arial" w:cs="Arial"/>
          <w:color w:val="333333"/>
        </w:rPr>
      </w:pPr>
      <w:bookmarkStart w:id="4" w:name="dst100030"/>
      <w:bookmarkEnd w:id="4"/>
      <w:r w:rsidRPr="00C90EBF">
        <w:rPr>
          <w:rFonts w:eastAsia="Times New Roman"/>
          <w:sz w:val="24"/>
          <w:szCs w:val="24"/>
          <w:lang w:eastAsia="ru-RU"/>
        </w:rPr>
        <w:t xml:space="preserve">4) </w:t>
      </w:r>
      <w:r>
        <w:rPr>
          <w:rFonts w:eastAsia="Times New Roman"/>
          <w:sz w:val="24"/>
          <w:szCs w:val="24"/>
          <w:lang w:eastAsia="ru-RU"/>
        </w:rPr>
        <w:t>представляе</w:t>
      </w:r>
      <w:r w:rsidRPr="00C90EBF">
        <w:rPr>
          <w:rFonts w:eastAsia="Times New Roman"/>
          <w:sz w:val="24"/>
          <w:szCs w:val="24"/>
          <w:lang w:eastAsia="ru-RU"/>
        </w:rPr>
        <w:t xml:space="preserve">т соответственно в орган государственной власти субъекта Российской Федерации, органы местного самоуправления результаты независимой оценки качества </w:t>
      </w:r>
      <w:r w:rsidRPr="00237FBD">
        <w:rPr>
          <w:rFonts w:eastAsia="Times New Roman"/>
          <w:sz w:val="24"/>
          <w:szCs w:val="24"/>
          <w:lang w:eastAsia="ru-RU"/>
        </w:rPr>
        <w:t>условий оказания услуг организациями социальной сферы, а также предложения об улучшении качества их деятельности</w:t>
      </w:r>
      <w:r w:rsidRPr="00C90EBF">
        <w:rPr>
          <w:rFonts w:ascii="Arial" w:hAnsi="Arial" w:cs="Arial"/>
          <w:color w:val="333333"/>
        </w:rPr>
        <w:t>.</w:t>
      </w:r>
    </w:p>
    <w:p w:rsidR="00693EA1" w:rsidRPr="00C90EBF" w:rsidRDefault="00693EA1" w:rsidP="00693EA1">
      <w:pPr>
        <w:pStyle w:val="ConsPlusNonformat"/>
        <w:ind w:firstLine="709"/>
        <w:rPr>
          <w:rFonts w:ascii="Times New Roman" w:hAnsi="Times New Roman"/>
          <w:bCs/>
          <w:sz w:val="24"/>
          <w:szCs w:val="24"/>
        </w:rPr>
      </w:pPr>
    </w:p>
    <w:p w:rsidR="00693EA1" w:rsidRPr="00C90EBF" w:rsidRDefault="00693EA1" w:rsidP="00693EA1">
      <w:pPr>
        <w:pStyle w:val="ConsPlusNonformat"/>
        <w:ind w:firstLine="709"/>
        <w:rPr>
          <w:rFonts w:ascii="Times New Roman" w:hAnsi="Times New Roman"/>
          <w:bCs/>
          <w:sz w:val="24"/>
          <w:szCs w:val="24"/>
        </w:rPr>
      </w:pPr>
      <w:r w:rsidRPr="00C90EBF">
        <w:rPr>
          <w:rFonts w:ascii="Times New Roman" w:hAnsi="Times New Roman"/>
          <w:bCs/>
          <w:sz w:val="24"/>
          <w:szCs w:val="24"/>
        </w:rPr>
        <w:t>2.2. Общественные советы формирует Общественная палата Томской области (</w:t>
      </w:r>
      <w:hyperlink r:id="rId40" w:history="1">
        <w:r w:rsidRPr="00C90EBF">
          <w:rPr>
            <w:rFonts w:ascii="Times New Roman" w:hAnsi="Times New Roman"/>
            <w:bCs/>
            <w:sz w:val="24"/>
            <w:szCs w:val="24"/>
          </w:rPr>
          <w:t>часть 7 статьи 9</w:t>
        </w:r>
      </w:hyperlink>
      <w:r w:rsidRPr="00C90EBF">
        <w:rPr>
          <w:rFonts w:ascii="Times New Roman" w:hAnsi="Times New Roman"/>
          <w:bCs/>
          <w:sz w:val="24"/>
          <w:szCs w:val="24"/>
        </w:rPr>
        <w:t xml:space="preserve"> Закона Томской области от 09.06.2017 № 52-ОЗ «Об Общественной палате Томской области»).</w:t>
      </w:r>
    </w:p>
    <w:p w:rsidR="00693EA1" w:rsidRPr="00C90EBF" w:rsidRDefault="00693EA1" w:rsidP="00693EA1">
      <w:pPr>
        <w:pStyle w:val="ConsPlusNonformat"/>
        <w:ind w:firstLine="567"/>
        <w:rPr>
          <w:rFonts w:ascii="Times New Roman" w:hAnsi="Times New Roman"/>
          <w:sz w:val="24"/>
          <w:szCs w:val="24"/>
        </w:rPr>
      </w:pPr>
      <w:r w:rsidRPr="00C90EBF">
        <w:rPr>
          <w:rFonts w:ascii="Times New Roman" w:hAnsi="Times New Roman"/>
          <w:sz w:val="24"/>
          <w:szCs w:val="24"/>
        </w:rPr>
        <w:t>- в сфере образования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общего образования Томской области решением Общественной палаты Томской области от 18.05.2018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по молодежной политике, физической культуре и спорту Томской области решением Общественной палаты Томской области от 23.07.2018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профессионального образования Томской области решением Общественной палаты Томской области от 09.06.2018 (состоит из 7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w:t>
      </w:r>
      <w:r>
        <w:rPr>
          <w:rFonts w:ascii="Times New Roman" w:hAnsi="Times New Roman"/>
          <w:sz w:val="24"/>
          <w:szCs w:val="24"/>
        </w:rPr>
        <w:t>е</w:t>
      </w:r>
      <w:r w:rsidRPr="00C90EBF">
        <w:rPr>
          <w:rFonts w:ascii="Times New Roman" w:hAnsi="Times New Roman"/>
          <w:sz w:val="24"/>
          <w:szCs w:val="24"/>
        </w:rPr>
        <w:t xml:space="preserve"> по вопросу семьи и детей Томской области решением Общественной палаты Томской области от 26.03.2018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социальной защиты населения Томской области решением Общественной палаты Томской области от 30.03.2018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здравоохранения Томской области решением Общественной палаты Томской области от 11.05.2018 (состоит из 6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w:t>
      </w:r>
      <w:r>
        <w:rPr>
          <w:rFonts w:ascii="Times New Roman" w:hAnsi="Times New Roman"/>
          <w:sz w:val="24"/>
          <w:szCs w:val="24"/>
        </w:rPr>
        <w:t>е</w:t>
      </w:r>
      <w:r w:rsidRPr="00C90EBF">
        <w:rPr>
          <w:rFonts w:ascii="Times New Roman" w:hAnsi="Times New Roman"/>
          <w:sz w:val="24"/>
          <w:szCs w:val="24"/>
        </w:rPr>
        <w:t xml:space="preserve"> по культуре и туризму Томской области решением Общественной палаты Томской области от 24.07.2018 (состоит из 5 членов).</w:t>
      </w:r>
    </w:p>
    <w:p w:rsidR="00693EA1" w:rsidRPr="00C90EBF" w:rsidRDefault="00693EA1" w:rsidP="00693EA1">
      <w:pPr>
        <w:pStyle w:val="ConsPlusNonformat"/>
        <w:ind w:firstLine="567"/>
        <w:rPr>
          <w:rFonts w:ascii="Times New Roman" w:hAnsi="Times New Roman"/>
          <w:sz w:val="24"/>
          <w:szCs w:val="24"/>
        </w:rPr>
      </w:pPr>
      <w:r w:rsidRPr="00C90EBF">
        <w:rPr>
          <w:rFonts w:ascii="Times New Roman" w:hAnsi="Times New Roman"/>
          <w:sz w:val="24"/>
          <w:szCs w:val="24"/>
        </w:rPr>
        <w:t xml:space="preserve">Сведения о составе Общественных советов размещены на сайте исполнительных органов государственной власти Томской области и сайте </w:t>
      </w:r>
      <w:hyperlink r:id="rId41" w:history="1">
        <w:r w:rsidRPr="00693EA1">
          <w:rPr>
            <w:rFonts w:ascii="Times New Roman" w:hAnsi="Times New Roman"/>
            <w:sz w:val="24"/>
            <w:szCs w:val="24"/>
          </w:rPr>
          <w:t>bus.gov.ru</w:t>
        </w:r>
      </w:hyperlink>
      <w:r w:rsidRPr="00693EA1">
        <w:rPr>
          <w:rFonts w:ascii="Times New Roman" w:hAnsi="Times New Roman"/>
          <w:sz w:val="24"/>
          <w:szCs w:val="24"/>
        </w:rPr>
        <w:t>.</w:t>
      </w:r>
      <w:r w:rsidRPr="008405F1">
        <w:rPr>
          <w:rFonts w:ascii="Times New Roman" w:hAnsi="Times New Roman"/>
          <w:sz w:val="24"/>
          <w:szCs w:val="24"/>
        </w:rPr>
        <w:t xml:space="preserve"> </w:t>
      </w:r>
    </w:p>
    <w:p w:rsidR="00693EA1" w:rsidRPr="00C90EBF" w:rsidRDefault="00693EA1" w:rsidP="00693EA1">
      <w:pPr>
        <w:pStyle w:val="ConsPlusNonformat"/>
        <w:ind w:firstLine="709"/>
        <w:rPr>
          <w:rFonts w:ascii="Times New Roman" w:hAnsi="Times New Roman"/>
          <w:bCs/>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3. Сведения об организациях, осуществляющих сбор и обобщение информации о качестве условий оказания услуг организациями социальной сферы (далее - операторы):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2018 году в целях проведения независимой оценки исполнительными органами государственной власти Томской области заключено с операторами 7 государственных контрактов на общую сумму 1 392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«Демиург» (ГК № 0865200000318000128 от 27.04.2018) на сумму 325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ОГАУ «Центр спортивной подготовки сборных команд Томской области» (ГК № 83/1 от 01.08.2018) на сумму 50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«Демиург» (ГК № 25 от 31.05.2018) на сумму 79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«Финансовый консалтинг» (ГК № 27/18-Д от 29.03.2018) на сумму 90 </w:t>
      </w:r>
      <w:r>
        <w:rPr>
          <w:rFonts w:ascii="Times New Roman" w:hAnsi="Times New Roman"/>
          <w:sz w:val="24"/>
          <w:szCs w:val="24"/>
        </w:rPr>
        <w:t>тыс.</w:t>
      </w:r>
      <w:r w:rsidRPr="00C90EBF">
        <w:rPr>
          <w:rFonts w:ascii="Times New Roman" w:hAnsi="Times New Roman"/>
          <w:sz w:val="24"/>
          <w:szCs w:val="24"/>
        </w:rPr>
        <w:t>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«Финансовый консалтинг» (ГК № б/н от 27.04.2018 года) на сумму 99 </w:t>
      </w:r>
      <w:r>
        <w:rPr>
          <w:rFonts w:ascii="Times New Roman" w:hAnsi="Times New Roman"/>
          <w:sz w:val="24"/>
          <w:szCs w:val="24"/>
        </w:rPr>
        <w:t>тыс.</w:t>
      </w:r>
      <w:r w:rsidRPr="00C90EBF">
        <w:rPr>
          <w:rFonts w:ascii="Times New Roman" w:hAnsi="Times New Roman"/>
          <w:sz w:val="24"/>
          <w:szCs w:val="24"/>
        </w:rPr>
        <w:t>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ООО «АС» (ГК № 4-ДЗ-18 от 31.10.2018) на сумму 599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ООО «АС» (ГК № Ф.2018.468639 от 01.10.2018) на сумму 150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4. Информация об организациях социальной сферы, подлежащих независимой оценке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4.1. Общее количество организаций социальной сферы, охваченных независимой оценкой качества </w:t>
      </w:r>
      <w:r w:rsidRPr="00693EA1">
        <w:rPr>
          <w:rFonts w:ascii="Times New Roman" w:hAnsi="Times New Roman"/>
          <w:sz w:val="24"/>
          <w:szCs w:val="24"/>
        </w:rPr>
        <w:t>в 2018 году</w:t>
      </w:r>
      <w:r w:rsidRPr="00C90EBF">
        <w:rPr>
          <w:rFonts w:ascii="Times New Roman" w:hAnsi="Times New Roman"/>
          <w:sz w:val="24"/>
          <w:szCs w:val="24"/>
        </w:rPr>
        <w:t>, и их удельный вес от общего числа организаций социальной сферы, подлежащих независимой оценке качества составило:</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всего </w:t>
      </w:r>
      <w:r w:rsidRPr="00C90EBF">
        <w:rPr>
          <w:rFonts w:ascii="Times New Roman" w:hAnsi="Times New Roman"/>
          <w:sz w:val="24"/>
          <w:szCs w:val="24"/>
        </w:rPr>
        <w:t>225 организаций (34,6 %</w:t>
      </w:r>
      <w:r w:rsidRPr="00B55354">
        <w:rPr>
          <w:rFonts w:ascii="Times New Roman" w:hAnsi="Times New Roman"/>
          <w:sz w:val="24"/>
          <w:szCs w:val="24"/>
        </w:rPr>
        <w:t xml:space="preserve"> </w:t>
      </w:r>
      <w:r w:rsidRPr="00C90EBF">
        <w:rPr>
          <w:rFonts w:ascii="Times New Roman" w:hAnsi="Times New Roman"/>
          <w:sz w:val="24"/>
          <w:szCs w:val="24"/>
        </w:rPr>
        <w:t>общего числа организаций</w:t>
      </w:r>
      <w:r>
        <w:rPr>
          <w:rFonts w:ascii="Times New Roman" w:hAnsi="Times New Roman"/>
          <w:sz w:val="24"/>
          <w:szCs w:val="24"/>
        </w:rPr>
        <w:t xml:space="preserve"> в сфере образования</w:t>
      </w:r>
      <w:r w:rsidRPr="00C90EBF">
        <w:rPr>
          <w:rFonts w:ascii="Times New Roman" w:hAnsi="Times New Roman"/>
          <w:sz w:val="24"/>
          <w:szCs w:val="24"/>
        </w:rPr>
        <w:t>, подлежащих независимой оценке качества),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о</w:t>
      </w:r>
      <w:r w:rsidRPr="00C90EBF">
        <w:rPr>
          <w:rFonts w:ascii="Times New Roman" w:hAnsi="Times New Roman"/>
          <w:sz w:val="24"/>
          <w:szCs w:val="24"/>
        </w:rPr>
        <w:t>бщее</w:t>
      </w:r>
      <w:r>
        <w:rPr>
          <w:rFonts w:ascii="Times New Roman" w:hAnsi="Times New Roman"/>
          <w:sz w:val="24"/>
          <w:szCs w:val="24"/>
        </w:rPr>
        <w:t xml:space="preserve"> образования</w:t>
      </w:r>
      <w:r w:rsidRPr="00C90EBF">
        <w:rPr>
          <w:rFonts w:ascii="Times New Roman" w:hAnsi="Times New Roman"/>
          <w:sz w:val="24"/>
          <w:szCs w:val="24"/>
        </w:rPr>
        <w:t xml:space="preserve"> </w:t>
      </w:r>
      <w:r>
        <w:rPr>
          <w:rFonts w:ascii="Times New Roman" w:hAnsi="Times New Roman"/>
          <w:sz w:val="24"/>
          <w:szCs w:val="24"/>
        </w:rPr>
        <w:t xml:space="preserve">- </w:t>
      </w:r>
      <w:r w:rsidRPr="00C90EBF">
        <w:rPr>
          <w:rFonts w:ascii="Times New Roman" w:hAnsi="Times New Roman"/>
          <w:sz w:val="24"/>
          <w:szCs w:val="24"/>
        </w:rPr>
        <w:t xml:space="preserve">209 </w:t>
      </w:r>
      <w:r>
        <w:rPr>
          <w:rFonts w:ascii="Times New Roman" w:hAnsi="Times New Roman"/>
          <w:sz w:val="24"/>
          <w:szCs w:val="24"/>
        </w:rPr>
        <w:t xml:space="preserve">единиц </w:t>
      </w:r>
      <w:r w:rsidRPr="00C90EBF">
        <w:rPr>
          <w:rFonts w:ascii="Times New Roman" w:hAnsi="Times New Roman"/>
          <w:sz w:val="24"/>
          <w:szCs w:val="24"/>
        </w:rPr>
        <w:t>(34,71 %);</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физическо</w:t>
      </w:r>
      <w:r>
        <w:rPr>
          <w:rFonts w:ascii="Times New Roman" w:hAnsi="Times New Roman"/>
          <w:sz w:val="24"/>
          <w:szCs w:val="24"/>
        </w:rPr>
        <w:t>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Pr>
          <w:rFonts w:ascii="Times New Roman" w:hAnsi="Times New Roman"/>
          <w:sz w:val="24"/>
          <w:szCs w:val="24"/>
        </w:rPr>
        <w:t xml:space="preserve">- </w:t>
      </w:r>
      <w:r w:rsidRPr="00C90EBF">
        <w:rPr>
          <w:rFonts w:ascii="Times New Roman" w:hAnsi="Times New Roman"/>
          <w:sz w:val="24"/>
          <w:szCs w:val="24"/>
        </w:rPr>
        <w:t xml:space="preserve">8 </w:t>
      </w:r>
      <w:r>
        <w:rPr>
          <w:rFonts w:ascii="Times New Roman" w:hAnsi="Times New Roman"/>
          <w:sz w:val="24"/>
          <w:szCs w:val="24"/>
        </w:rPr>
        <w:t>единиц</w:t>
      </w:r>
      <w:r w:rsidRPr="00C90EBF">
        <w:rPr>
          <w:rFonts w:ascii="Times New Roman" w:hAnsi="Times New Roman"/>
          <w:sz w:val="24"/>
          <w:szCs w:val="24"/>
        </w:rPr>
        <w:t xml:space="preserve"> (42,1 %);</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профессионально</w:t>
      </w:r>
      <w:r>
        <w:rPr>
          <w:rFonts w:ascii="Times New Roman" w:hAnsi="Times New Roman"/>
          <w:sz w:val="24"/>
          <w:szCs w:val="24"/>
        </w:rPr>
        <w:t>го</w:t>
      </w:r>
      <w:r w:rsidRPr="00C90EBF">
        <w:rPr>
          <w:rFonts w:ascii="Times New Roman" w:hAnsi="Times New Roman"/>
          <w:sz w:val="24"/>
          <w:szCs w:val="24"/>
        </w:rPr>
        <w:t xml:space="preserve"> образовани</w:t>
      </w:r>
      <w:r>
        <w:rPr>
          <w:rFonts w:ascii="Times New Roman" w:hAnsi="Times New Roman"/>
          <w:sz w:val="24"/>
          <w:szCs w:val="24"/>
        </w:rPr>
        <w:t>я</w:t>
      </w:r>
      <w:r w:rsidRPr="00C90EBF">
        <w:rPr>
          <w:rFonts w:ascii="Times New Roman" w:hAnsi="Times New Roman"/>
          <w:sz w:val="24"/>
          <w:szCs w:val="24"/>
        </w:rPr>
        <w:t xml:space="preserve"> </w:t>
      </w:r>
      <w:r>
        <w:rPr>
          <w:rFonts w:ascii="Times New Roman" w:hAnsi="Times New Roman"/>
          <w:sz w:val="24"/>
          <w:szCs w:val="24"/>
        </w:rPr>
        <w:t>- 8 единиц</w:t>
      </w:r>
      <w:r w:rsidRPr="00C90EBF">
        <w:rPr>
          <w:rFonts w:ascii="Times New Roman" w:hAnsi="Times New Roman"/>
          <w:sz w:val="24"/>
          <w:szCs w:val="24"/>
        </w:rPr>
        <w:t xml:space="preserve"> (27,6%).</w:t>
      </w:r>
    </w:p>
    <w:p w:rsidR="00693EA1" w:rsidRPr="00C90EBF" w:rsidRDefault="00693EA1" w:rsidP="00693EA1">
      <w:pPr>
        <w:pStyle w:val="ConsPlusNonformat"/>
        <w:ind w:firstLine="709"/>
        <w:rPr>
          <w:rFonts w:ascii="Times New Roman" w:hAnsi="Times New Roman"/>
          <w:sz w:val="24"/>
          <w:szCs w:val="24"/>
          <w:u w:val="single"/>
        </w:rPr>
      </w:pPr>
      <w:r w:rsidRPr="00C90EBF">
        <w:rPr>
          <w:rFonts w:ascii="Times New Roman" w:hAnsi="Times New Roman"/>
          <w:sz w:val="24"/>
          <w:szCs w:val="24"/>
        </w:rPr>
        <w:t>- в сфере социального обслуживания</w:t>
      </w:r>
      <w:r>
        <w:rPr>
          <w:rFonts w:ascii="Times New Roman" w:hAnsi="Times New Roman"/>
          <w:sz w:val="24"/>
          <w:szCs w:val="24"/>
        </w:rPr>
        <w:t xml:space="preserve"> всего </w:t>
      </w:r>
      <w:r w:rsidRPr="00C90EBF">
        <w:rPr>
          <w:rFonts w:ascii="Times New Roman" w:hAnsi="Times New Roman"/>
          <w:sz w:val="24"/>
          <w:szCs w:val="24"/>
        </w:rPr>
        <w:t xml:space="preserve">21 </w:t>
      </w:r>
      <w:r>
        <w:rPr>
          <w:rFonts w:ascii="Times New Roman" w:hAnsi="Times New Roman"/>
          <w:sz w:val="24"/>
          <w:szCs w:val="24"/>
        </w:rPr>
        <w:t>организация</w:t>
      </w:r>
      <w:r w:rsidRPr="00C90EBF">
        <w:rPr>
          <w:rFonts w:ascii="Times New Roman" w:hAnsi="Times New Roman"/>
          <w:sz w:val="24"/>
          <w:szCs w:val="24"/>
        </w:rPr>
        <w:t xml:space="preserve"> (36,8 %),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по направлению </w:t>
      </w:r>
      <w:r w:rsidRPr="00C90EBF">
        <w:rPr>
          <w:rFonts w:ascii="Times New Roman" w:hAnsi="Times New Roman"/>
          <w:sz w:val="24"/>
          <w:szCs w:val="24"/>
        </w:rPr>
        <w:t xml:space="preserve">семья и дети </w:t>
      </w:r>
      <w:r>
        <w:rPr>
          <w:rFonts w:ascii="Times New Roman" w:hAnsi="Times New Roman"/>
          <w:sz w:val="24"/>
          <w:szCs w:val="24"/>
        </w:rPr>
        <w:t xml:space="preserve">- </w:t>
      </w:r>
      <w:r w:rsidRPr="00C90EBF">
        <w:rPr>
          <w:rFonts w:ascii="Times New Roman" w:hAnsi="Times New Roman"/>
          <w:sz w:val="24"/>
          <w:szCs w:val="24"/>
        </w:rPr>
        <w:t xml:space="preserve">10 </w:t>
      </w:r>
      <w:r>
        <w:rPr>
          <w:rFonts w:ascii="Times New Roman" w:hAnsi="Times New Roman"/>
          <w:sz w:val="24"/>
          <w:szCs w:val="24"/>
        </w:rPr>
        <w:t>единиц</w:t>
      </w:r>
      <w:r w:rsidRPr="00C90EBF">
        <w:rPr>
          <w:rFonts w:ascii="Times New Roman" w:hAnsi="Times New Roman"/>
          <w:sz w:val="24"/>
          <w:szCs w:val="24"/>
        </w:rPr>
        <w:t xml:space="preserve"> (40%);</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социальной</w:t>
      </w:r>
      <w:r w:rsidRPr="00C90EBF">
        <w:rPr>
          <w:rFonts w:ascii="Times New Roman" w:hAnsi="Times New Roman"/>
          <w:sz w:val="24"/>
          <w:szCs w:val="24"/>
        </w:rPr>
        <w:t xml:space="preserve"> защит</w:t>
      </w:r>
      <w:r>
        <w:rPr>
          <w:rFonts w:ascii="Times New Roman" w:hAnsi="Times New Roman"/>
          <w:sz w:val="24"/>
          <w:szCs w:val="24"/>
        </w:rPr>
        <w:t>ы</w:t>
      </w:r>
      <w:r w:rsidRPr="00C90EBF">
        <w:rPr>
          <w:rFonts w:ascii="Times New Roman" w:hAnsi="Times New Roman"/>
          <w:sz w:val="24"/>
          <w:szCs w:val="24"/>
        </w:rPr>
        <w:t xml:space="preserve"> </w:t>
      </w:r>
      <w:r>
        <w:rPr>
          <w:rFonts w:ascii="Times New Roman" w:hAnsi="Times New Roman"/>
          <w:sz w:val="24"/>
          <w:szCs w:val="24"/>
        </w:rPr>
        <w:t>- 11 единиц (34,4%)</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независимая оценка качества проведена в </w:t>
      </w:r>
      <w:r w:rsidRPr="00C90EBF">
        <w:rPr>
          <w:rFonts w:ascii="Times New Roman" w:hAnsi="Times New Roman"/>
          <w:sz w:val="24"/>
          <w:szCs w:val="24"/>
        </w:rPr>
        <w:t>40 организаци</w:t>
      </w:r>
      <w:r>
        <w:rPr>
          <w:rFonts w:ascii="Times New Roman" w:hAnsi="Times New Roman"/>
          <w:sz w:val="24"/>
          <w:szCs w:val="24"/>
        </w:rPr>
        <w:t>ях</w:t>
      </w:r>
      <w:r w:rsidRPr="00C90EBF">
        <w:rPr>
          <w:rFonts w:ascii="Times New Roman" w:hAnsi="Times New Roman"/>
          <w:sz w:val="24"/>
          <w:szCs w:val="24"/>
        </w:rPr>
        <w:t xml:space="preserve"> (41,2%).</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Pr="00C90EBF">
        <w:rPr>
          <w:rFonts w:ascii="Times New Roman" w:hAnsi="Times New Roman"/>
          <w:sz w:val="24"/>
          <w:szCs w:val="24"/>
        </w:rPr>
        <w:t>30 организаций</w:t>
      </w:r>
      <w:r>
        <w:rPr>
          <w:rFonts w:ascii="Times New Roman" w:hAnsi="Times New Roman"/>
          <w:sz w:val="24"/>
          <w:szCs w:val="24"/>
        </w:rPr>
        <w:t xml:space="preserve"> охвачены независимой оценкой качества</w:t>
      </w:r>
      <w:r w:rsidRPr="00C90EBF">
        <w:rPr>
          <w:rFonts w:ascii="Times New Roman" w:hAnsi="Times New Roman"/>
          <w:sz w:val="24"/>
          <w:szCs w:val="24"/>
        </w:rPr>
        <w:t xml:space="preserve"> (27,7 %).</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Планируемый охват организаций социальной сферы независимой оценкой </w:t>
      </w:r>
      <w:r>
        <w:rPr>
          <w:rFonts w:ascii="Times New Roman" w:hAnsi="Times New Roman"/>
          <w:sz w:val="24"/>
          <w:szCs w:val="24"/>
        </w:rPr>
        <w:t xml:space="preserve">качества </w:t>
      </w:r>
      <w:r w:rsidRPr="00693EA1">
        <w:rPr>
          <w:rFonts w:ascii="Times New Roman" w:hAnsi="Times New Roman"/>
          <w:sz w:val="24"/>
          <w:szCs w:val="24"/>
        </w:rPr>
        <w:t>в 2019 году</w:t>
      </w:r>
      <w:r w:rsidRPr="00C90EBF">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всего 103 организации,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о</w:t>
      </w:r>
      <w:r w:rsidRPr="00C90EBF">
        <w:rPr>
          <w:rFonts w:ascii="Times New Roman" w:hAnsi="Times New Roman"/>
          <w:sz w:val="24"/>
          <w:szCs w:val="24"/>
        </w:rPr>
        <w:t>бщее</w:t>
      </w:r>
      <w:r>
        <w:rPr>
          <w:rFonts w:ascii="Times New Roman" w:hAnsi="Times New Roman"/>
          <w:sz w:val="24"/>
          <w:szCs w:val="24"/>
        </w:rPr>
        <w:t xml:space="preserve"> образования</w:t>
      </w:r>
      <w:r w:rsidRPr="00C90EBF">
        <w:rPr>
          <w:rFonts w:ascii="Times New Roman" w:hAnsi="Times New Roman"/>
          <w:sz w:val="24"/>
          <w:szCs w:val="24"/>
        </w:rPr>
        <w:t xml:space="preserve"> </w:t>
      </w:r>
      <w:r>
        <w:rPr>
          <w:rFonts w:ascii="Times New Roman" w:hAnsi="Times New Roman"/>
          <w:sz w:val="24"/>
          <w:szCs w:val="24"/>
        </w:rPr>
        <w:t>- 85</w:t>
      </w:r>
      <w:r w:rsidRPr="00C90EBF">
        <w:rPr>
          <w:rFonts w:ascii="Times New Roman" w:hAnsi="Times New Roman"/>
          <w:sz w:val="24"/>
          <w:szCs w:val="24"/>
        </w:rPr>
        <w:t xml:space="preserve"> </w:t>
      </w:r>
      <w:r>
        <w:rPr>
          <w:rFonts w:ascii="Times New Roman" w:hAnsi="Times New Roman"/>
          <w:sz w:val="24"/>
          <w:szCs w:val="24"/>
        </w:rPr>
        <w:t>единиц</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физическо</w:t>
      </w:r>
      <w:r>
        <w:rPr>
          <w:rFonts w:ascii="Times New Roman" w:hAnsi="Times New Roman"/>
          <w:sz w:val="24"/>
          <w:szCs w:val="24"/>
        </w:rPr>
        <w:t>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Pr>
          <w:rFonts w:ascii="Times New Roman" w:hAnsi="Times New Roman"/>
          <w:sz w:val="24"/>
          <w:szCs w:val="24"/>
        </w:rPr>
        <w:t xml:space="preserve">- </w:t>
      </w:r>
      <w:r w:rsidRPr="00C90EBF">
        <w:rPr>
          <w:rFonts w:ascii="Times New Roman" w:hAnsi="Times New Roman"/>
          <w:sz w:val="24"/>
          <w:szCs w:val="24"/>
        </w:rPr>
        <w:t xml:space="preserve">8 </w:t>
      </w:r>
      <w:r>
        <w:rPr>
          <w:rFonts w:ascii="Times New Roman" w:hAnsi="Times New Roman"/>
          <w:sz w:val="24"/>
          <w:szCs w:val="24"/>
        </w:rPr>
        <w:t>единиц;</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профессионально</w:t>
      </w:r>
      <w:r>
        <w:rPr>
          <w:rFonts w:ascii="Times New Roman" w:hAnsi="Times New Roman"/>
          <w:sz w:val="24"/>
          <w:szCs w:val="24"/>
        </w:rPr>
        <w:t>го</w:t>
      </w:r>
      <w:r w:rsidRPr="00C90EBF">
        <w:rPr>
          <w:rFonts w:ascii="Times New Roman" w:hAnsi="Times New Roman"/>
          <w:sz w:val="24"/>
          <w:szCs w:val="24"/>
        </w:rPr>
        <w:t xml:space="preserve"> образовани</w:t>
      </w:r>
      <w:r>
        <w:rPr>
          <w:rFonts w:ascii="Times New Roman" w:hAnsi="Times New Roman"/>
          <w:sz w:val="24"/>
          <w:szCs w:val="24"/>
        </w:rPr>
        <w:t xml:space="preserve">я – 10 единиц. </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r>
        <w:rPr>
          <w:rFonts w:ascii="Times New Roman" w:hAnsi="Times New Roman"/>
          <w:sz w:val="24"/>
          <w:szCs w:val="24"/>
        </w:rPr>
        <w:t xml:space="preserve"> всего </w:t>
      </w:r>
      <w:r w:rsidRPr="00C90EBF">
        <w:rPr>
          <w:rFonts w:ascii="Times New Roman" w:hAnsi="Times New Roman"/>
          <w:sz w:val="24"/>
          <w:szCs w:val="24"/>
        </w:rPr>
        <w:t>19 организаций, их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по направлению </w:t>
      </w:r>
      <w:r w:rsidRPr="00C90EBF">
        <w:rPr>
          <w:rFonts w:ascii="Times New Roman" w:hAnsi="Times New Roman"/>
          <w:sz w:val="24"/>
          <w:szCs w:val="24"/>
        </w:rPr>
        <w:t xml:space="preserve">семья и дети </w:t>
      </w:r>
      <w:r>
        <w:rPr>
          <w:rFonts w:ascii="Times New Roman" w:hAnsi="Times New Roman"/>
          <w:sz w:val="24"/>
          <w:szCs w:val="24"/>
        </w:rPr>
        <w:t>– 9 единиц</w:t>
      </w:r>
      <w:r w:rsidRPr="00C90EBF">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социальной</w:t>
      </w:r>
      <w:r w:rsidRPr="00C90EBF">
        <w:rPr>
          <w:rFonts w:ascii="Times New Roman" w:hAnsi="Times New Roman"/>
          <w:sz w:val="24"/>
          <w:szCs w:val="24"/>
        </w:rPr>
        <w:t xml:space="preserve"> защит</w:t>
      </w:r>
      <w:r>
        <w:rPr>
          <w:rFonts w:ascii="Times New Roman" w:hAnsi="Times New Roman"/>
          <w:sz w:val="24"/>
          <w:szCs w:val="24"/>
        </w:rPr>
        <w:t>ы</w:t>
      </w:r>
      <w:r w:rsidRPr="00C90EBF">
        <w:rPr>
          <w:rFonts w:ascii="Times New Roman" w:hAnsi="Times New Roman"/>
          <w:sz w:val="24"/>
          <w:szCs w:val="24"/>
        </w:rPr>
        <w:t xml:space="preserve"> </w:t>
      </w:r>
      <w:r>
        <w:rPr>
          <w:rFonts w:ascii="Times New Roman" w:hAnsi="Times New Roman"/>
          <w:sz w:val="24"/>
          <w:szCs w:val="24"/>
        </w:rPr>
        <w:t>- 10 единиц.</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28 организаций;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Pr="00C90EBF">
        <w:rPr>
          <w:rFonts w:ascii="Times New Roman" w:hAnsi="Times New Roman"/>
          <w:sz w:val="24"/>
          <w:szCs w:val="24"/>
        </w:rPr>
        <w:t>39 организаций.</w:t>
      </w:r>
    </w:p>
    <w:p w:rsidR="00693EA1" w:rsidRPr="00C90EBF" w:rsidRDefault="00693EA1" w:rsidP="00693EA1">
      <w:pPr>
        <w:pStyle w:val="ConsPlusNonformat"/>
        <w:ind w:firstLine="709"/>
        <w:rPr>
          <w:rFonts w:ascii="Times New Roman" w:hAnsi="Times New Roman"/>
          <w:sz w:val="24"/>
          <w:szCs w:val="24"/>
        </w:rPr>
      </w:pPr>
    </w:p>
    <w:p w:rsidR="00693EA1" w:rsidRP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4.2. </w:t>
      </w:r>
      <w:r w:rsidRPr="00693EA1">
        <w:rPr>
          <w:rFonts w:ascii="Times New Roman" w:hAnsi="Times New Roman"/>
          <w:sz w:val="24"/>
          <w:szCs w:val="24"/>
        </w:rPr>
        <w:t>В целом по Томской области значение показателя</w:t>
      </w:r>
      <w:r w:rsidRPr="00C90EBF">
        <w:rPr>
          <w:rFonts w:ascii="Times New Roman" w:hAnsi="Times New Roman"/>
          <w:sz w:val="24"/>
          <w:szCs w:val="24"/>
        </w:rPr>
        <w:t xml:space="preserve"> «Результаты независимой оценки качества оказания услуг организациями социальной сферы», предусмотренного </w:t>
      </w:r>
      <w:hyperlink r:id="rId42" w:history="1">
        <w:r w:rsidRPr="00C90EBF">
          <w:rPr>
            <w:rFonts w:ascii="Times New Roman" w:hAnsi="Times New Roman"/>
            <w:sz w:val="24"/>
            <w:szCs w:val="24"/>
          </w:rPr>
          <w:t>перечнем</w:t>
        </w:r>
      </w:hyperlink>
      <w:r w:rsidRPr="00C90EBF">
        <w:rPr>
          <w:rFonts w:ascii="Times New Roman" w:hAnsi="Times New Roman"/>
          <w:sz w:val="24"/>
          <w:szCs w:val="24"/>
        </w:rPr>
        <w:t xml:space="preserve"> показателей для оценки эффективности деятельности органов исполнительной власти субъектов Российской Федерации, утвержденным Указом Президента Российской Федерации от 14 ноября 2017 № 548 «Об оценке эффективности деятельности органов исполнительной власти с</w:t>
      </w:r>
      <w:r>
        <w:rPr>
          <w:rFonts w:ascii="Times New Roman" w:hAnsi="Times New Roman"/>
          <w:sz w:val="24"/>
          <w:szCs w:val="24"/>
        </w:rPr>
        <w:t xml:space="preserve">убъектов Российской Федерации" </w:t>
      </w:r>
      <w:r w:rsidRPr="00693EA1">
        <w:rPr>
          <w:rFonts w:ascii="Times New Roman" w:hAnsi="Times New Roman"/>
          <w:sz w:val="24"/>
          <w:szCs w:val="24"/>
        </w:rPr>
        <w:t xml:space="preserve">по итогам 2018 года составило 88,8 баллов. </w:t>
      </w:r>
    </w:p>
    <w:p w:rsidR="00693EA1" w:rsidRDefault="00693EA1" w:rsidP="00693EA1">
      <w:pPr>
        <w:pStyle w:val="ConsPlusNonformat"/>
        <w:ind w:firstLine="709"/>
        <w:rPr>
          <w:rFonts w:ascii="Times New Roman" w:hAnsi="Times New Roman"/>
          <w:sz w:val="24"/>
          <w:szCs w:val="24"/>
        </w:rPr>
      </w:pPr>
      <w:r w:rsidRPr="00A63369">
        <w:rPr>
          <w:rFonts w:ascii="Times New Roman" w:hAnsi="Times New Roman"/>
          <w:sz w:val="24"/>
          <w:szCs w:val="24"/>
        </w:rPr>
        <w:t>Значени</w:t>
      </w:r>
      <w:r>
        <w:rPr>
          <w:rFonts w:ascii="Times New Roman" w:hAnsi="Times New Roman"/>
          <w:sz w:val="24"/>
          <w:szCs w:val="24"/>
        </w:rPr>
        <w:t xml:space="preserve">е данного показателя </w:t>
      </w:r>
      <w:r w:rsidRPr="00693EA1">
        <w:rPr>
          <w:rFonts w:ascii="Times New Roman" w:hAnsi="Times New Roman"/>
          <w:sz w:val="24"/>
          <w:szCs w:val="24"/>
        </w:rPr>
        <w:t>за 2018 год по отраслям социальной сферы</w:t>
      </w:r>
      <w:r>
        <w:rPr>
          <w:rFonts w:ascii="Times New Roman" w:hAnsi="Times New Roman"/>
          <w:sz w:val="24"/>
          <w:szCs w:val="24"/>
        </w:rPr>
        <w:t xml:space="preserve"> составило:</w:t>
      </w:r>
    </w:p>
    <w:p w:rsidR="00693EA1" w:rsidRPr="00237FBD"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 в сфере образования </w:t>
      </w:r>
      <w:r>
        <w:rPr>
          <w:rFonts w:ascii="Times New Roman" w:hAnsi="Times New Roman"/>
          <w:sz w:val="24"/>
          <w:szCs w:val="24"/>
        </w:rPr>
        <w:t>-</w:t>
      </w:r>
      <w:r w:rsidRPr="00C90EBF">
        <w:rPr>
          <w:rFonts w:ascii="Times New Roman" w:hAnsi="Times New Roman"/>
          <w:sz w:val="24"/>
          <w:szCs w:val="24"/>
        </w:rPr>
        <w:t xml:space="preserve"> </w:t>
      </w:r>
      <w:r w:rsidRPr="00237FBD">
        <w:rPr>
          <w:rFonts w:ascii="Times New Roman" w:hAnsi="Times New Roman"/>
          <w:sz w:val="24"/>
          <w:szCs w:val="24"/>
        </w:rPr>
        <w:t>79 баллов из 100 возможных;</w:t>
      </w:r>
    </w:p>
    <w:p w:rsidR="00693EA1" w:rsidRPr="00237FBD" w:rsidRDefault="00693EA1" w:rsidP="00693EA1">
      <w:pPr>
        <w:pStyle w:val="ConsPlusNonformat"/>
        <w:ind w:firstLine="709"/>
        <w:rPr>
          <w:rFonts w:ascii="Times New Roman" w:hAnsi="Times New Roman"/>
          <w:sz w:val="24"/>
          <w:szCs w:val="24"/>
        </w:rPr>
      </w:pPr>
      <w:r w:rsidRPr="00237FBD">
        <w:rPr>
          <w:rFonts w:ascii="Times New Roman" w:hAnsi="Times New Roman"/>
          <w:sz w:val="24"/>
          <w:szCs w:val="24"/>
        </w:rPr>
        <w:t>- в сфере социального обслуживания - 95,6 баллов из 100 возможных;</w:t>
      </w:r>
    </w:p>
    <w:p w:rsidR="00693EA1" w:rsidRPr="00237FBD" w:rsidRDefault="00693EA1" w:rsidP="00693EA1">
      <w:pPr>
        <w:pStyle w:val="ConsPlusNonformat"/>
        <w:ind w:firstLine="709"/>
        <w:rPr>
          <w:rFonts w:ascii="Times New Roman" w:hAnsi="Times New Roman"/>
          <w:sz w:val="24"/>
          <w:szCs w:val="24"/>
        </w:rPr>
      </w:pPr>
      <w:r w:rsidRPr="00237FBD">
        <w:rPr>
          <w:rFonts w:ascii="Times New Roman" w:hAnsi="Times New Roman"/>
          <w:sz w:val="24"/>
          <w:szCs w:val="24"/>
        </w:rPr>
        <w:t>- в сфере охраны здоровья - 89,6 баллов из 100 возможных;</w:t>
      </w:r>
    </w:p>
    <w:p w:rsidR="00693EA1" w:rsidRPr="00C90EBF" w:rsidRDefault="00693EA1" w:rsidP="00693EA1">
      <w:pPr>
        <w:pStyle w:val="ConsPlusNonformat"/>
        <w:ind w:firstLine="709"/>
        <w:rPr>
          <w:rFonts w:ascii="Times New Roman" w:hAnsi="Times New Roman"/>
          <w:sz w:val="24"/>
          <w:szCs w:val="24"/>
        </w:rPr>
      </w:pPr>
      <w:r w:rsidRPr="00237FBD">
        <w:rPr>
          <w:rFonts w:ascii="Times New Roman" w:hAnsi="Times New Roman"/>
          <w:sz w:val="24"/>
          <w:szCs w:val="24"/>
        </w:rPr>
        <w:t>- в сфере культуры - 91,17 баллов из 100</w:t>
      </w:r>
      <w:r w:rsidRPr="00C90EBF">
        <w:rPr>
          <w:rFonts w:ascii="Times New Roman" w:hAnsi="Times New Roman"/>
          <w:sz w:val="24"/>
          <w:szCs w:val="24"/>
        </w:rPr>
        <w:t xml:space="preserve"> возможных.</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4.3. Наименование пяти организаций социальной сферы, которые набрали </w:t>
      </w:r>
      <w:r w:rsidRPr="00EF7831">
        <w:rPr>
          <w:rFonts w:ascii="Times New Roman" w:hAnsi="Times New Roman"/>
          <w:sz w:val="24"/>
          <w:szCs w:val="24"/>
        </w:rPr>
        <w:t>наибольшее количество баллов, по отраслям</w:t>
      </w:r>
      <w:r w:rsidRPr="00C90EBF">
        <w:rPr>
          <w:rFonts w:ascii="Times New Roman" w:hAnsi="Times New Roman"/>
          <w:sz w:val="24"/>
          <w:szCs w:val="24"/>
        </w:rPr>
        <w:t xml:space="preserve">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w:t>
      </w:r>
      <w:r w:rsidRPr="00C90EBF">
        <w:rPr>
          <w:rFonts w:ascii="Times New Roman" w:hAnsi="Times New Roman"/>
          <w:sz w:val="24"/>
          <w:szCs w:val="24"/>
        </w:rPr>
        <w:t>МБДОУ «Детский сад № 52» г. Северск;</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ОГКУ «Социально-реабилитационный центр для несовершеннолетних Томского района»;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ОГКУ «Центр социальной помощи семье и детям Каргасокского района»;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w:t>
      </w:r>
      <w:r w:rsidRPr="00C90EBF">
        <w:rPr>
          <w:rFonts w:ascii="Times New Roman" w:hAnsi="Times New Roman"/>
          <w:sz w:val="24"/>
          <w:szCs w:val="24"/>
        </w:rPr>
        <w:t>ООО «Медицинский центр «Генелли»;</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Pr="00C90EBF">
        <w:rPr>
          <w:rFonts w:ascii="Times New Roman" w:hAnsi="Times New Roman"/>
          <w:sz w:val="24"/>
          <w:szCs w:val="24"/>
        </w:rPr>
        <w:t xml:space="preserve">МАУ </w:t>
      </w:r>
      <w:r w:rsidR="00B54EAC" w:rsidRPr="00B54EAC">
        <w:rPr>
          <w:rFonts w:ascii="Times New Roman" w:hAnsi="Times New Roman"/>
          <w:sz w:val="24"/>
          <w:szCs w:val="24"/>
        </w:rPr>
        <w:t>«Межпоселенческий центр народного творчества и культурно-спортивной деятельности Асиновского района», г. Асино</w:t>
      </w:r>
      <w:r w:rsidRPr="00B54EAC">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4.4. По результатам независимой оценки качества менее 50 баллов</w:t>
      </w:r>
      <w:r>
        <w:rPr>
          <w:rFonts w:ascii="Times New Roman" w:hAnsi="Times New Roman"/>
          <w:sz w:val="24"/>
          <w:szCs w:val="24"/>
        </w:rPr>
        <w:t xml:space="preserve"> из 100 возможных</w:t>
      </w:r>
      <w:r w:rsidRPr="00C90EBF">
        <w:rPr>
          <w:rFonts w:ascii="Times New Roman" w:hAnsi="Times New Roman"/>
          <w:sz w:val="24"/>
          <w:szCs w:val="24"/>
        </w:rPr>
        <w:t xml:space="preserve"> набрали организации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МБДОУ Среднетымский детский сад № 9 Каргасокский район;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«Ладушки» г. Томск;</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АНО «Ладушки» г. Томск.</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5. Результаты независимой оценки качества условий оказания услуг организациями социальной сферы:</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5.1. Основные результ</w:t>
      </w:r>
      <w:r>
        <w:rPr>
          <w:rFonts w:ascii="Times New Roman" w:hAnsi="Times New Roman"/>
          <w:sz w:val="24"/>
          <w:szCs w:val="24"/>
        </w:rPr>
        <w:t>аты независимой оценки качества утверждены</w:t>
      </w:r>
      <w:r w:rsidRPr="00C90EBF">
        <w:rPr>
          <w:rFonts w:ascii="Times New Roman" w:hAnsi="Times New Roman"/>
          <w:sz w:val="24"/>
          <w:szCs w:val="24"/>
        </w:rPr>
        <w:t xml:space="preserve"> </w:t>
      </w:r>
      <w:r>
        <w:rPr>
          <w:rFonts w:ascii="Times New Roman" w:hAnsi="Times New Roman"/>
          <w:sz w:val="24"/>
          <w:szCs w:val="24"/>
        </w:rPr>
        <w:t>Общественными</w:t>
      </w:r>
      <w:r w:rsidRPr="00C90EBF">
        <w:rPr>
          <w:rFonts w:ascii="Times New Roman" w:hAnsi="Times New Roman"/>
          <w:sz w:val="24"/>
          <w:szCs w:val="24"/>
        </w:rPr>
        <w:t xml:space="preserve"> совета</w:t>
      </w:r>
      <w:r>
        <w:rPr>
          <w:rFonts w:ascii="Times New Roman" w:hAnsi="Times New Roman"/>
          <w:sz w:val="24"/>
          <w:szCs w:val="24"/>
        </w:rPr>
        <w:t>ми</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общее образования</w:t>
      </w:r>
      <w:r w:rsidRPr="00C90EBF">
        <w:rPr>
          <w:rFonts w:ascii="Times New Roman" w:hAnsi="Times New Roman"/>
          <w:sz w:val="24"/>
          <w:szCs w:val="24"/>
        </w:rPr>
        <w:t xml:space="preserve"> </w:t>
      </w:r>
      <w:r>
        <w:rPr>
          <w:rFonts w:ascii="Times New Roman" w:hAnsi="Times New Roman"/>
          <w:sz w:val="24"/>
          <w:szCs w:val="24"/>
        </w:rPr>
        <w:t xml:space="preserve">протокол от </w:t>
      </w:r>
      <w:r w:rsidRPr="00C90EBF">
        <w:rPr>
          <w:rFonts w:ascii="Times New Roman" w:hAnsi="Times New Roman"/>
          <w:sz w:val="24"/>
          <w:szCs w:val="24"/>
        </w:rPr>
        <w:t>07.12.2018</w:t>
      </w:r>
      <w:r>
        <w:rPr>
          <w:rFonts w:ascii="Times New Roman" w:hAnsi="Times New Roman"/>
          <w:sz w:val="24"/>
          <w:szCs w:val="24"/>
        </w:rPr>
        <w:t xml:space="preserve"> </w:t>
      </w:r>
      <w:r w:rsidRPr="00C90EBF">
        <w:rPr>
          <w:rFonts w:ascii="Times New Roman" w:hAnsi="Times New Roman"/>
          <w:sz w:val="24"/>
          <w:szCs w:val="24"/>
        </w:rPr>
        <w:t>№ 3;</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физической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Pr>
          <w:rFonts w:ascii="Times New Roman" w:hAnsi="Times New Roman"/>
          <w:sz w:val="24"/>
          <w:szCs w:val="24"/>
        </w:rPr>
        <w:t xml:space="preserve">протокол от 09.11.2018 </w:t>
      </w:r>
      <w:r w:rsidRPr="00C90EBF">
        <w:rPr>
          <w:rFonts w:ascii="Times New Roman" w:hAnsi="Times New Roman"/>
          <w:sz w:val="24"/>
          <w:szCs w:val="24"/>
        </w:rPr>
        <w:t>№ 2;</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профессионального образования</w:t>
      </w:r>
      <w:r w:rsidRPr="00C90EBF">
        <w:rPr>
          <w:rFonts w:ascii="Times New Roman" w:hAnsi="Times New Roman"/>
          <w:sz w:val="24"/>
          <w:szCs w:val="24"/>
        </w:rPr>
        <w:t xml:space="preserve"> </w:t>
      </w:r>
      <w:r>
        <w:rPr>
          <w:rFonts w:ascii="Times New Roman" w:hAnsi="Times New Roman"/>
          <w:sz w:val="24"/>
          <w:szCs w:val="24"/>
        </w:rPr>
        <w:t>протокол</w:t>
      </w:r>
      <w:r w:rsidRPr="00C90EBF">
        <w:rPr>
          <w:rFonts w:ascii="Times New Roman" w:hAnsi="Times New Roman"/>
          <w:sz w:val="24"/>
          <w:szCs w:val="24"/>
        </w:rPr>
        <w:t xml:space="preserve"> 03.12.2018 № ОС 18-2.</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по организациям, оказывающим услуги по направлению </w:t>
      </w:r>
      <w:r w:rsidRPr="00C90EBF">
        <w:rPr>
          <w:rFonts w:ascii="Times New Roman" w:hAnsi="Times New Roman"/>
          <w:sz w:val="24"/>
          <w:szCs w:val="24"/>
        </w:rPr>
        <w:t xml:space="preserve">семья и дети </w:t>
      </w:r>
      <w:r>
        <w:rPr>
          <w:rFonts w:ascii="Times New Roman" w:hAnsi="Times New Roman"/>
          <w:sz w:val="24"/>
          <w:szCs w:val="24"/>
        </w:rPr>
        <w:t xml:space="preserve">протокол от </w:t>
      </w:r>
      <w:r w:rsidRPr="00C90EBF">
        <w:rPr>
          <w:rFonts w:ascii="Times New Roman" w:hAnsi="Times New Roman"/>
          <w:sz w:val="24"/>
          <w:szCs w:val="24"/>
        </w:rPr>
        <w:t>20.12.2018</w:t>
      </w:r>
      <w:r>
        <w:rPr>
          <w:rFonts w:ascii="Times New Roman" w:hAnsi="Times New Roman"/>
          <w:sz w:val="24"/>
          <w:szCs w:val="24"/>
        </w:rPr>
        <w:t xml:space="preserve"> </w:t>
      </w:r>
      <w:r w:rsidRPr="00C90EBF">
        <w:rPr>
          <w:rFonts w:ascii="Times New Roman" w:hAnsi="Times New Roman"/>
          <w:sz w:val="24"/>
          <w:szCs w:val="24"/>
        </w:rPr>
        <w:t>№ 4;</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социальной защиты</w:t>
      </w:r>
      <w:r w:rsidRPr="00C90EBF">
        <w:rPr>
          <w:rFonts w:ascii="Times New Roman" w:hAnsi="Times New Roman"/>
          <w:sz w:val="24"/>
          <w:szCs w:val="24"/>
        </w:rPr>
        <w:t xml:space="preserve"> </w:t>
      </w:r>
      <w:r>
        <w:rPr>
          <w:rFonts w:ascii="Times New Roman" w:hAnsi="Times New Roman"/>
          <w:sz w:val="24"/>
          <w:szCs w:val="24"/>
        </w:rPr>
        <w:t>протокол от</w:t>
      </w:r>
      <w:r w:rsidRPr="00C90EBF">
        <w:rPr>
          <w:rFonts w:ascii="Times New Roman" w:hAnsi="Times New Roman"/>
          <w:sz w:val="24"/>
          <w:szCs w:val="24"/>
        </w:rPr>
        <w:t xml:space="preserve"> 13.12.2018 № 6.</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в сфере охраны здоровья протокол от</w:t>
      </w:r>
      <w:r w:rsidRPr="00C90EBF">
        <w:rPr>
          <w:rFonts w:ascii="Times New Roman" w:hAnsi="Times New Roman"/>
          <w:sz w:val="24"/>
          <w:szCs w:val="24"/>
        </w:rPr>
        <w:t xml:space="preserve"> 23.01.2019 № 3.</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культуры протокол от </w:t>
      </w:r>
      <w:r w:rsidRPr="00C90EBF">
        <w:rPr>
          <w:rFonts w:ascii="Times New Roman" w:hAnsi="Times New Roman"/>
          <w:sz w:val="24"/>
          <w:szCs w:val="24"/>
        </w:rPr>
        <w:t>21.01.2019</w:t>
      </w:r>
      <w:r>
        <w:rPr>
          <w:rFonts w:ascii="Times New Roman" w:hAnsi="Times New Roman"/>
          <w:sz w:val="24"/>
          <w:szCs w:val="24"/>
        </w:rPr>
        <w:t xml:space="preserve"> </w:t>
      </w:r>
      <w:r w:rsidRPr="00C90EBF">
        <w:rPr>
          <w:rFonts w:ascii="Times New Roman" w:hAnsi="Times New Roman"/>
          <w:sz w:val="24"/>
          <w:szCs w:val="24"/>
        </w:rPr>
        <w:t>№ 6.</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5.2. Численность респондентов, участвовавших в анкетировании, социологических опросах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образования </w:t>
      </w:r>
      <w:r w:rsidRPr="00C90EBF">
        <w:rPr>
          <w:rFonts w:ascii="Times New Roman" w:hAnsi="Times New Roman"/>
          <w:sz w:val="24"/>
          <w:szCs w:val="24"/>
        </w:rPr>
        <w:t>43 618 респондентов,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общее образования</w:t>
      </w:r>
      <w:r w:rsidRPr="00C90EBF">
        <w:rPr>
          <w:rFonts w:ascii="Times New Roman" w:hAnsi="Times New Roman"/>
          <w:sz w:val="24"/>
          <w:szCs w:val="24"/>
        </w:rPr>
        <w:t xml:space="preserve"> </w:t>
      </w:r>
      <w:r>
        <w:rPr>
          <w:rFonts w:ascii="Times New Roman" w:hAnsi="Times New Roman"/>
          <w:sz w:val="24"/>
          <w:szCs w:val="24"/>
        </w:rPr>
        <w:t xml:space="preserve"> - </w:t>
      </w:r>
      <w:r w:rsidRPr="00C90EBF">
        <w:rPr>
          <w:rFonts w:ascii="Times New Roman" w:hAnsi="Times New Roman"/>
          <w:sz w:val="24"/>
          <w:szCs w:val="24"/>
        </w:rPr>
        <w:t xml:space="preserve">41 520 </w:t>
      </w:r>
      <w:r>
        <w:rPr>
          <w:rFonts w:ascii="Times New Roman" w:hAnsi="Times New Roman"/>
          <w:sz w:val="24"/>
          <w:szCs w:val="24"/>
        </w:rPr>
        <w:t>респондентов</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физической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Pr>
          <w:rFonts w:ascii="Times New Roman" w:hAnsi="Times New Roman"/>
          <w:sz w:val="24"/>
          <w:szCs w:val="24"/>
        </w:rPr>
        <w:t xml:space="preserve">- </w:t>
      </w:r>
      <w:r w:rsidRPr="00C90EBF">
        <w:rPr>
          <w:rFonts w:ascii="Times New Roman" w:hAnsi="Times New Roman"/>
          <w:sz w:val="24"/>
          <w:szCs w:val="24"/>
        </w:rPr>
        <w:t>423 респондента;</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профессионального образования</w:t>
      </w:r>
      <w:r w:rsidRPr="00C90EBF">
        <w:rPr>
          <w:rFonts w:ascii="Times New Roman" w:hAnsi="Times New Roman"/>
          <w:sz w:val="24"/>
          <w:szCs w:val="24"/>
        </w:rPr>
        <w:t xml:space="preserve"> </w:t>
      </w:r>
      <w:r>
        <w:rPr>
          <w:rFonts w:ascii="Times New Roman" w:hAnsi="Times New Roman"/>
          <w:sz w:val="24"/>
          <w:szCs w:val="24"/>
        </w:rPr>
        <w:t xml:space="preserve">- </w:t>
      </w:r>
      <w:r w:rsidRPr="00C90EBF">
        <w:rPr>
          <w:rFonts w:ascii="Times New Roman" w:hAnsi="Times New Roman"/>
          <w:sz w:val="24"/>
          <w:szCs w:val="24"/>
        </w:rPr>
        <w:t>1 675 респондентов.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r>
        <w:rPr>
          <w:rFonts w:ascii="Times New Roman" w:hAnsi="Times New Roman"/>
          <w:sz w:val="24"/>
          <w:szCs w:val="24"/>
        </w:rPr>
        <w:t xml:space="preserve"> </w:t>
      </w:r>
      <w:r w:rsidRPr="00C90EBF">
        <w:rPr>
          <w:rFonts w:ascii="Times New Roman" w:hAnsi="Times New Roman"/>
          <w:sz w:val="24"/>
          <w:szCs w:val="24"/>
        </w:rPr>
        <w:t>1383 респондентов,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по организации по направлению </w:t>
      </w:r>
      <w:r w:rsidRPr="00C90EBF">
        <w:rPr>
          <w:rFonts w:ascii="Times New Roman" w:hAnsi="Times New Roman"/>
          <w:sz w:val="24"/>
          <w:szCs w:val="24"/>
        </w:rPr>
        <w:t xml:space="preserve">семья и дети </w:t>
      </w:r>
      <w:r>
        <w:rPr>
          <w:rFonts w:ascii="Times New Roman" w:hAnsi="Times New Roman"/>
          <w:sz w:val="24"/>
          <w:szCs w:val="24"/>
        </w:rPr>
        <w:t>- 430 респондентов</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социальной защиты</w:t>
      </w:r>
      <w:r w:rsidRPr="00C90EBF">
        <w:rPr>
          <w:rFonts w:ascii="Times New Roman" w:hAnsi="Times New Roman"/>
          <w:sz w:val="24"/>
          <w:szCs w:val="24"/>
        </w:rPr>
        <w:t xml:space="preserve"> </w:t>
      </w:r>
      <w:r>
        <w:rPr>
          <w:rFonts w:ascii="Times New Roman" w:hAnsi="Times New Roman"/>
          <w:sz w:val="24"/>
          <w:szCs w:val="24"/>
        </w:rPr>
        <w:t>протокол от</w:t>
      </w:r>
      <w:r w:rsidRPr="00C90EBF">
        <w:rPr>
          <w:rFonts w:ascii="Times New Roman" w:hAnsi="Times New Roman"/>
          <w:sz w:val="24"/>
          <w:szCs w:val="24"/>
        </w:rPr>
        <w:t xml:space="preserve"> 13.12.2018 № 6.</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охраны здоровья </w:t>
      </w:r>
      <w:r w:rsidRPr="00C90EBF">
        <w:rPr>
          <w:rFonts w:ascii="Times New Roman" w:hAnsi="Times New Roman"/>
          <w:sz w:val="24"/>
          <w:szCs w:val="24"/>
        </w:rPr>
        <w:t>2 740 респондентов.</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культуры </w:t>
      </w:r>
      <w:r w:rsidRPr="00C90EBF">
        <w:rPr>
          <w:rFonts w:ascii="Times New Roman" w:hAnsi="Times New Roman"/>
          <w:sz w:val="24"/>
          <w:szCs w:val="24"/>
        </w:rPr>
        <w:t>11 119 респондентов.</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5.3. Основные </w:t>
      </w:r>
      <w:r w:rsidRPr="00693EA1">
        <w:rPr>
          <w:rFonts w:ascii="Times New Roman" w:hAnsi="Times New Roman"/>
          <w:sz w:val="24"/>
          <w:szCs w:val="24"/>
        </w:rPr>
        <w:t>недостатки,</w:t>
      </w:r>
      <w:r w:rsidRPr="00C90EBF">
        <w:rPr>
          <w:rFonts w:ascii="Times New Roman" w:hAnsi="Times New Roman"/>
          <w:sz w:val="24"/>
          <w:szCs w:val="24"/>
        </w:rPr>
        <w:t xml:space="preserve"> выявленные в ходе проведения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1) В ряде учреждений и на прилегающей к ним территории отсутствуют условия, обеспечивающие доступность получения услуг для инвалидов: </w:t>
      </w:r>
      <w:r>
        <w:rPr>
          <w:rFonts w:ascii="Times New Roman" w:hAnsi="Times New Roman"/>
          <w:sz w:val="24"/>
          <w:szCs w:val="24"/>
        </w:rPr>
        <w:t xml:space="preserve">отсутствуют </w:t>
      </w:r>
      <w:r w:rsidRPr="00C90EBF">
        <w:rPr>
          <w:rFonts w:ascii="Times New Roman" w:hAnsi="Times New Roman"/>
          <w:sz w:val="24"/>
          <w:szCs w:val="24"/>
        </w:rPr>
        <w:t>специально оборудованные са</w:t>
      </w:r>
      <w:r>
        <w:rPr>
          <w:rFonts w:ascii="Times New Roman" w:hAnsi="Times New Roman"/>
          <w:sz w:val="24"/>
          <w:szCs w:val="24"/>
        </w:rPr>
        <w:t>нитарно-гигиенические помещения, сменные кресла-коляски,</w:t>
      </w:r>
      <w:r w:rsidRPr="00C90EBF">
        <w:rPr>
          <w:rFonts w:ascii="Times New Roman" w:hAnsi="Times New Roman"/>
          <w:sz w:val="24"/>
          <w:szCs w:val="24"/>
        </w:rPr>
        <w:t xml:space="preserve"> выделенные стоянки для автотранспортных средств инвалидов</w:t>
      </w:r>
      <w:r>
        <w:rPr>
          <w:rFonts w:ascii="Times New Roman" w:hAnsi="Times New Roman"/>
          <w:sz w:val="24"/>
          <w:szCs w:val="24"/>
        </w:rPr>
        <w:t>. В</w:t>
      </w:r>
      <w:r w:rsidRPr="00C90EBF">
        <w:rPr>
          <w:rFonts w:ascii="Times New Roman" w:hAnsi="Times New Roman"/>
          <w:sz w:val="24"/>
          <w:szCs w:val="24"/>
        </w:rPr>
        <w:t xml:space="preserve">ходные группы </w:t>
      </w:r>
      <w:r>
        <w:rPr>
          <w:rFonts w:ascii="Times New Roman" w:hAnsi="Times New Roman"/>
          <w:sz w:val="24"/>
          <w:szCs w:val="24"/>
        </w:rPr>
        <w:t>не оборудованы</w:t>
      </w:r>
      <w:r w:rsidRPr="00C90EBF">
        <w:rPr>
          <w:rFonts w:ascii="Times New Roman" w:hAnsi="Times New Roman"/>
          <w:sz w:val="24"/>
          <w:szCs w:val="24"/>
        </w:rPr>
        <w:t xml:space="preserve"> пан</w:t>
      </w:r>
      <w:r>
        <w:rPr>
          <w:rFonts w:ascii="Times New Roman" w:hAnsi="Times New Roman"/>
          <w:sz w:val="24"/>
          <w:szCs w:val="24"/>
        </w:rPr>
        <w:t>дусами (подъемными платформами). Отсутствует</w:t>
      </w:r>
      <w:r w:rsidRPr="00C90EBF">
        <w:rPr>
          <w:rFonts w:ascii="Times New Roman" w:hAnsi="Times New Roman"/>
          <w:sz w:val="24"/>
          <w:szCs w:val="24"/>
        </w:rPr>
        <w:t xml:space="preserve"> дублирование надписей, знаков и иной текстовой и графической информации знаками, выполненными р</w:t>
      </w:r>
      <w:r>
        <w:rPr>
          <w:rFonts w:ascii="Times New Roman" w:hAnsi="Times New Roman"/>
          <w:sz w:val="24"/>
          <w:szCs w:val="24"/>
        </w:rPr>
        <w:t>ельефно-точечным шрифтом Брайля,</w:t>
      </w:r>
      <w:r w:rsidRPr="00C90EBF">
        <w:rPr>
          <w:rFonts w:ascii="Times New Roman" w:hAnsi="Times New Roman"/>
          <w:sz w:val="24"/>
          <w:szCs w:val="24"/>
        </w:rPr>
        <w:t xml:space="preserve"> поручни, расширенные дверные проемы;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2) На официальном сайте ряда учреждений отсутствует информация о количестве свободных мест для прие</w:t>
      </w:r>
      <w:r>
        <w:rPr>
          <w:rFonts w:ascii="Times New Roman" w:hAnsi="Times New Roman"/>
          <w:sz w:val="24"/>
          <w:szCs w:val="24"/>
        </w:rPr>
        <w:t>ма получателей социальных услуг. О</w:t>
      </w:r>
      <w:r w:rsidRPr="00C90EBF">
        <w:rPr>
          <w:rFonts w:ascii="Times New Roman" w:hAnsi="Times New Roman"/>
          <w:sz w:val="24"/>
          <w:szCs w:val="24"/>
        </w:rPr>
        <w:t>тсутствуют раздел «Часто задаваемые вопросы» и электронный сервис «Обратной связи» (в виде анкеты для опроса граждан), а так же не отработана удобная система навигации и корректного отображения содержания;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3) На информационном стенде ряда учреждений частично отсутствует информация о финансово-хозяйственной деятельности организации и ее лицензии на осуществление деятельности, об объеме предоставляемых социальных услуг, о наличии предписаний органов, осуществляющих государственный контроль в сфере социального обслуживания, отчетов об исполнении указанных предписаний, о проведении независимой оценки качества оказания услуг организациями социального обслуживания;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4) В сфере охраны здоровья выявлены следующие недостатки: </w:t>
      </w:r>
      <w:r w:rsidRPr="00C90EBF">
        <w:rPr>
          <w:rFonts w:ascii="Times New Roman" w:hAnsi="Times New Roman"/>
          <w:sz w:val="24"/>
          <w:szCs w:val="24"/>
        </w:rPr>
        <w:t>о</w:t>
      </w:r>
      <w:r>
        <w:rPr>
          <w:rFonts w:ascii="Times New Roman" w:hAnsi="Times New Roman"/>
          <w:sz w:val="24"/>
          <w:szCs w:val="24"/>
        </w:rPr>
        <w:t>тсутствует</w:t>
      </w:r>
      <w:r w:rsidRPr="00C90EBF">
        <w:rPr>
          <w:rFonts w:ascii="Times New Roman" w:hAnsi="Times New Roman"/>
          <w:sz w:val="24"/>
          <w:szCs w:val="24"/>
        </w:rPr>
        <w:t xml:space="preserve"> доступ к питьевой воде в поликлинике, </w:t>
      </w:r>
      <w:r>
        <w:rPr>
          <w:rFonts w:ascii="Times New Roman" w:hAnsi="Times New Roman"/>
          <w:sz w:val="24"/>
          <w:szCs w:val="24"/>
        </w:rPr>
        <w:t xml:space="preserve">большая </w:t>
      </w:r>
      <w:r w:rsidRPr="00C90EBF">
        <w:rPr>
          <w:rFonts w:ascii="Times New Roman" w:hAnsi="Times New Roman"/>
          <w:sz w:val="24"/>
          <w:szCs w:val="24"/>
        </w:rPr>
        <w:t>длительность ожидания записи на прием к врачу и исследования</w:t>
      </w:r>
      <w:r>
        <w:rPr>
          <w:rFonts w:ascii="Times New Roman" w:hAnsi="Times New Roman"/>
          <w:sz w:val="24"/>
          <w:szCs w:val="24"/>
        </w:rPr>
        <w:t>м. Отмечается</w:t>
      </w:r>
      <w:r w:rsidRPr="00C90EBF">
        <w:rPr>
          <w:rFonts w:ascii="Times New Roman" w:hAnsi="Times New Roman"/>
          <w:sz w:val="24"/>
          <w:szCs w:val="24"/>
        </w:rPr>
        <w:t xml:space="preserve"> недостаточное количество свободных мест для ожидания в поликлинике</w:t>
      </w:r>
      <w:r>
        <w:rPr>
          <w:rFonts w:ascii="Times New Roman" w:hAnsi="Times New Roman"/>
          <w:sz w:val="24"/>
          <w:szCs w:val="24"/>
        </w:rPr>
        <w:t xml:space="preserve">, а также </w:t>
      </w:r>
      <w:r w:rsidRPr="00C90EBF">
        <w:rPr>
          <w:rFonts w:ascii="Times New Roman" w:hAnsi="Times New Roman"/>
          <w:sz w:val="24"/>
          <w:szCs w:val="24"/>
        </w:rPr>
        <w:t>недостаточная вежливость и доброжела</w:t>
      </w:r>
      <w:r>
        <w:rPr>
          <w:rFonts w:ascii="Times New Roman" w:hAnsi="Times New Roman"/>
          <w:sz w:val="24"/>
          <w:szCs w:val="24"/>
        </w:rPr>
        <w:t>тельность работников медицинских организаций</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5) </w:t>
      </w:r>
      <w:r w:rsidRPr="00C90EBF">
        <w:rPr>
          <w:rFonts w:ascii="Times New Roman" w:hAnsi="Times New Roman"/>
          <w:sz w:val="24"/>
          <w:szCs w:val="24"/>
        </w:rPr>
        <w:t xml:space="preserve">В сфере культуры </w:t>
      </w:r>
      <w:r>
        <w:rPr>
          <w:rFonts w:ascii="Times New Roman" w:hAnsi="Times New Roman"/>
          <w:sz w:val="24"/>
          <w:szCs w:val="24"/>
        </w:rPr>
        <w:t xml:space="preserve">респонденты указали на отсутствие </w:t>
      </w:r>
      <w:r w:rsidRPr="00C90EBF">
        <w:rPr>
          <w:rFonts w:ascii="Times New Roman" w:hAnsi="Times New Roman"/>
          <w:sz w:val="24"/>
          <w:szCs w:val="24"/>
        </w:rPr>
        <w:t>возможности приобретения электронных билетов</w:t>
      </w:r>
      <w:r>
        <w:rPr>
          <w:rFonts w:ascii="Times New Roman" w:hAnsi="Times New Roman"/>
          <w:sz w:val="24"/>
          <w:szCs w:val="24"/>
        </w:rPr>
        <w:t xml:space="preserve"> в ряд учреждений</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5.4. </w:t>
      </w:r>
      <w:r w:rsidRPr="00693EA1">
        <w:rPr>
          <w:rFonts w:ascii="Times New Roman" w:hAnsi="Times New Roman"/>
          <w:sz w:val="24"/>
          <w:szCs w:val="24"/>
        </w:rPr>
        <w:t>Предложения</w:t>
      </w:r>
      <w:r w:rsidRPr="00C90EBF">
        <w:rPr>
          <w:rFonts w:ascii="Times New Roman" w:hAnsi="Times New Roman"/>
          <w:sz w:val="24"/>
          <w:szCs w:val="24"/>
        </w:rPr>
        <w:t xml:space="preserve"> общественных советов по улучшению деятельности организаций социальной сферы</w:t>
      </w:r>
      <w:r>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1) </w:t>
      </w:r>
      <w:r>
        <w:rPr>
          <w:rFonts w:ascii="Times New Roman" w:hAnsi="Times New Roman"/>
          <w:sz w:val="24"/>
          <w:szCs w:val="24"/>
        </w:rPr>
        <w:t>для повышения открытости и доступности</w:t>
      </w:r>
      <w:r w:rsidRPr="00C90EBF">
        <w:rPr>
          <w:rFonts w:ascii="Times New Roman" w:hAnsi="Times New Roman"/>
          <w:sz w:val="24"/>
          <w:szCs w:val="24"/>
        </w:rPr>
        <w:t xml:space="preserve"> информации об орган</w:t>
      </w:r>
      <w:r>
        <w:rPr>
          <w:rFonts w:ascii="Times New Roman" w:hAnsi="Times New Roman"/>
          <w:sz w:val="24"/>
          <w:szCs w:val="24"/>
        </w:rPr>
        <w:t>изации социального обслуживания рекомендовано ряду организациям</w:t>
      </w:r>
      <w:r w:rsidRPr="00C90EBF">
        <w:rPr>
          <w:rFonts w:ascii="Times New Roman" w:hAnsi="Times New Roman"/>
          <w:sz w:val="24"/>
          <w:szCs w:val="24"/>
        </w:rPr>
        <w:t xml:space="preserve"> 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воспитанников и добавить недостающую информац</w:t>
      </w:r>
      <w:r>
        <w:rPr>
          <w:rFonts w:ascii="Times New Roman" w:hAnsi="Times New Roman"/>
          <w:sz w:val="24"/>
          <w:szCs w:val="24"/>
        </w:rPr>
        <w:t>ию о деятельности организации:</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w:t>
      </w:r>
      <w:r w:rsidRPr="00C90EBF">
        <w:rPr>
          <w:rFonts w:ascii="Times New Roman" w:hAnsi="Times New Roman"/>
          <w:sz w:val="24"/>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бюджета субъекта Российской Федерации и в соответствии с договорами за счет средств физичес</w:t>
      </w:r>
      <w:r>
        <w:rPr>
          <w:rFonts w:ascii="Times New Roman" w:hAnsi="Times New Roman"/>
          <w:sz w:val="24"/>
          <w:szCs w:val="24"/>
        </w:rPr>
        <w:t>ких лиц и (или) юридических лиц,</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об объеме предоставляемых социальных услуг за счет бюджетных ассигнований бюджета субъекта Российской Федерации и в соответствии с договорами за счет средств физичес</w:t>
      </w:r>
      <w:r>
        <w:rPr>
          <w:rFonts w:ascii="Times New Roman" w:hAnsi="Times New Roman"/>
          <w:sz w:val="24"/>
          <w:szCs w:val="24"/>
        </w:rPr>
        <w:t>ких лиц и (или) юридических лиц,</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w:t>
      </w:r>
      <w:r>
        <w:rPr>
          <w:rFonts w:ascii="Times New Roman" w:hAnsi="Times New Roman"/>
          <w:sz w:val="24"/>
          <w:szCs w:val="24"/>
        </w:rPr>
        <w:t>обслуживания и сети «Интернет»),</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Также </w:t>
      </w:r>
      <w:r>
        <w:rPr>
          <w:rFonts w:ascii="Times New Roman" w:hAnsi="Times New Roman"/>
          <w:sz w:val="24"/>
          <w:szCs w:val="24"/>
        </w:rPr>
        <w:t>рекомендовано</w:t>
      </w:r>
      <w:r w:rsidRPr="00C90EBF">
        <w:rPr>
          <w:rFonts w:ascii="Times New Roman" w:hAnsi="Times New Roman"/>
          <w:sz w:val="24"/>
          <w:szCs w:val="24"/>
        </w:rPr>
        <w:t xml:space="preserve"> на официальном сайте добавить раздел «Часто задаваемые вопросы» и разместить на информационных стендах учреждений  недостающую информацию</w:t>
      </w:r>
      <w:r>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2) </w:t>
      </w:r>
      <w:r>
        <w:rPr>
          <w:rFonts w:ascii="Times New Roman" w:hAnsi="Times New Roman"/>
          <w:sz w:val="24"/>
          <w:szCs w:val="24"/>
        </w:rPr>
        <w:t>для повышения к</w:t>
      </w:r>
      <w:r w:rsidRPr="00C90EBF">
        <w:rPr>
          <w:rFonts w:ascii="Times New Roman" w:hAnsi="Times New Roman"/>
          <w:sz w:val="24"/>
          <w:szCs w:val="24"/>
        </w:rPr>
        <w:t>омфортност</w:t>
      </w:r>
      <w:r>
        <w:rPr>
          <w:rFonts w:ascii="Times New Roman" w:hAnsi="Times New Roman"/>
          <w:sz w:val="24"/>
          <w:szCs w:val="24"/>
        </w:rPr>
        <w:t>и</w:t>
      </w:r>
      <w:r w:rsidRPr="00C90EBF">
        <w:rPr>
          <w:rFonts w:ascii="Times New Roman" w:hAnsi="Times New Roman"/>
          <w:sz w:val="24"/>
          <w:szCs w:val="24"/>
        </w:rPr>
        <w:t xml:space="preserve"> условий предоставления социальных у</w:t>
      </w:r>
      <w:r>
        <w:rPr>
          <w:rFonts w:ascii="Times New Roman" w:hAnsi="Times New Roman"/>
          <w:sz w:val="24"/>
          <w:szCs w:val="24"/>
        </w:rPr>
        <w:t>слуг и доступности их получения необходимо п</w:t>
      </w:r>
      <w:r w:rsidRPr="00C90EBF">
        <w:rPr>
          <w:rFonts w:ascii="Times New Roman" w:hAnsi="Times New Roman"/>
          <w:sz w:val="24"/>
          <w:szCs w:val="24"/>
        </w:rPr>
        <w:t>редусмотреть наличие в организаци</w:t>
      </w:r>
      <w:r>
        <w:rPr>
          <w:rFonts w:ascii="Times New Roman" w:hAnsi="Times New Roman"/>
          <w:sz w:val="24"/>
          <w:szCs w:val="24"/>
        </w:rPr>
        <w:t>ях условия</w:t>
      </w:r>
      <w:r w:rsidRPr="00C90EBF">
        <w:rPr>
          <w:rFonts w:ascii="Times New Roman" w:hAnsi="Times New Roman"/>
          <w:sz w:val="24"/>
          <w:szCs w:val="24"/>
        </w:rPr>
        <w:t>, позволяющи</w:t>
      </w:r>
      <w:r>
        <w:rPr>
          <w:rFonts w:ascii="Times New Roman" w:hAnsi="Times New Roman"/>
          <w:sz w:val="24"/>
          <w:szCs w:val="24"/>
        </w:rPr>
        <w:t>е</w:t>
      </w:r>
      <w:r w:rsidRPr="00C90EBF">
        <w:rPr>
          <w:rFonts w:ascii="Times New Roman" w:hAnsi="Times New Roman"/>
          <w:sz w:val="24"/>
          <w:szCs w:val="24"/>
        </w:rPr>
        <w:t xml:space="preserve"> инвалидам пол</w:t>
      </w:r>
      <w:r>
        <w:rPr>
          <w:rFonts w:ascii="Times New Roman" w:hAnsi="Times New Roman"/>
          <w:sz w:val="24"/>
          <w:szCs w:val="24"/>
        </w:rPr>
        <w:t xml:space="preserve">учать услуги наравне с другими, а именно </w:t>
      </w:r>
      <w:r w:rsidRPr="00C90EBF">
        <w:rPr>
          <w:rFonts w:ascii="Times New Roman" w:hAnsi="Times New Roman"/>
          <w:sz w:val="24"/>
          <w:szCs w:val="24"/>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r>
        <w:rPr>
          <w:rFonts w:ascii="Times New Roman" w:hAnsi="Times New Roman"/>
          <w:sz w:val="24"/>
          <w:szCs w:val="24"/>
        </w:rPr>
        <w:t>. Кроме того</w:t>
      </w:r>
      <w:r w:rsidRPr="00C90EBF">
        <w:rPr>
          <w:rFonts w:ascii="Times New Roman" w:hAnsi="Times New Roman"/>
          <w:sz w:val="24"/>
          <w:szCs w:val="24"/>
        </w:rPr>
        <w:t xml:space="preserve"> о</w:t>
      </w:r>
      <w:r>
        <w:rPr>
          <w:rFonts w:ascii="Times New Roman" w:hAnsi="Times New Roman"/>
          <w:sz w:val="24"/>
          <w:szCs w:val="24"/>
        </w:rPr>
        <w:t>борудовать помещения организаций</w:t>
      </w:r>
      <w:r w:rsidRPr="00C90EBF">
        <w:rPr>
          <w:rFonts w:ascii="Times New Roman" w:hAnsi="Times New Roman"/>
          <w:sz w:val="24"/>
          <w:szCs w:val="24"/>
        </w:rPr>
        <w:t xml:space="preserve"> и прилегающую территорию входных групп пандусами (подъемными платформами),</w:t>
      </w:r>
      <w:r>
        <w:rPr>
          <w:rFonts w:ascii="Times New Roman" w:hAnsi="Times New Roman"/>
          <w:sz w:val="24"/>
          <w:szCs w:val="24"/>
        </w:rPr>
        <w:t xml:space="preserve"> выделить стоянки для инвалидов и др.</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3) </w:t>
      </w:r>
      <w:r>
        <w:rPr>
          <w:rFonts w:ascii="Times New Roman" w:hAnsi="Times New Roman"/>
          <w:sz w:val="24"/>
          <w:szCs w:val="24"/>
        </w:rPr>
        <w:t>рекомендовано п</w:t>
      </w:r>
      <w:r w:rsidRPr="00C90EBF">
        <w:rPr>
          <w:rFonts w:ascii="Times New Roman" w:hAnsi="Times New Roman"/>
          <w:sz w:val="24"/>
          <w:szCs w:val="24"/>
        </w:rPr>
        <w:t>ринять комплексные меры по сокращению времени ожидания записи на прием к врачу и по увеличению количества мест для ожидания в поликлинике и повыше</w:t>
      </w:r>
      <w:r>
        <w:rPr>
          <w:rFonts w:ascii="Times New Roman" w:hAnsi="Times New Roman"/>
          <w:sz w:val="24"/>
          <w:szCs w:val="24"/>
        </w:rPr>
        <w:t>нию комфортности ожидания услуг.</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 </w:t>
      </w:r>
      <w:r>
        <w:rPr>
          <w:rFonts w:ascii="Times New Roman" w:hAnsi="Times New Roman"/>
          <w:sz w:val="24"/>
          <w:szCs w:val="24"/>
        </w:rPr>
        <w:t>необходимо п</w:t>
      </w:r>
      <w:r w:rsidRPr="00C90EBF">
        <w:rPr>
          <w:rFonts w:ascii="Times New Roman" w:hAnsi="Times New Roman"/>
          <w:sz w:val="24"/>
          <w:szCs w:val="24"/>
        </w:rPr>
        <w:t xml:space="preserve">ровести работу с персоналом для обеспечения доброжелательного и </w:t>
      </w:r>
      <w:r>
        <w:rPr>
          <w:rFonts w:ascii="Times New Roman" w:hAnsi="Times New Roman"/>
          <w:sz w:val="24"/>
          <w:szCs w:val="24"/>
        </w:rPr>
        <w:t>вежливого отношения к пациентам.</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 </w:t>
      </w:r>
      <w:r>
        <w:rPr>
          <w:rFonts w:ascii="Times New Roman" w:hAnsi="Times New Roman"/>
          <w:sz w:val="24"/>
          <w:szCs w:val="24"/>
        </w:rPr>
        <w:t>в</w:t>
      </w:r>
      <w:r w:rsidRPr="00C90EBF">
        <w:rPr>
          <w:rFonts w:ascii="Times New Roman" w:hAnsi="Times New Roman"/>
          <w:sz w:val="24"/>
          <w:szCs w:val="24"/>
        </w:rPr>
        <w:t xml:space="preserve"> сфере образования рекомендовано систематически обновлять и корректировать дополнительные общеобразовательные программы, разрабатывать программы по неохваченным направлениям дополнительного образования, в том числе для разных категорий воспитанников.</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6) в</w:t>
      </w:r>
      <w:r w:rsidRPr="00C90EBF">
        <w:rPr>
          <w:rFonts w:ascii="Times New Roman" w:hAnsi="Times New Roman"/>
          <w:sz w:val="24"/>
          <w:szCs w:val="24"/>
        </w:rPr>
        <w:t xml:space="preserve"> сфере охраны здоровья рекомендовано предусмотреть доступ к питьевой воде в поликлинических подразделениях, в том числе установить кулеры.</w:t>
      </w:r>
    </w:p>
    <w:p w:rsidR="00693EA1" w:rsidRPr="00C90EBF" w:rsidRDefault="00693EA1" w:rsidP="00693EA1">
      <w:pPr>
        <w:pStyle w:val="ConsPlusNonformat"/>
        <w:ind w:firstLine="709"/>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6. Меры по совершенствованию деятельности организаций социальной сферы, принимаемые по результатам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6.1. Информация об утверждении планов по устранению недостатков, выявленных в ходе независимой оценки качества, а также об иных проведенных мероприятиях.</w:t>
      </w:r>
    </w:p>
    <w:p w:rsidR="00693EA1" w:rsidRDefault="00693EA1" w:rsidP="00693EA1">
      <w:pPr>
        <w:pStyle w:val="ConsPlusNonformat"/>
        <w:ind w:firstLine="709"/>
        <w:rPr>
          <w:rFonts w:ascii="Times New Roman" w:hAnsi="Times New Roman"/>
          <w:sz w:val="24"/>
          <w:szCs w:val="24"/>
        </w:rPr>
      </w:pPr>
      <w:r w:rsidRPr="00B54EAC">
        <w:rPr>
          <w:rFonts w:ascii="Times New Roman" w:hAnsi="Times New Roman"/>
          <w:sz w:val="24"/>
          <w:szCs w:val="24"/>
        </w:rPr>
        <w:t xml:space="preserve">В 1 квартале 2019 года разработаны планы </w:t>
      </w:r>
      <w:r w:rsidRPr="00C90EBF">
        <w:rPr>
          <w:rFonts w:ascii="Times New Roman" w:hAnsi="Times New Roman"/>
          <w:sz w:val="24"/>
          <w:szCs w:val="24"/>
        </w:rPr>
        <w:t>по устранению недостатков, выявленных в ходе независимой оценки качества</w:t>
      </w:r>
      <w:r>
        <w:rPr>
          <w:rFonts w:ascii="Times New Roman" w:hAnsi="Times New Roman"/>
          <w:sz w:val="24"/>
          <w:szCs w:val="24"/>
        </w:rPr>
        <w:t xml:space="preserve"> за 2018 год. </w:t>
      </w:r>
    </w:p>
    <w:p w:rsidR="00693EA1" w:rsidRDefault="00693EA1" w:rsidP="00693EA1">
      <w:pPr>
        <w:pStyle w:val="ConsPlusNonformat"/>
        <w:ind w:firstLine="709"/>
        <w:rPr>
          <w:rFonts w:ascii="Times New Roman" w:hAnsi="Times New Roman"/>
          <w:sz w:val="24"/>
          <w:szCs w:val="24"/>
          <w:highlight w:val="yellow"/>
        </w:rPr>
      </w:pPr>
    </w:p>
    <w:p w:rsidR="00693EA1" w:rsidRPr="00423115"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6.2. Организация контроля за выполнением </w:t>
      </w:r>
      <w:r w:rsidRPr="00423115">
        <w:rPr>
          <w:rFonts w:ascii="Times New Roman" w:hAnsi="Times New Roman"/>
          <w:sz w:val="24"/>
          <w:szCs w:val="24"/>
        </w:rPr>
        <w:t>утвержденных планов по устранению недостатков, выявленных в ходе независимой оценки качества, и принятых решений:</w:t>
      </w:r>
    </w:p>
    <w:p w:rsidR="00693EA1" w:rsidRDefault="00693EA1" w:rsidP="00693EA1">
      <w:pPr>
        <w:pStyle w:val="ConsPlusNonformat"/>
        <w:ind w:firstLine="709"/>
        <w:rPr>
          <w:rFonts w:ascii="Times New Roman" w:hAnsi="Times New Roman"/>
          <w:sz w:val="24"/>
          <w:szCs w:val="24"/>
        </w:rPr>
      </w:pPr>
      <w:r w:rsidRPr="00423115">
        <w:rPr>
          <w:rFonts w:ascii="Times New Roman" w:hAnsi="Times New Roman"/>
          <w:sz w:val="24"/>
          <w:szCs w:val="24"/>
        </w:rPr>
        <w:t>По завершению проведения независимой оценки за 2018 год общественными советами при исполнительном органе государственной власти Томской области  рассмотрены результаты независимой оценки качества. По итогам рассмотрения составлены предложения об улучшении качества деятельности организаций.</w:t>
      </w:r>
      <w:r w:rsidRPr="00C90EBF">
        <w:rPr>
          <w:rFonts w:ascii="Times New Roman" w:hAnsi="Times New Roman"/>
          <w:sz w:val="24"/>
          <w:szCs w:val="24"/>
        </w:rPr>
        <w:t xml:space="preserve"> </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Результаты независимой оценки качества и предложения об</w:t>
      </w:r>
      <w:r>
        <w:rPr>
          <w:rFonts w:ascii="Times New Roman" w:hAnsi="Times New Roman"/>
          <w:sz w:val="24"/>
          <w:szCs w:val="24"/>
        </w:rPr>
        <w:t>щественных советов направлены руководителям</w:t>
      </w:r>
      <w:r w:rsidRPr="00C90EBF">
        <w:rPr>
          <w:rFonts w:ascii="Times New Roman" w:hAnsi="Times New Roman"/>
          <w:sz w:val="24"/>
          <w:szCs w:val="24"/>
        </w:rPr>
        <w:t xml:space="preserve"> организаций, в отношении которых проводилась независимая оценка качества</w:t>
      </w:r>
      <w:r>
        <w:rPr>
          <w:rFonts w:ascii="Times New Roman" w:hAnsi="Times New Roman"/>
          <w:sz w:val="24"/>
          <w:szCs w:val="24"/>
        </w:rPr>
        <w:t xml:space="preserve">, для составления планов </w:t>
      </w:r>
      <w:r w:rsidRPr="00C90EBF">
        <w:rPr>
          <w:rFonts w:ascii="Times New Roman" w:hAnsi="Times New Roman"/>
          <w:sz w:val="24"/>
          <w:szCs w:val="24"/>
        </w:rPr>
        <w:t xml:space="preserve">по устранению недостатков. </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Руководители</w:t>
      </w:r>
      <w:r w:rsidRPr="00C90EBF">
        <w:rPr>
          <w:rFonts w:ascii="Times New Roman" w:hAnsi="Times New Roman"/>
          <w:sz w:val="24"/>
          <w:szCs w:val="24"/>
        </w:rPr>
        <w:t xml:space="preserve"> организаций, в отношении которых проводилась независимая оценка качества</w:t>
      </w:r>
      <w:r>
        <w:rPr>
          <w:rFonts w:ascii="Times New Roman" w:hAnsi="Times New Roman"/>
          <w:sz w:val="24"/>
          <w:szCs w:val="24"/>
        </w:rPr>
        <w:t>, и органы исполнительной власти Томской области в социальной сфере будут осуществлять контроль за исполнением планов п</w:t>
      </w:r>
      <w:r w:rsidRPr="00C90EBF">
        <w:rPr>
          <w:rFonts w:ascii="Times New Roman" w:hAnsi="Times New Roman"/>
          <w:sz w:val="24"/>
          <w:szCs w:val="24"/>
        </w:rPr>
        <w:t>о устранению недостатков, выявленных в ходе независимой оценки качества</w:t>
      </w:r>
      <w:r>
        <w:rPr>
          <w:rFonts w:ascii="Times New Roman" w:hAnsi="Times New Roman"/>
          <w:sz w:val="24"/>
          <w:szCs w:val="24"/>
        </w:rPr>
        <w:t xml:space="preserve"> за 2018 год.</w:t>
      </w:r>
    </w:p>
    <w:p w:rsidR="00693EA1"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6.3. 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В качестве поощрений, принятых по итогам независимой оценки качества, руководителям отдельных организаций вручаются благодарственные письма, а так же сертификаты о вхождении в число лидеров рейтинга. </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сфере образования для организаций</w:t>
      </w:r>
      <w:r>
        <w:rPr>
          <w:rFonts w:ascii="Times New Roman" w:hAnsi="Times New Roman"/>
          <w:sz w:val="24"/>
          <w:szCs w:val="24"/>
        </w:rPr>
        <w:t>,</w:t>
      </w:r>
      <w:r w:rsidRPr="00C90EBF">
        <w:rPr>
          <w:rFonts w:ascii="Times New Roman" w:hAnsi="Times New Roman"/>
          <w:sz w:val="24"/>
          <w:szCs w:val="24"/>
        </w:rPr>
        <w:t xml:space="preserve"> набравших наибольшее количество баллов</w:t>
      </w:r>
      <w:r>
        <w:rPr>
          <w:rFonts w:ascii="Times New Roman" w:hAnsi="Times New Roman"/>
          <w:sz w:val="24"/>
          <w:szCs w:val="24"/>
        </w:rPr>
        <w:t>,</w:t>
      </w:r>
      <w:r w:rsidRPr="00C90EBF">
        <w:rPr>
          <w:rFonts w:ascii="Times New Roman" w:hAnsi="Times New Roman"/>
          <w:sz w:val="24"/>
          <w:szCs w:val="24"/>
          <w:u w:val="single"/>
        </w:rPr>
        <w:t xml:space="preserve"> </w:t>
      </w:r>
      <w:r w:rsidRPr="00C90EBF">
        <w:rPr>
          <w:rFonts w:ascii="Times New Roman" w:hAnsi="Times New Roman"/>
          <w:sz w:val="24"/>
          <w:szCs w:val="24"/>
        </w:rPr>
        <w:t>предусмотрено участие специалистов, педагогических работников, иных сотрудников на стажировочных площадках ведущих организаций с целью обмена опытом, трансляции лучших практик в свою работу.</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Руководителям организаций, набравших наименьшее количество баллов, </w:t>
      </w:r>
      <w:r>
        <w:rPr>
          <w:rFonts w:ascii="Times New Roman" w:hAnsi="Times New Roman"/>
          <w:sz w:val="24"/>
          <w:szCs w:val="24"/>
        </w:rPr>
        <w:t>вы</w:t>
      </w:r>
      <w:r w:rsidRPr="00C90EBF">
        <w:rPr>
          <w:rFonts w:ascii="Times New Roman" w:hAnsi="Times New Roman"/>
          <w:sz w:val="24"/>
          <w:szCs w:val="24"/>
        </w:rPr>
        <w:t>даются рекомендации по устранению недостатков, с проведением повторной независимой оценкой качества в следующем году.</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приказ Департамента по культуре и туризму Томской области от 31.03.2015 № </w:t>
      </w:r>
      <w:r w:rsidRPr="000A0B13">
        <w:rPr>
          <w:rFonts w:ascii="Times New Roman" w:hAnsi="Times New Roman"/>
          <w:sz w:val="24"/>
          <w:szCs w:val="24"/>
        </w:rPr>
        <w:t>104 / 01 – 09 «Об утверждении документов, регулирующих оплату труда руководителей, их заместителей и главных бухгалтеров областных государственных автономных и казенных учреждений подведомственных Департаменту» внесены показатели, связанные с мотивацией руководителей учреждений культуры по выполнению планов по устранению недостатков.</w:t>
      </w:r>
    </w:p>
    <w:p w:rsidR="00693EA1" w:rsidRPr="00C90EBF" w:rsidRDefault="00693EA1" w:rsidP="00693EA1">
      <w:pPr>
        <w:pStyle w:val="ConsPlusNonformat"/>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7. Информационно-разъяснительная работа среди населения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7.1. Сведения о мероприятиях по информированию граждан о возможности их участия в проведении независимой оценки качеств: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На официальном сайте bus.gov.ru исполнительными органами государственной власти Томской области в социальной сфере (далее </w:t>
      </w:r>
      <w:r w:rsidRPr="00114F20">
        <w:rPr>
          <w:rFonts w:ascii="Times New Roman" w:hAnsi="Times New Roman"/>
          <w:sz w:val="24"/>
          <w:szCs w:val="24"/>
        </w:rPr>
        <w:t>– уполномоченный орган) размещается информация в составе и в порядке, установленными приказом Министерства</w:t>
      </w:r>
      <w:r w:rsidRPr="00C90EBF">
        <w:rPr>
          <w:rFonts w:ascii="Times New Roman" w:hAnsi="Times New Roman"/>
          <w:sz w:val="24"/>
          <w:szCs w:val="24"/>
        </w:rPr>
        <w:t xml:space="preserve"> финансов Российской Федерации от 22.07.2015 № 116н «О составе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и порядке ее размещения».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На официальных сайтах организаций, муниципальных органов управления, на сайтах </w:t>
      </w:r>
      <w:r>
        <w:rPr>
          <w:rFonts w:ascii="Times New Roman" w:hAnsi="Times New Roman"/>
          <w:sz w:val="24"/>
          <w:szCs w:val="24"/>
        </w:rPr>
        <w:t>уполномоченных органов</w:t>
      </w:r>
      <w:r w:rsidRPr="00C90EBF">
        <w:rPr>
          <w:rFonts w:ascii="Times New Roman" w:hAnsi="Times New Roman"/>
          <w:sz w:val="24"/>
          <w:szCs w:val="24"/>
        </w:rPr>
        <w:t>, в печатных средств</w:t>
      </w:r>
      <w:r>
        <w:rPr>
          <w:rFonts w:ascii="Times New Roman" w:hAnsi="Times New Roman"/>
          <w:sz w:val="24"/>
          <w:szCs w:val="24"/>
        </w:rPr>
        <w:t>ах массовой информации в течение</w:t>
      </w:r>
      <w:r w:rsidRPr="00C90EBF">
        <w:rPr>
          <w:rFonts w:ascii="Times New Roman" w:hAnsi="Times New Roman"/>
          <w:sz w:val="24"/>
          <w:szCs w:val="24"/>
        </w:rPr>
        <w:t xml:space="preserve"> года публиковались информационные сообщения о проведении независимой оценки в 2018 году. На встречах с представителями</w:t>
      </w:r>
      <w:r>
        <w:rPr>
          <w:rFonts w:ascii="Times New Roman" w:hAnsi="Times New Roman"/>
          <w:sz w:val="24"/>
          <w:szCs w:val="24"/>
        </w:rPr>
        <w:t xml:space="preserve"> общественных организаций доводилась</w:t>
      </w:r>
      <w:r w:rsidRPr="00C90EBF">
        <w:rPr>
          <w:rFonts w:ascii="Times New Roman" w:hAnsi="Times New Roman"/>
          <w:sz w:val="24"/>
          <w:szCs w:val="24"/>
        </w:rPr>
        <w:t xml:space="preserve"> информация, касающаяся вопросов незав</w:t>
      </w:r>
      <w:r>
        <w:rPr>
          <w:rFonts w:ascii="Times New Roman" w:hAnsi="Times New Roman"/>
          <w:sz w:val="24"/>
          <w:szCs w:val="24"/>
        </w:rPr>
        <w:t xml:space="preserve">исимой оценки качества, в т.ч. </w:t>
      </w:r>
      <w:r w:rsidRPr="00C90EBF">
        <w:rPr>
          <w:rFonts w:ascii="Times New Roman" w:hAnsi="Times New Roman"/>
          <w:sz w:val="24"/>
          <w:szCs w:val="24"/>
        </w:rPr>
        <w:t>о возможности участия в проведении независимой оценки качества.</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7.2. Сведения о популяризации официального сайта для размещения информации о государственных и муниципальных учреждениях в информационно-телекоммуникационной сети «Интернет», на котором размещаются информация о результатах независимой оценки качества, а также отзывы граждан о качестве услуг, предоставляемых организациями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Для популяризации сайта bus.gov.ru и увеличения посещаемости сайта в 2018 году были приняты следующие меры:</w:t>
      </w:r>
    </w:p>
    <w:p w:rsidR="00693EA1" w:rsidRPr="00C90EBF" w:rsidRDefault="00693EA1" w:rsidP="00693EA1">
      <w:pPr>
        <w:pStyle w:val="ConsPlusNonformat"/>
        <w:ind w:firstLine="709"/>
        <w:rPr>
          <w:rFonts w:ascii="Times New Roman" w:hAnsi="Times New Roman"/>
          <w:sz w:val="24"/>
          <w:szCs w:val="24"/>
        </w:rPr>
      </w:pPr>
      <w:r w:rsidRPr="006D65D6">
        <w:rPr>
          <w:rFonts w:ascii="Times New Roman" w:hAnsi="Times New Roman"/>
          <w:sz w:val="24"/>
          <w:szCs w:val="24"/>
        </w:rPr>
        <w:t>1) уполномоченными органами направлены информационные письма в муниципальные органы</w:t>
      </w:r>
      <w:r>
        <w:rPr>
          <w:rFonts w:ascii="Times New Roman" w:hAnsi="Times New Roman"/>
          <w:sz w:val="24"/>
          <w:szCs w:val="24"/>
        </w:rPr>
        <w:t xml:space="preserve"> власти</w:t>
      </w:r>
      <w:r w:rsidRPr="006D65D6">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2) уполномоченными органами информация о сайте bus.gov.ru доведена в ходе совещаний с руководителями муниципальных органов</w:t>
      </w:r>
      <w:r>
        <w:rPr>
          <w:rFonts w:ascii="Times New Roman" w:hAnsi="Times New Roman"/>
          <w:sz w:val="24"/>
          <w:szCs w:val="24"/>
        </w:rPr>
        <w:t xml:space="preserve"> власти</w:t>
      </w:r>
      <w:r w:rsidRPr="00C90EBF">
        <w:rPr>
          <w:rFonts w:ascii="Times New Roman" w:hAnsi="Times New Roman"/>
          <w:sz w:val="24"/>
          <w:szCs w:val="24"/>
        </w:rPr>
        <w:t xml:space="preserve"> </w:t>
      </w:r>
      <w:r>
        <w:rPr>
          <w:rFonts w:ascii="Times New Roman" w:hAnsi="Times New Roman"/>
          <w:sz w:val="24"/>
          <w:szCs w:val="24"/>
        </w:rPr>
        <w:t>и руководителями</w:t>
      </w:r>
      <w:r w:rsidRPr="00C90EBF">
        <w:rPr>
          <w:rFonts w:ascii="Times New Roman" w:hAnsi="Times New Roman"/>
          <w:sz w:val="24"/>
          <w:szCs w:val="24"/>
        </w:rPr>
        <w:t xml:space="preserve"> подведомственных организаций;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3) на сайтах уполномоченных органов и подведомственных им организаций размещены ссылки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 на стендах подведомственных уполномоченным органам организаций размещена информация о </w:t>
      </w:r>
      <w:r>
        <w:rPr>
          <w:rFonts w:ascii="Times New Roman" w:hAnsi="Times New Roman"/>
          <w:sz w:val="24"/>
          <w:szCs w:val="24"/>
        </w:rPr>
        <w:t>независимой оценке качества</w:t>
      </w:r>
      <w:r w:rsidRPr="00C90EBF">
        <w:rPr>
          <w:rFonts w:ascii="Times New Roman" w:hAnsi="Times New Roman"/>
          <w:sz w:val="24"/>
          <w:szCs w:val="24"/>
        </w:rPr>
        <w:t xml:space="preserve"> и ссылка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 на сайтах муниципальных органов</w:t>
      </w:r>
      <w:r>
        <w:rPr>
          <w:rFonts w:ascii="Times New Roman" w:hAnsi="Times New Roman"/>
          <w:sz w:val="24"/>
          <w:szCs w:val="24"/>
        </w:rPr>
        <w:t xml:space="preserve"> власти </w:t>
      </w:r>
      <w:r w:rsidRPr="00C90EBF">
        <w:rPr>
          <w:rFonts w:ascii="Times New Roman" w:hAnsi="Times New Roman"/>
          <w:sz w:val="24"/>
          <w:szCs w:val="24"/>
        </w:rPr>
        <w:t xml:space="preserve"> и подведомственных им организаций размещены ссылки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6) на стендах в образовательных организациях муниципальных образований размещена информация о </w:t>
      </w:r>
      <w:r>
        <w:rPr>
          <w:rFonts w:ascii="Times New Roman" w:hAnsi="Times New Roman"/>
          <w:sz w:val="24"/>
          <w:szCs w:val="24"/>
        </w:rPr>
        <w:t>независимой оценке качества</w:t>
      </w:r>
      <w:r w:rsidRPr="00C90EBF">
        <w:rPr>
          <w:rFonts w:ascii="Times New Roman" w:hAnsi="Times New Roman"/>
          <w:sz w:val="24"/>
          <w:szCs w:val="24"/>
        </w:rPr>
        <w:t xml:space="preserve"> и ссылка на сайт bus.gov.ru.</w:t>
      </w:r>
    </w:p>
    <w:p w:rsidR="00693EA1" w:rsidRPr="00C90EBF" w:rsidRDefault="00693EA1" w:rsidP="00693EA1">
      <w:pPr>
        <w:pStyle w:val="ConsPlusNonformat"/>
        <w:ind w:firstLine="709"/>
        <w:rPr>
          <w:rFonts w:ascii="Times New Roman" w:hAnsi="Times New Roman"/>
          <w:sz w:val="24"/>
          <w:szCs w:val="24"/>
        </w:rPr>
      </w:pPr>
    </w:p>
    <w:p w:rsidR="00693EA1" w:rsidRPr="00F875D6"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7.3. </w:t>
      </w:r>
      <w:r w:rsidRPr="00F875D6">
        <w:rPr>
          <w:rFonts w:ascii="Times New Roman" w:hAnsi="Times New Roman"/>
          <w:sz w:val="24"/>
          <w:szCs w:val="24"/>
        </w:rPr>
        <w:t>Сведения о проводимой работе по устранению выявленных в результате независимой оценки качества недостатков и информировании граждан о принятых мерах:</w:t>
      </w:r>
    </w:p>
    <w:p w:rsidR="00693EA1" w:rsidRDefault="00693EA1" w:rsidP="00693EA1">
      <w:pPr>
        <w:pStyle w:val="ConsPlusNonformat"/>
        <w:ind w:firstLine="709"/>
        <w:rPr>
          <w:rFonts w:ascii="Times New Roman" w:hAnsi="Times New Roman"/>
          <w:sz w:val="24"/>
          <w:szCs w:val="24"/>
        </w:rPr>
      </w:pPr>
      <w:r w:rsidRPr="00F875D6">
        <w:rPr>
          <w:rFonts w:ascii="Times New Roman" w:hAnsi="Times New Roman"/>
          <w:sz w:val="24"/>
          <w:szCs w:val="24"/>
        </w:rPr>
        <w:t>Мероприятия по устранению выявленных в результате независимой оценки качества недостатков будут осуществляться в объеме и в сроки, предусмотренные</w:t>
      </w:r>
      <w:r>
        <w:rPr>
          <w:rFonts w:ascii="Times New Roman" w:hAnsi="Times New Roman"/>
          <w:sz w:val="24"/>
          <w:szCs w:val="24"/>
        </w:rPr>
        <w:t xml:space="preserve"> планами по устранению недостатков. </w:t>
      </w:r>
    </w:p>
    <w:p w:rsidR="00693EA1" w:rsidRPr="00F875D6" w:rsidRDefault="00693EA1" w:rsidP="00693EA1">
      <w:pPr>
        <w:pStyle w:val="ConsPlusNonformat"/>
        <w:ind w:firstLine="709"/>
        <w:rPr>
          <w:rFonts w:ascii="Times New Roman" w:hAnsi="Times New Roman"/>
          <w:sz w:val="24"/>
          <w:szCs w:val="24"/>
        </w:rPr>
      </w:pPr>
      <w:r w:rsidRPr="00CB2208">
        <w:rPr>
          <w:rFonts w:ascii="Times New Roman" w:hAnsi="Times New Roman"/>
          <w:sz w:val="24"/>
          <w:szCs w:val="24"/>
        </w:rPr>
        <w:t>Информация о проводимой работе по устранению выявленных в результате независимой оценки качества недостатков</w:t>
      </w:r>
      <w:r>
        <w:rPr>
          <w:rFonts w:ascii="Times New Roman" w:hAnsi="Times New Roman"/>
          <w:sz w:val="24"/>
          <w:szCs w:val="24"/>
        </w:rPr>
        <w:t xml:space="preserve"> будет рассмотрена в конце 2019 года на заседании рабочей группы </w:t>
      </w:r>
      <w:r w:rsidRPr="00CB2208">
        <w:rPr>
          <w:rFonts w:ascii="Times New Roman" w:hAnsi="Times New Roman"/>
          <w:sz w:val="24"/>
          <w:szCs w:val="24"/>
        </w:rPr>
        <w:t xml:space="preserve">по организации работы по проведению в Томской области независимой оценки качества условий оказания услуг организациями в сфере культуры, охраны </w:t>
      </w:r>
      <w:r w:rsidRPr="00F875D6">
        <w:rPr>
          <w:rFonts w:ascii="Times New Roman" w:hAnsi="Times New Roman"/>
          <w:sz w:val="24"/>
          <w:szCs w:val="24"/>
        </w:rPr>
        <w:t>здоровья, образования, социального обслуживания.</w:t>
      </w:r>
    </w:p>
    <w:p w:rsidR="00693EA1" w:rsidRDefault="00693EA1" w:rsidP="00693EA1">
      <w:pPr>
        <w:pStyle w:val="ConsPlusNonformat"/>
        <w:ind w:firstLine="709"/>
        <w:rPr>
          <w:rFonts w:ascii="Times New Roman" w:hAnsi="Times New Roman"/>
          <w:sz w:val="24"/>
          <w:szCs w:val="24"/>
        </w:rPr>
      </w:pPr>
      <w:r w:rsidRPr="00F875D6">
        <w:rPr>
          <w:rFonts w:ascii="Times New Roman" w:hAnsi="Times New Roman"/>
          <w:sz w:val="24"/>
          <w:szCs w:val="24"/>
        </w:rPr>
        <w:t>Информация о выполнении мероприятий планов по устранению недостатков будет направлена в общественные советы и размещена на официальных сайтах исполнительных органов государственной власти Томской области в социальной сфере.</w:t>
      </w:r>
    </w:p>
    <w:p w:rsidR="00693EA1" w:rsidRDefault="00693EA1" w:rsidP="00693EA1">
      <w:pPr>
        <w:pStyle w:val="ConsPlusNonformat"/>
        <w:ind w:firstLine="709"/>
        <w:rPr>
          <w:rFonts w:ascii="Times New Roman" w:hAnsi="Times New Roman"/>
          <w:sz w:val="24"/>
          <w:szCs w:val="24"/>
        </w:rPr>
      </w:pPr>
    </w:p>
    <w:p w:rsidR="00693EA1" w:rsidRDefault="00693EA1" w:rsidP="00693EA1">
      <w:pPr>
        <w:pStyle w:val="ConsPlusNonformat"/>
        <w:ind w:firstLine="709"/>
        <w:rPr>
          <w:rFonts w:ascii="Times New Roman" w:hAnsi="Times New Roman"/>
          <w:sz w:val="24"/>
          <w:szCs w:val="24"/>
        </w:rPr>
      </w:pPr>
    </w:p>
    <w:p w:rsidR="00693EA1"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Губернатор Томской области</w:t>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t xml:space="preserve">   С.А.Жвачкин</w:t>
      </w:r>
    </w:p>
    <w:p w:rsidR="00693EA1" w:rsidRDefault="00693EA1" w:rsidP="00693EA1">
      <w:pPr>
        <w:pStyle w:val="ConsPlusNonformat"/>
        <w:rPr>
          <w:rFonts w:ascii="Times New Roman" w:hAnsi="Times New Roman"/>
          <w:sz w:val="24"/>
          <w:szCs w:val="24"/>
        </w:rPr>
      </w:pPr>
    </w:p>
    <w:p w:rsidR="00693EA1"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right"/>
        <w:rPr>
          <w:rFonts w:ascii="Times New Roman" w:hAnsi="Times New Roman"/>
          <w:sz w:val="24"/>
          <w:szCs w:val="24"/>
        </w:rPr>
      </w:pPr>
      <w:r w:rsidRPr="00C90EBF">
        <w:rPr>
          <w:rFonts w:ascii="Times New Roman" w:hAnsi="Times New Roman"/>
          <w:sz w:val="24"/>
          <w:szCs w:val="24"/>
        </w:rPr>
        <w:t>____________________</w:t>
      </w:r>
    </w:p>
    <w:p w:rsidR="00693EA1" w:rsidRPr="000D0EEA" w:rsidRDefault="00693EA1" w:rsidP="00693EA1">
      <w:pPr>
        <w:pStyle w:val="ConsPlusNonformat"/>
        <w:jc w:val="right"/>
        <w:rPr>
          <w:rFonts w:ascii="Times New Roman" w:hAnsi="Times New Roman"/>
        </w:rPr>
      </w:pPr>
      <w:r w:rsidRPr="00C90EBF">
        <w:rPr>
          <w:rFonts w:ascii="Times New Roman" w:hAnsi="Times New Roman"/>
        </w:rPr>
        <w:t>(Дата)</w:t>
      </w:r>
    </w:p>
    <w:p w:rsidR="00693EA1" w:rsidRPr="00AB692B" w:rsidRDefault="00693EA1" w:rsidP="00BE79E4">
      <w:pPr>
        <w:spacing w:after="0" w:line="240" w:lineRule="auto"/>
        <w:ind w:firstLine="567"/>
        <w:jc w:val="both"/>
        <w:rPr>
          <w:b/>
          <w:sz w:val="24"/>
          <w:szCs w:val="24"/>
        </w:rPr>
      </w:pPr>
    </w:p>
    <w:sectPr w:rsidR="00693EA1" w:rsidRPr="00AB692B" w:rsidSect="002A199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B62" w:rsidRDefault="00262B62" w:rsidP="001477DE">
      <w:pPr>
        <w:spacing w:after="0" w:line="240" w:lineRule="auto"/>
      </w:pPr>
      <w:r>
        <w:separator/>
      </w:r>
    </w:p>
  </w:endnote>
  <w:endnote w:type="continuationSeparator" w:id="0">
    <w:p w:rsidR="00262B62" w:rsidRDefault="00262B62" w:rsidP="00147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JournalC">
    <w:altName w:val="JournalC"/>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Octava">
    <w:altName w:val="Times New Roman"/>
    <w:panose1 w:val="00000000000000000000"/>
    <w:charset w:val="CC"/>
    <w:family w:val="roman"/>
    <w:notTrueType/>
    <w:pitch w:val="default"/>
    <w:sig w:usb0="00000001"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TextBookC">
    <w:altName w:val="TextBookC"/>
    <w:panose1 w:val="00000000000000000000"/>
    <w:charset w:val="CC"/>
    <w:family w:val="swiss"/>
    <w:notTrueType/>
    <w:pitch w:val="default"/>
    <w:sig w:usb0="00000201" w:usb1="00000000" w:usb2="00000000" w:usb3="00000000" w:csb0="00000004" w:csb1="00000000"/>
  </w:font>
  <w:font w:name="OpenSans">
    <w:altName w:val="Times New Roman"/>
    <w:panose1 w:val="00000000000000000000"/>
    <w:charset w:val="CC"/>
    <w:family w:val="auto"/>
    <w:notTrueType/>
    <w:pitch w:val="default"/>
    <w:sig w:usb0="00000203" w:usb1="00000000" w:usb2="00000000" w:usb3="00000000" w:csb0="00000005" w:csb1="00000000"/>
  </w:font>
  <w:font w:name="MicrosoftYaHei">
    <w:altName w:val="MS Mincho"/>
    <w:panose1 w:val="00000000000000000000"/>
    <w:charset w:val="80"/>
    <w:family w:val="auto"/>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10374"/>
      <w:docPartObj>
        <w:docPartGallery w:val="Page Numbers (Bottom of Page)"/>
        <w:docPartUnique/>
      </w:docPartObj>
    </w:sdtPr>
    <w:sdtEndPr/>
    <w:sdtContent>
      <w:p w:rsidR="00E57F1E" w:rsidRDefault="00E57F1E">
        <w:pPr>
          <w:pStyle w:val="a4"/>
          <w:jc w:val="right"/>
        </w:pPr>
        <w:r>
          <w:fldChar w:fldCharType="begin"/>
        </w:r>
        <w:r>
          <w:instrText>PAGE   \* MERGEFORMAT</w:instrText>
        </w:r>
        <w:r>
          <w:fldChar w:fldCharType="separate"/>
        </w:r>
        <w:r w:rsidR="00A24300">
          <w:rPr>
            <w:noProof/>
          </w:rPr>
          <w:t>94</w:t>
        </w:r>
        <w:r>
          <w:fldChar w:fldCharType="end"/>
        </w:r>
      </w:p>
    </w:sdtContent>
  </w:sdt>
  <w:p w:rsidR="00E57F1E" w:rsidRDefault="00E57F1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B62" w:rsidRDefault="00262B62" w:rsidP="001477DE">
      <w:pPr>
        <w:spacing w:after="0" w:line="240" w:lineRule="auto"/>
      </w:pPr>
      <w:r>
        <w:separator/>
      </w:r>
    </w:p>
  </w:footnote>
  <w:footnote w:type="continuationSeparator" w:id="0">
    <w:p w:rsidR="00262B62" w:rsidRDefault="00262B62" w:rsidP="001477DE">
      <w:pPr>
        <w:spacing w:after="0" w:line="240" w:lineRule="auto"/>
      </w:pPr>
      <w:r>
        <w:continuationSeparator/>
      </w:r>
    </w:p>
  </w:footnote>
  <w:footnote w:id="1">
    <w:p w:rsidR="00E57F1E" w:rsidRPr="006364B1" w:rsidRDefault="00E57F1E">
      <w:pPr>
        <w:pStyle w:val="af1"/>
        <w:rPr>
          <w:rFonts w:ascii="Times New Roman" w:hAnsi="Times New Roman" w:cs="Times New Roman"/>
          <w:sz w:val="18"/>
          <w:szCs w:val="18"/>
        </w:rPr>
      </w:pPr>
      <w:r w:rsidRPr="006364B1">
        <w:rPr>
          <w:rStyle w:val="af3"/>
          <w:rFonts w:ascii="Times New Roman" w:hAnsi="Times New Roman" w:cs="Times New Roman"/>
          <w:sz w:val="18"/>
          <w:szCs w:val="18"/>
        </w:rPr>
        <w:footnoteRef/>
      </w:r>
      <w:r w:rsidRPr="006364B1">
        <w:rPr>
          <w:rFonts w:ascii="Times New Roman" w:hAnsi="Times New Roman" w:cs="Times New Roman"/>
          <w:sz w:val="18"/>
          <w:szCs w:val="18"/>
        </w:rPr>
        <w:t xml:space="preserve"> см. Приложение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p>
  </w:footnote>
  <w:footnote w:id="2">
    <w:p w:rsidR="00E57F1E" w:rsidRDefault="00E57F1E" w:rsidP="007E0E1E">
      <w:pPr>
        <w:pStyle w:val="af1"/>
        <w:jc w:val="both"/>
      </w:pPr>
      <w:r w:rsidRPr="00505EF4">
        <w:rPr>
          <w:rStyle w:val="af3"/>
          <w:rFonts w:ascii="Times New Roman" w:hAnsi="Times New Roman" w:cs="Times New Roman"/>
          <w:sz w:val="18"/>
          <w:szCs w:val="18"/>
        </w:rPr>
        <w:footnoteRef/>
      </w:r>
      <w:r w:rsidRPr="00505EF4">
        <w:rPr>
          <w:rStyle w:val="af3"/>
          <w:rFonts w:ascii="Times New Roman" w:hAnsi="Times New Roman" w:cs="Times New Roman"/>
          <w:sz w:val="18"/>
          <w:szCs w:val="18"/>
        </w:rPr>
        <w:t xml:space="preserve"> </w:t>
      </w:r>
      <w:r>
        <w:rPr>
          <w:rFonts w:ascii="Times New Roman" w:hAnsi="Times New Roman" w:cs="Times New Roman"/>
          <w:sz w:val="18"/>
          <w:szCs w:val="18"/>
        </w:rPr>
        <w:t>с</w:t>
      </w:r>
      <w:r w:rsidRPr="00505EF4">
        <w:rPr>
          <w:rFonts w:ascii="Times New Roman" w:hAnsi="Times New Roman" w:cs="Times New Roman"/>
          <w:sz w:val="18"/>
          <w:szCs w:val="18"/>
        </w:rPr>
        <w:t xml:space="preserve">м. Приложение </w:t>
      </w:r>
      <w:r>
        <w:rPr>
          <w:rFonts w:ascii="Times New Roman" w:hAnsi="Times New Roman" w:cs="Times New Roman"/>
          <w:sz w:val="18"/>
          <w:szCs w:val="18"/>
        </w:rPr>
        <w:t>№ 2</w:t>
      </w:r>
      <w:r w:rsidRPr="00505EF4">
        <w:rPr>
          <w:rFonts w:ascii="Times New Roman" w:hAnsi="Times New Roman" w:cs="Times New Roman"/>
          <w:sz w:val="18"/>
          <w:szCs w:val="18"/>
        </w:rPr>
        <w:t xml:space="preserve"> </w:t>
      </w:r>
      <w:r>
        <w:rPr>
          <w:rFonts w:ascii="Times New Roman" w:hAnsi="Times New Roman" w:cs="Times New Roman"/>
          <w:sz w:val="18"/>
          <w:szCs w:val="18"/>
        </w:rPr>
        <w:t>«</w:t>
      </w:r>
      <w:r w:rsidRPr="00505EF4">
        <w:rPr>
          <w:rFonts w:ascii="Times New Roman" w:hAnsi="Times New Roman" w:cs="Times New Roman"/>
          <w:sz w:val="18"/>
          <w:szCs w:val="18"/>
        </w:rPr>
        <w:t>Мониторинг исполнения основных показателей Стратегии социально-экономического развития Томской области до 2030 года в 201</w:t>
      </w:r>
      <w:r>
        <w:rPr>
          <w:rFonts w:ascii="Times New Roman" w:hAnsi="Times New Roman" w:cs="Times New Roman"/>
          <w:sz w:val="18"/>
          <w:szCs w:val="18"/>
        </w:rPr>
        <w:t>8</w:t>
      </w:r>
      <w:r w:rsidRPr="00505EF4">
        <w:rPr>
          <w:rFonts w:ascii="Times New Roman" w:hAnsi="Times New Roman" w:cs="Times New Roman"/>
          <w:sz w:val="18"/>
          <w:szCs w:val="18"/>
        </w:rPr>
        <w:t xml:space="preserve"> году</w:t>
      </w:r>
      <w:r>
        <w:rPr>
          <w:rFonts w:ascii="Times New Roman" w:hAnsi="Times New Roman" w:cs="Times New Roman"/>
          <w:sz w:val="18"/>
          <w:szCs w:val="18"/>
        </w:rPr>
        <w:t>».</w:t>
      </w:r>
    </w:p>
  </w:footnote>
  <w:footnote w:id="3">
    <w:p w:rsidR="00E57F1E" w:rsidRPr="003C5F1A" w:rsidRDefault="00E57F1E" w:rsidP="007E0E1E">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w:t>
      </w:r>
      <w:r>
        <w:rPr>
          <w:rFonts w:ascii="Times New Roman" w:hAnsi="Times New Roman" w:cs="Times New Roman"/>
          <w:sz w:val="18"/>
          <w:szCs w:val="18"/>
        </w:rPr>
        <w:t xml:space="preserve">см. </w:t>
      </w:r>
      <w:r w:rsidRPr="003C5F1A">
        <w:rPr>
          <w:rFonts w:ascii="Times New Roman" w:hAnsi="Times New Roman" w:cs="Times New Roman"/>
          <w:sz w:val="18"/>
          <w:szCs w:val="18"/>
        </w:rPr>
        <w:t xml:space="preserve">Приложение </w:t>
      </w:r>
      <w:r>
        <w:rPr>
          <w:rFonts w:ascii="Times New Roman" w:hAnsi="Times New Roman" w:cs="Times New Roman"/>
          <w:sz w:val="18"/>
          <w:szCs w:val="18"/>
        </w:rPr>
        <w:t>№ 3 «</w:t>
      </w:r>
      <w:r w:rsidRPr="003C5F1A">
        <w:rPr>
          <w:rFonts w:ascii="Times New Roman" w:hAnsi="Times New Roman" w:cs="Times New Roman"/>
          <w:sz w:val="18"/>
          <w:szCs w:val="18"/>
        </w:rPr>
        <w:t xml:space="preserve">Мониторинг реализации прогноза социально-экономического развития Томской области на </w:t>
      </w:r>
      <w:r>
        <w:rPr>
          <w:rFonts w:ascii="Times New Roman" w:hAnsi="Times New Roman" w:cs="Times New Roman"/>
          <w:sz w:val="18"/>
          <w:szCs w:val="18"/>
        </w:rPr>
        <w:t xml:space="preserve">долгосрочный и </w:t>
      </w:r>
      <w:r w:rsidRPr="003C5F1A">
        <w:rPr>
          <w:rFonts w:ascii="Times New Roman" w:hAnsi="Times New Roman" w:cs="Times New Roman"/>
          <w:sz w:val="18"/>
          <w:szCs w:val="18"/>
        </w:rPr>
        <w:t>среднесрочный период</w:t>
      </w:r>
      <w:r>
        <w:rPr>
          <w:rFonts w:ascii="Times New Roman" w:hAnsi="Times New Roman" w:cs="Times New Roman"/>
          <w:sz w:val="18"/>
          <w:szCs w:val="18"/>
        </w:rPr>
        <w:t>».</w:t>
      </w:r>
    </w:p>
  </w:footnote>
  <w:footnote w:id="4">
    <w:p w:rsidR="00E57F1E" w:rsidRPr="003C5F1A" w:rsidRDefault="00E57F1E" w:rsidP="007E0E1E">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см. Приложение № </w:t>
      </w:r>
      <w:r>
        <w:rPr>
          <w:rFonts w:ascii="Times New Roman" w:hAnsi="Times New Roman" w:cs="Times New Roman"/>
          <w:sz w:val="18"/>
          <w:szCs w:val="18"/>
        </w:rPr>
        <w:t>1</w:t>
      </w:r>
      <w:r w:rsidRPr="003C5F1A">
        <w:rPr>
          <w:rFonts w:ascii="Times New Roman" w:hAnsi="Times New Roman" w:cs="Times New Roman"/>
          <w:sz w:val="18"/>
          <w:szCs w:val="18"/>
        </w:rPr>
        <w:t xml:space="preserve"> «Показатели социально-экономиче</w:t>
      </w:r>
      <w:r>
        <w:rPr>
          <w:rFonts w:ascii="Times New Roman" w:hAnsi="Times New Roman" w:cs="Times New Roman"/>
          <w:sz w:val="18"/>
          <w:szCs w:val="18"/>
        </w:rPr>
        <w:t xml:space="preserve">ского развития Томской области </w:t>
      </w:r>
      <w:r w:rsidRPr="001915F2">
        <w:rPr>
          <w:rFonts w:ascii="Times New Roman" w:hAnsi="Times New Roman" w:cs="Times New Roman"/>
          <w:sz w:val="18"/>
          <w:szCs w:val="18"/>
        </w:rPr>
        <w:t>в 2014 – 2018 годах</w:t>
      </w:r>
      <w:r>
        <w:rPr>
          <w:rFonts w:ascii="Times New Roman" w:hAnsi="Times New Roman" w:cs="Times New Roman"/>
          <w:sz w:val="18"/>
          <w:szCs w:val="18"/>
        </w:rPr>
        <w:t xml:space="preserve"> </w:t>
      </w:r>
      <w:r w:rsidRPr="003C5F1A">
        <w:rPr>
          <w:rFonts w:ascii="Times New Roman" w:hAnsi="Times New Roman" w:cs="Times New Roman"/>
          <w:sz w:val="18"/>
          <w:szCs w:val="18"/>
        </w:rPr>
        <w:t>(в сравнении с показателями регионов Сибирского Федерального округа и России)»</w:t>
      </w:r>
      <w:r>
        <w:rPr>
          <w:rFonts w:ascii="Times New Roman" w:hAnsi="Times New Roman" w:cs="Times New Roman"/>
          <w:sz w:val="18"/>
          <w:szCs w:val="18"/>
        </w:rPr>
        <w:t>.</w:t>
      </w:r>
    </w:p>
  </w:footnote>
  <w:footnote w:id="5">
    <w:p w:rsidR="00E57F1E" w:rsidRPr="00CD575E" w:rsidRDefault="00E57F1E">
      <w:pPr>
        <w:pStyle w:val="af1"/>
        <w:rPr>
          <w:rFonts w:ascii="Times New Roman" w:hAnsi="Times New Roman" w:cs="Times New Roman"/>
          <w:sz w:val="18"/>
          <w:szCs w:val="18"/>
        </w:rPr>
      </w:pPr>
      <w:r w:rsidRPr="00CD575E">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приложение № 5</w:t>
      </w:r>
      <w:r w:rsidRPr="00F347FD">
        <w:rPr>
          <w:rFonts w:ascii="Times New Roman" w:hAnsi="Times New Roman" w:cs="Times New Roman"/>
          <w:sz w:val="18"/>
          <w:szCs w:val="18"/>
        </w:rPr>
        <w:t xml:space="preserve"> </w:t>
      </w:r>
      <w:r>
        <w:rPr>
          <w:rFonts w:ascii="Times New Roman" w:hAnsi="Times New Roman" w:cs="Times New Roman"/>
          <w:sz w:val="18"/>
          <w:szCs w:val="18"/>
        </w:rPr>
        <w:t>«</w:t>
      </w:r>
      <w:r w:rsidRPr="00F347FD">
        <w:rPr>
          <w:rFonts w:ascii="Times New Roman" w:hAnsi="Times New Roman" w:cs="Times New Roman"/>
          <w:sz w:val="18"/>
          <w:szCs w:val="18"/>
        </w:rPr>
        <w:t>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r>
        <w:rPr>
          <w:rFonts w:ascii="Times New Roman" w:hAnsi="Times New Roman" w:cs="Times New Roman"/>
          <w:sz w:val="18"/>
          <w:szCs w:val="18"/>
        </w:rPr>
        <w:t>»:</w:t>
      </w:r>
      <w:r w:rsidRPr="00F347FD">
        <w:rPr>
          <w:rFonts w:ascii="Times New Roman" w:hAnsi="Times New Roman" w:cs="Times New Roman"/>
          <w:sz w:val="18"/>
          <w:szCs w:val="18"/>
        </w:rPr>
        <w:t xml:space="preserve"> Национальный проект «Малое и среднее предпринимательство и поддержка индивидуальной предпринимательской инициативы»</w:t>
      </w:r>
      <w:r>
        <w:rPr>
          <w:rFonts w:ascii="Times New Roman" w:hAnsi="Times New Roman" w:cs="Times New Roman"/>
          <w:sz w:val="18"/>
          <w:szCs w:val="18"/>
        </w:rPr>
        <w:t xml:space="preserve"> и п</w:t>
      </w:r>
      <w:r w:rsidRPr="00CD575E">
        <w:rPr>
          <w:rFonts w:ascii="Times New Roman" w:hAnsi="Times New Roman" w:cs="Times New Roman"/>
          <w:sz w:val="18"/>
          <w:szCs w:val="18"/>
        </w:rPr>
        <w:t xml:space="preserve">риложение № </w:t>
      </w:r>
      <w:r>
        <w:rPr>
          <w:rFonts w:ascii="Times New Roman" w:hAnsi="Times New Roman" w:cs="Times New Roman"/>
          <w:sz w:val="18"/>
          <w:szCs w:val="18"/>
        </w:rPr>
        <w:t>6</w:t>
      </w:r>
      <w:r w:rsidRPr="00CD575E">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w:t>
      </w:r>
      <w:r>
        <w:rPr>
          <w:rFonts w:ascii="Times New Roman" w:hAnsi="Times New Roman" w:cs="Times New Roman"/>
          <w:sz w:val="18"/>
          <w:szCs w:val="18"/>
        </w:rPr>
        <w:t xml:space="preserve">аммы»: Малый бизнес и поддержка </w:t>
      </w:r>
      <w:r w:rsidRPr="00CD575E">
        <w:rPr>
          <w:rFonts w:ascii="Times New Roman" w:hAnsi="Times New Roman" w:cs="Times New Roman"/>
          <w:sz w:val="18"/>
          <w:szCs w:val="18"/>
        </w:rPr>
        <w:t>индивидуальной предпринимательской инициативы</w:t>
      </w:r>
      <w:r>
        <w:rPr>
          <w:rFonts w:ascii="Times New Roman" w:hAnsi="Times New Roman" w:cs="Times New Roman"/>
          <w:sz w:val="18"/>
          <w:szCs w:val="18"/>
        </w:rPr>
        <w:t xml:space="preserve"> </w:t>
      </w:r>
    </w:p>
  </w:footnote>
  <w:footnote w:id="6">
    <w:p w:rsidR="00E57F1E" w:rsidRPr="00913B2A" w:rsidRDefault="00E57F1E">
      <w:pPr>
        <w:pStyle w:val="af1"/>
        <w:rPr>
          <w:rFonts w:ascii="Times New Roman" w:hAnsi="Times New Roman" w:cs="Times New Roman"/>
          <w:sz w:val="18"/>
          <w:szCs w:val="18"/>
        </w:rPr>
      </w:pPr>
      <w:r w:rsidRPr="00913B2A">
        <w:rPr>
          <w:rStyle w:val="af3"/>
          <w:rFonts w:ascii="Times New Roman" w:hAnsi="Times New Roman" w:cs="Times New Roman"/>
          <w:sz w:val="18"/>
          <w:szCs w:val="18"/>
        </w:rPr>
        <w:footnoteRef/>
      </w:r>
      <w:r w:rsidRPr="00913B2A">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«Цифровая экономика» </w:t>
      </w:r>
    </w:p>
  </w:footnote>
  <w:footnote w:id="7">
    <w:p w:rsidR="00E57F1E" w:rsidRPr="00625D55" w:rsidRDefault="00E57F1E">
      <w:pPr>
        <w:pStyle w:val="af1"/>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«Наука»</w:t>
      </w:r>
    </w:p>
  </w:footnote>
  <w:footnote w:id="8">
    <w:p w:rsidR="00E57F1E" w:rsidRPr="003365FC" w:rsidRDefault="00E57F1E">
      <w:pPr>
        <w:pStyle w:val="af1"/>
        <w:rPr>
          <w:rFonts w:ascii="Times New Roman" w:hAnsi="Times New Roman" w:cs="Times New Roman"/>
          <w:sz w:val="18"/>
          <w:szCs w:val="18"/>
        </w:rPr>
      </w:pPr>
      <w:r w:rsidRPr="003365FC">
        <w:rPr>
          <w:rStyle w:val="af3"/>
          <w:rFonts w:ascii="Times New Roman" w:hAnsi="Times New Roman" w:cs="Times New Roman"/>
          <w:sz w:val="18"/>
          <w:szCs w:val="18"/>
        </w:rPr>
        <w:footnoteRef/>
      </w:r>
      <w:r w:rsidRPr="003365FC">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«Международная кооперация и экспорт» </w:t>
      </w:r>
    </w:p>
  </w:footnote>
  <w:footnote w:id="9">
    <w:p w:rsidR="00E57F1E" w:rsidRPr="00625D55" w:rsidRDefault="00E57F1E">
      <w:pPr>
        <w:pStyle w:val="af1"/>
        <w:rPr>
          <w:rFonts w:ascii="Times New Roman" w:hAnsi="Times New Roman" w:cs="Times New Roman"/>
        </w:rPr>
      </w:pPr>
      <w:r w:rsidRPr="00625D55">
        <w:rPr>
          <w:rStyle w:val="af3"/>
          <w:rFonts w:ascii="Times New Roman" w:hAnsi="Times New Roman" w:cs="Times New Roman"/>
        </w:rPr>
        <w:footnoteRef/>
      </w:r>
      <w:r w:rsidRPr="00625D55">
        <w:rPr>
          <w:rFonts w:ascii="Times New Roman" w:hAnsi="Times New Roman" w:cs="Times New Roman"/>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«Экология»</w:t>
      </w:r>
    </w:p>
  </w:footnote>
  <w:footnote w:id="10">
    <w:p w:rsidR="00E57F1E" w:rsidRPr="00F9612E" w:rsidRDefault="00E57F1E" w:rsidP="00E71CF2">
      <w:pPr>
        <w:pStyle w:val="af1"/>
        <w:jc w:val="both"/>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«Здравоохранение»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Здравоохранение</w:t>
      </w:r>
    </w:p>
  </w:footnote>
  <w:footnote w:id="11">
    <w:p w:rsidR="00E57F1E" w:rsidRPr="00F9612E" w:rsidRDefault="00E57F1E" w:rsidP="00E71CF2">
      <w:pPr>
        <w:pStyle w:val="af1"/>
        <w:jc w:val="both"/>
        <w:rPr>
          <w:rFonts w:ascii="Times New Roman" w:hAnsi="Times New Roman" w:cs="Times New Roman"/>
          <w:sz w:val="18"/>
          <w:szCs w:val="18"/>
        </w:rPr>
      </w:pPr>
      <w:r w:rsidRPr="00F9612E">
        <w:rPr>
          <w:rStyle w:val="af3"/>
          <w:rFonts w:ascii="Times New Roman" w:hAnsi="Times New Roman" w:cs="Times New Roman"/>
          <w:sz w:val="18"/>
          <w:szCs w:val="18"/>
        </w:rPr>
        <w:footnoteRef/>
      </w:r>
      <w:r w:rsidRPr="00F9612E">
        <w:rPr>
          <w:rFonts w:ascii="Times New Roman" w:hAnsi="Times New Roman" w:cs="Times New Roman"/>
          <w:sz w:val="18"/>
          <w:szCs w:val="18"/>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w:t>
      </w:r>
      <w:r>
        <w:rPr>
          <w:rFonts w:ascii="Times New Roman" w:hAnsi="Times New Roman" w:cs="Times New Roman"/>
          <w:sz w:val="18"/>
          <w:szCs w:val="18"/>
        </w:rPr>
        <w:t>Образование</w:t>
      </w:r>
      <w:r w:rsidRPr="00625D55">
        <w:rPr>
          <w:rFonts w:ascii="Times New Roman" w:hAnsi="Times New Roman" w:cs="Times New Roman"/>
          <w:sz w:val="18"/>
          <w:szCs w:val="18"/>
        </w:rPr>
        <w:t xml:space="preserve">»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w:t>
      </w:r>
      <w:r>
        <w:rPr>
          <w:rFonts w:ascii="Times New Roman" w:hAnsi="Times New Roman" w:cs="Times New Roman"/>
          <w:sz w:val="18"/>
          <w:szCs w:val="18"/>
        </w:rPr>
        <w:t>Образование</w:t>
      </w:r>
    </w:p>
  </w:footnote>
  <w:footnote w:id="12">
    <w:p w:rsidR="00E57F1E" w:rsidRPr="00625D55" w:rsidRDefault="00E57F1E">
      <w:pPr>
        <w:pStyle w:val="af1"/>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«Жильё и городская среда»</w:t>
      </w:r>
    </w:p>
  </w:footnote>
  <w:footnote w:id="13">
    <w:p w:rsidR="00E57F1E" w:rsidRPr="00A21928" w:rsidRDefault="00E57F1E">
      <w:pPr>
        <w:pStyle w:val="af1"/>
        <w:rPr>
          <w:rFonts w:ascii="Times New Roman" w:hAnsi="Times New Roman" w:cs="Times New Roman"/>
          <w:sz w:val="18"/>
          <w:szCs w:val="18"/>
        </w:rPr>
      </w:pPr>
      <w:r w:rsidRPr="00A21928">
        <w:rPr>
          <w:rStyle w:val="af3"/>
          <w:rFonts w:ascii="Times New Roman" w:hAnsi="Times New Roman" w:cs="Times New Roman"/>
          <w:sz w:val="18"/>
          <w:szCs w:val="18"/>
        </w:rPr>
        <w:footnoteRef/>
      </w:r>
      <w:r w:rsidRPr="00A21928">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«Культура»</w:t>
      </w:r>
    </w:p>
  </w:footnote>
  <w:footnote w:id="14">
    <w:p w:rsidR="00E57F1E" w:rsidRPr="00753A95" w:rsidRDefault="00E57F1E" w:rsidP="00E71CF2">
      <w:pPr>
        <w:pStyle w:val="af1"/>
        <w:jc w:val="both"/>
        <w:rPr>
          <w:rFonts w:ascii="Times New Roman" w:hAnsi="Times New Roman" w:cs="Times New Roman"/>
          <w:sz w:val="18"/>
          <w:szCs w:val="18"/>
        </w:rPr>
      </w:pPr>
      <w:r w:rsidRPr="00A21928">
        <w:rPr>
          <w:rStyle w:val="af3"/>
          <w:rFonts w:ascii="Times New Roman" w:hAnsi="Times New Roman" w:cs="Times New Roman"/>
          <w:sz w:val="18"/>
          <w:szCs w:val="18"/>
        </w:rPr>
        <w:footnoteRef/>
      </w:r>
      <w:r w:rsidRPr="00A21928">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«Безопасные и качественные автомобильные дороги»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Безопасные и качественные дороги.</w:t>
      </w:r>
    </w:p>
  </w:footnote>
  <w:footnote w:id="15">
    <w:p w:rsidR="00E57F1E" w:rsidRPr="00753A95" w:rsidRDefault="00E57F1E"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«Экология»</w:t>
      </w:r>
      <w:r>
        <w:rPr>
          <w:rFonts w:ascii="Times New Roman" w:hAnsi="Times New Roman" w:cs="Times New Roman"/>
          <w:sz w:val="18"/>
          <w:szCs w:val="18"/>
        </w:rPr>
        <w:t xml:space="preserve"> и приложение № 6</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ЖКХ и городская среда</w:t>
      </w:r>
      <w:r>
        <w:rPr>
          <w:rFonts w:ascii="Times New Roman" w:hAnsi="Times New Roman" w:cs="Times New Roman"/>
          <w:sz w:val="18"/>
          <w:szCs w:val="18"/>
        </w:rPr>
        <w:t>.</w:t>
      </w:r>
    </w:p>
  </w:footnote>
  <w:footnote w:id="16">
    <w:p w:rsidR="00E57F1E" w:rsidRPr="00753A95" w:rsidRDefault="00E57F1E" w:rsidP="00E71CF2">
      <w:pPr>
        <w:pStyle w:val="af1"/>
        <w:jc w:val="both"/>
        <w:rPr>
          <w:rFonts w:ascii="Times New Roman" w:hAnsi="Times New Roman" w:cs="Times New Roman"/>
          <w:sz w:val="18"/>
          <w:szCs w:val="18"/>
        </w:rPr>
      </w:pPr>
      <w:r w:rsidRPr="00A63D62">
        <w:rPr>
          <w:rStyle w:val="af3"/>
          <w:rFonts w:ascii="Times New Roman" w:hAnsi="Times New Roman" w:cs="Times New Roman"/>
          <w:sz w:val="18"/>
          <w:szCs w:val="18"/>
        </w:rPr>
        <w:footnoteRef/>
      </w:r>
      <w:r w:rsidRPr="00A63D62">
        <w:rPr>
          <w:rFonts w:ascii="Times New Roman" w:hAnsi="Times New Roman" w:cs="Times New Roman"/>
          <w:sz w:val="18"/>
          <w:szCs w:val="18"/>
        </w:rPr>
        <w:t xml:space="preserve"> см.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0D9"/>
    <w:multiLevelType w:val="hybridMultilevel"/>
    <w:tmpl w:val="7F9E6F9E"/>
    <w:lvl w:ilvl="0" w:tplc="6826F1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F70D1"/>
    <w:multiLevelType w:val="hybridMultilevel"/>
    <w:tmpl w:val="C5E222AA"/>
    <w:lvl w:ilvl="0" w:tplc="4DFC0B5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C331E"/>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6637838"/>
    <w:multiLevelType w:val="hybridMultilevel"/>
    <w:tmpl w:val="2D9AB81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9586FEC"/>
    <w:multiLevelType w:val="hybridMultilevel"/>
    <w:tmpl w:val="E5129D6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1A735637"/>
    <w:multiLevelType w:val="hybridMultilevel"/>
    <w:tmpl w:val="80246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033529"/>
    <w:multiLevelType w:val="hybridMultilevel"/>
    <w:tmpl w:val="35D21CC2"/>
    <w:lvl w:ilvl="0" w:tplc="04190001">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7">
    <w:nsid w:val="21B43DA6"/>
    <w:multiLevelType w:val="hybridMultilevel"/>
    <w:tmpl w:val="13621040"/>
    <w:lvl w:ilvl="0" w:tplc="04190001">
      <w:start w:val="1"/>
      <w:numFmt w:val="bullet"/>
      <w:lvlText w:val=""/>
      <w:lvlJc w:val="left"/>
      <w:pPr>
        <w:ind w:left="1366" w:hanging="360"/>
      </w:pPr>
      <w:rPr>
        <w:rFonts w:ascii="Symbol" w:hAnsi="Symbol" w:hint="default"/>
      </w:rPr>
    </w:lvl>
    <w:lvl w:ilvl="1" w:tplc="04190003" w:tentative="1">
      <w:start w:val="1"/>
      <w:numFmt w:val="bullet"/>
      <w:lvlText w:val="o"/>
      <w:lvlJc w:val="left"/>
      <w:pPr>
        <w:ind w:left="2086" w:hanging="360"/>
      </w:pPr>
      <w:rPr>
        <w:rFonts w:ascii="Courier New" w:hAnsi="Courier New" w:cs="Courier New" w:hint="default"/>
      </w:rPr>
    </w:lvl>
    <w:lvl w:ilvl="2" w:tplc="04190005" w:tentative="1">
      <w:start w:val="1"/>
      <w:numFmt w:val="bullet"/>
      <w:lvlText w:val=""/>
      <w:lvlJc w:val="left"/>
      <w:pPr>
        <w:ind w:left="2806" w:hanging="360"/>
      </w:pPr>
      <w:rPr>
        <w:rFonts w:ascii="Wingdings" w:hAnsi="Wingdings" w:hint="default"/>
      </w:rPr>
    </w:lvl>
    <w:lvl w:ilvl="3" w:tplc="04190001" w:tentative="1">
      <w:start w:val="1"/>
      <w:numFmt w:val="bullet"/>
      <w:lvlText w:val=""/>
      <w:lvlJc w:val="left"/>
      <w:pPr>
        <w:ind w:left="3526" w:hanging="360"/>
      </w:pPr>
      <w:rPr>
        <w:rFonts w:ascii="Symbol" w:hAnsi="Symbol" w:hint="default"/>
      </w:rPr>
    </w:lvl>
    <w:lvl w:ilvl="4" w:tplc="04190003" w:tentative="1">
      <w:start w:val="1"/>
      <w:numFmt w:val="bullet"/>
      <w:lvlText w:val="o"/>
      <w:lvlJc w:val="left"/>
      <w:pPr>
        <w:ind w:left="4246" w:hanging="360"/>
      </w:pPr>
      <w:rPr>
        <w:rFonts w:ascii="Courier New" w:hAnsi="Courier New" w:cs="Courier New" w:hint="default"/>
      </w:rPr>
    </w:lvl>
    <w:lvl w:ilvl="5" w:tplc="04190005" w:tentative="1">
      <w:start w:val="1"/>
      <w:numFmt w:val="bullet"/>
      <w:lvlText w:val=""/>
      <w:lvlJc w:val="left"/>
      <w:pPr>
        <w:ind w:left="4966" w:hanging="360"/>
      </w:pPr>
      <w:rPr>
        <w:rFonts w:ascii="Wingdings" w:hAnsi="Wingdings" w:hint="default"/>
      </w:rPr>
    </w:lvl>
    <w:lvl w:ilvl="6" w:tplc="04190001" w:tentative="1">
      <w:start w:val="1"/>
      <w:numFmt w:val="bullet"/>
      <w:lvlText w:val=""/>
      <w:lvlJc w:val="left"/>
      <w:pPr>
        <w:ind w:left="5686" w:hanging="360"/>
      </w:pPr>
      <w:rPr>
        <w:rFonts w:ascii="Symbol" w:hAnsi="Symbol" w:hint="default"/>
      </w:rPr>
    </w:lvl>
    <w:lvl w:ilvl="7" w:tplc="04190003" w:tentative="1">
      <w:start w:val="1"/>
      <w:numFmt w:val="bullet"/>
      <w:lvlText w:val="o"/>
      <w:lvlJc w:val="left"/>
      <w:pPr>
        <w:ind w:left="6406" w:hanging="360"/>
      </w:pPr>
      <w:rPr>
        <w:rFonts w:ascii="Courier New" w:hAnsi="Courier New" w:cs="Courier New" w:hint="default"/>
      </w:rPr>
    </w:lvl>
    <w:lvl w:ilvl="8" w:tplc="04190005" w:tentative="1">
      <w:start w:val="1"/>
      <w:numFmt w:val="bullet"/>
      <w:lvlText w:val=""/>
      <w:lvlJc w:val="left"/>
      <w:pPr>
        <w:ind w:left="7126" w:hanging="360"/>
      </w:pPr>
      <w:rPr>
        <w:rFonts w:ascii="Wingdings" w:hAnsi="Wingdings" w:hint="default"/>
      </w:rPr>
    </w:lvl>
  </w:abstractNum>
  <w:abstractNum w:abstractNumId="8">
    <w:nsid w:val="257C420C"/>
    <w:multiLevelType w:val="hybridMultilevel"/>
    <w:tmpl w:val="1C0E9E7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6013972"/>
    <w:multiLevelType w:val="hybridMultilevel"/>
    <w:tmpl w:val="222C6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5F0E26"/>
    <w:multiLevelType w:val="hybridMultilevel"/>
    <w:tmpl w:val="12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D876181"/>
    <w:multiLevelType w:val="hybridMultilevel"/>
    <w:tmpl w:val="85BE539A"/>
    <w:lvl w:ilvl="0" w:tplc="A92ED370">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E03590E"/>
    <w:multiLevelType w:val="hybridMultilevel"/>
    <w:tmpl w:val="8AC2A7D6"/>
    <w:lvl w:ilvl="0" w:tplc="F4AC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F30A04"/>
    <w:multiLevelType w:val="hybridMultilevel"/>
    <w:tmpl w:val="BBB6D772"/>
    <w:lvl w:ilvl="0" w:tplc="2D80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3DA759E"/>
    <w:multiLevelType w:val="hybridMultilevel"/>
    <w:tmpl w:val="FF0AE066"/>
    <w:lvl w:ilvl="0" w:tplc="1AAEF362">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5">
    <w:nsid w:val="35E41CDE"/>
    <w:multiLevelType w:val="hybridMultilevel"/>
    <w:tmpl w:val="CCDE0302"/>
    <w:lvl w:ilvl="0" w:tplc="FCB43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9A768A5"/>
    <w:multiLevelType w:val="hybridMultilevel"/>
    <w:tmpl w:val="BCE4129E"/>
    <w:lvl w:ilvl="0" w:tplc="CA522F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C06AA3"/>
    <w:multiLevelType w:val="hybridMultilevel"/>
    <w:tmpl w:val="19540B1C"/>
    <w:lvl w:ilvl="0" w:tplc="9F7AB19A">
      <w:start w:val="1"/>
      <w:numFmt w:val="decimal"/>
      <w:lvlText w:val="%1."/>
      <w:lvlJc w:val="left"/>
      <w:pPr>
        <w:ind w:left="502"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08D1486"/>
    <w:multiLevelType w:val="hybridMultilevel"/>
    <w:tmpl w:val="3588124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41B92545"/>
    <w:multiLevelType w:val="hybridMultilevel"/>
    <w:tmpl w:val="071C1B9C"/>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4071201"/>
    <w:multiLevelType w:val="hybridMultilevel"/>
    <w:tmpl w:val="5006649E"/>
    <w:lvl w:ilvl="0" w:tplc="858A9D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EC276E"/>
    <w:multiLevelType w:val="hybridMultilevel"/>
    <w:tmpl w:val="453ECC04"/>
    <w:lvl w:ilvl="0" w:tplc="3E2A5A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EF1443A"/>
    <w:multiLevelType w:val="hybridMultilevel"/>
    <w:tmpl w:val="271CA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48C5170"/>
    <w:multiLevelType w:val="hybridMultilevel"/>
    <w:tmpl w:val="E1425602"/>
    <w:lvl w:ilvl="0" w:tplc="CA522FAA">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24">
    <w:nsid w:val="5958558F"/>
    <w:multiLevelType w:val="hybridMultilevel"/>
    <w:tmpl w:val="C46CF5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E6D58FE"/>
    <w:multiLevelType w:val="hybridMultilevel"/>
    <w:tmpl w:val="82C42F40"/>
    <w:lvl w:ilvl="0" w:tplc="F69EB31A">
      <w:start w:val="1"/>
      <w:numFmt w:val="decimal"/>
      <w:lvlText w:val="%1)"/>
      <w:lvlJc w:val="left"/>
      <w:pPr>
        <w:ind w:left="1211" w:hanging="360"/>
      </w:pPr>
      <w:rPr>
        <w:rFonts w:eastAsia="Calibr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61BE0671"/>
    <w:multiLevelType w:val="hybridMultilevel"/>
    <w:tmpl w:val="9834AF20"/>
    <w:lvl w:ilvl="0" w:tplc="1B0CDC0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68294496"/>
    <w:multiLevelType w:val="hybridMultilevel"/>
    <w:tmpl w:val="34D64D34"/>
    <w:lvl w:ilvl="0" w:tplc="67F6A0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9453811"/>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70720993"/>
    <w:multiLevelType w:val="hybridMultilevel"/>
    <w:tmpl w:val="F560200E"/>
    <w:lvl w:ilvl="0" w:tplc="0419000F">
      <w:start w:val="1"/>
      <w:numFmt w:val="decimal"/>
      <w:lvlText w:val="%1."/>
      <w:lvlJc w:val="left"/>
      <w:pPr>
        <w:tabs>
          <w:tab w:val="num" w:pos="720"/>
        </w:tabs>
        <w:ind w:left="720" w:hanging="360"/>
      </w:pPr>
      <w:rPr>
        <w:rFonts w:hint="default"/>
      </w:rPr>
    </w:lvl>
    <w:lvl w:ilvl="1" w:tplc="859E717A" w:tentative="1">
      <w:start w:val="1"/>
      <w:numFmt w:val="bullet"/>
      <w:lvlText w:val="-"/>
      <w:lvlJc w:val="left"/>
      <w:pPr>
        <w:tabs>
          <w:tab w:val="num" w:pos="1440"/>
        </w:tabs>
        <w:ind w:left="1440" w:hanging="360"/>
      </w:pPr>
      <w:rPr>
        <w:rFonts w:ascii="Times New Roman" w:hAnsi="Times New Roman" w:hint="default"/>
      </w:rPr>
    </w:lvl>
    <w:lvl w:ilvl="2" w:tplc="F1026114" w:tentative="1">
      <w:start w:val="1"/>
      <w:numFmt w:val="bullet"/>
      <w:lvlText w:val="-"/>
      <w:lvlJc w:val="left"/>
      <w:pPr>
        <w:tabs>
          <w:tab w:val="num" w:pos="2160"/>
        </w:tabs>
        <w:ind w:left="2160" w:hanging="360"/>
      </w:pPr>
      <w:rPr>
        <w:rFonts w:ascii="Times New Roman" w:hAnsi="Times New Roman" w:hint="default"/>
      </w:rPr>
    </w:lvl>
    <w:lvl w:ilvl="3" w:tplc="B8C87DDC" w:tentative="1">
      <w:start w:val="1"/>
      <w:numFmt w:val="bullet"/>
      <w:lvlText w:val="-"/>
      <w:lvlJc w:val="left"/>
      <w:pPr>
        <w:tabs>
          <w:tab w:val="num" w:pos="2880"/>
        </w:tabs>
        <w:ind w:left="2880" w:hanging="360"/>
      </w:pPr>
      <w:rPr>
        <w:rFonts w:ascii="Times New Roman" w:hAnsi="Times New Roman" w:hint="default"/>
      </w:rPr>
    </w:lvl>
    <w:lvl w:ilvl="4" w:tplc="C046E776" w:tentative="1">
      <w:start w:val="1"/>
      <w:numFmt w:val="bullet"/>
      <w:lvlText w:val="-"/>
      <w:lvlJc w:val="left"/>
      <w:pPr>
        <w:tabs>
          <w:tab w:val="num" w:pos="3600"/>
        </w:tabs>
        <w:ind w:left="3600" w:hanging="360"/>
      </w:pPr>
      <w:rPr>
        <w:rFonts w:ascii="Times New Roman" w:hAnsi="Times New Roman" w:hint="default"/>
      </w:rPr>
    </w:lvl>
    <w:lvl w:ilvl="5" w:tplc="430441D0" w:tentative="1">
      <w:start w:val="1"/>
      <w:numFmt w:val="bullet"/>
      <w:lvlText w:val="-"/>
      <w:lvlJc w:val="left"/>
      <w:pPr>
        <w:tabs>
          <w:tab w:val="num" w:pos="4320"/>
        </w:tabs>
        <w:ind w:left="4320" w:hanging="360"/>
      </w:pPr>
      <w:rPr>
        <w:rFonts w:ascii="Times New Roman" w:hAnsi="Times New Roman" w:hint="default"/>
      </w:rPr>
    </w:lvl>
    <w:lvl w:ilvl="6" w:tplc="247ACD12" w:tentative="1">
      <w:start w:val="1"/>
      <w:numFmt w:val="bullet"/>
      <w:lvlText w:val="-"/>
      <w:lvlJc w:val="left"/>
      <w:pPr>
        <w:tabs>
          <w:tab w:val="num" w:pos="5040"/>
        </w:tabs>
        <w:ind w:left="5040" w:hanging="360"/>
      </w:pPr>
      <w:rPr>
        <w:rFonts w:ascii="Times New Roman" w:hAnsi="Times New Roman" w:hint="default"/>
      </w:rPr>
    </w:lvl>
    <w:lvl w:ilvl="7" w:tplc="B61CF2E2" w:tentative="1">
      <w:start w:val="1"/>
      <w:numFmt w:val="bullet"/>
      <w:lvlText w:val="-"/>
      <w:lvlJc w:val="left"/>
      <w:pPr>
        <w:tabs>
          <w:tab w:val="num" w:pos="5760"/>
        </w:tabs>
        <w:ind w:left="5760" w:hanging="360"/>
      </w:pPr>
      <w:rPr>
        <w:rFonts w:ascii="Times New Roman" w:hAnsi="Times New Roman" w:hint="default"/>
      </w:rPr>
    </w:lvl>
    <w:lvl w:ilvl="8" w:tplc="514E767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2CB1B61"/>
    <w:multiLevelType w:val="hybridMultilevel"/>
    <w:tmpl w:val="E4788D3E"/>
    <w:lvl w:ilvl="0" w:tplc="34B0C0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2CF4D6E"/>
    <w:multiLevelType w:val="multilevel"/>
    <w:tmpl w:val="69C4E3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3152FAE"/>
    <w:multiLevelType w:val="hybridMultilevel"/>
    <w:tmpl w:val="C980E26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79517170"/>
    <w:multiLevelType w:val="hybridMultilevel"/>
    <w:tmpl w:val="1C32FDE2"/>
    <w:lvl w:ilvl="0" w:tplc="CC30D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ACE13B0"/>
    <w:multiLevelType w:val="hybridMultilevel"/>
    <w:tmpl w:val="115A0E08"/>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F640446"/>
    <w:multiLevelType w:val="hybridMultilevel"/>
    <w:tmpl w:val="353481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8"/>
  </w:num>
  <w:num w:numId="3">
    <w:abstractNumId w:val="2"/>
  </w:num>
  <w:num w:numId="4">
    <w:abstractNumId w:val="21"/>
  </w:num>
  <w:num w:numId="5">
    <w:abstractNumId w:val="4"/>
  </w:num>
  <w:num w:numId="6">
    <w:abstractNumId w:val="14"/>
  </w:num>
  <w:num w:numId="7">
    <w:abstractNumId w:val="30"/>
  </w:num>
  <w:num w:numId="8">
    <w:abstractNumId w:val="0"/>
  </w:num>
  <w:num w:numId="9">
    <w:abstractNumId w:val="1"/>
  </w:num>
  <w:num w:numId="10">
    <w:abstractNumId w:val="27"/>
  </w:num>
  <w:num w:numId="11">
    <w:abstractNumId w:val="32"/>
  </w:num>
  <w:num w:numId="12">
    <w:abstractNumId w:val="29"/>
  </w:num>
  <w:num w:numId="13">
    <w:abstractNumId w:val="24"/>
  </w:num>
  <w:num w:numId="14">
    <w:abstractNumId w:val="9"/>
  </w:num>
  <w:num w:numId="15">
    <w:abstractNumId w:val="35"/>
  </w:num>
  <w:num w:numId="16">
    <w:abstractNumId w:val="17"/>
  </w:num>
  <w:num w:numId="17">
    <w:abstractNumId w:val="5"/>
  </w:num>
  <w:num w:numId="18">
    <w:abstractNumId w:val="33"/>
  </w:num>
  <w:num w:numId="19">
    <w:abstractNumId w:val="20"/>
  </w:num>
  <w:num w:numId="20">
    <w:abstractNumId w:val="1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31"/>
  </w:num>
  <w:num w:numId="26">
    <w:abstractNumId w:val="3"/>
  </w:num>
  <w:num w:numId="27">
    <w:abstractNumId w:val="16"/>
  </w:num>
  <w:num w:numId="28">
    <w:abstractNumId w:val="6"/>
  </w:num>
  <w:num w:numId="29">
    <w:abstractNumId w:val="23"/>
  </w:num>
  <w:num w:numId="30">
    <w:abstractNumId w:val="10"/>
  </w:num>
  <w:num w:numId="31">
    <w:abstractNumId w:val="34"/>
  </w:num>
  <w:num w:numId="32">
    <w:abstractNumId w:val="19"/>
  </w:num>
  <w:num w:numId="33">
    <w:abstractNumId w:val="12"/>
  </w:num>
  <w:num w:numId="34">
    <w:abstractNumId w:val="8"/>
  </w:num>
  <w:num w:numId="35">
    <w:abstractNumId w:val="13"/>
  </w:num>
  <w:num w:numId="36">
    <w:abstractNumId w:val="22"/>
  </w:num>
  <w:num w:numId="37">
    <w:abstractNumId w:val="7"/>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C65"/>
    <w:rsid w:val="000032BD"/>
    <w:rsid w:val="000043E9"/>
    <w:rsid w:val="00005649"/>
    <w:rsid w:val="00010A99"/>
    <w:rsid w:val="00011274"/>
    <w:rsid w:val="00012C8D"/>
    <w:rsid w:val="00012FED"/>
    <w:rsid w:val="000146D0"/>
    <w:rsid w:val="0001727E"/>
    <w:rsid w:val="000202C9"/>
    <w:rsid w:val="0002239A"/>
    <w:rsid w:val="000234CA"/>
    <w:rsid w:val="00024D58"/>
    <w:rsid w:val="000257BD"/>
    <w:rsid w:val="0002647C"/>
    <w:rsid w:val="00027D72"/>
    <w:rsid w:val="00027E21"/>
    <w:rsid w:val="00031806"/>
    <w:rsid w:val="00031FEF"/>
    <w:rsid w:val="00041535"/>
    <w:rsid w:val="000416A0"/>
    <w:rsid w:val="00043A88"/>
    <w:rsid w:val="00043AE5"/>
    <w:rsid w:val="00053922"/>
    <w:rsid w:val="000563DE"/>
    <w:rsid w:val="0006369F"/>
    <w:rsid w:val="00065A0A"/>
    <w:rsid w:val="0006666A"/>
    <w:rsid w:val="000666E2"/>
    <w:rsid w:val="000674E5"/>
    <w:rsid w:val="000707EE"/>
    <w:rsid w:val="00071F7E"/>
    <w:rsid w:val="0007215A"/>
    <w:rsid w:val="000728F4"/>
    <w:rsid w:val="00075016"/>
    <w:rsid w:val="00080310"/>
    <w:rsid w:val="00083FEC"/>
    <w:rsid w:val="000866CA"/>
    <w:rsid w:val="000870DB"/>
    <w:rsid w:val="00090AB1"/>
    <w:rsid w:val="0009110E"/>
    <w:rsid w:val="00091BBC"/>
    <w:rsid w:val="00092D99"/>
    <w:rsid w:val="00094776"/>
    <w:rsid w:val="000957A9"/>
    <w:rsid w:val="000965A1"/>
    <w:rsid w:val="00097492"/>
    <w:rsid w:val="000A036B"/>
    <w:rsid w:val="000A2F16"/>
    <w:rsid w:val="000A3491"/>
    <w:rsid w:val="000A4F4C"/>
    <w:rsid w:val="000A7A42"/>
    <w:rsid w:val="000B385A"/>
    <w:rsid w:val="000B3E3E"/>
    <w:rsid w:val="000B4FAA"/>
    <w:rsid w:val="000B7EEA"/>
    <w:rsid w:val="000C46F1"/>
    <w:rsid w:val="000C5728"/>
    <w:rsid w:val="000D0B73"/>
    <w:rsid w:val="000D2566"/>
    <w:rsid w:val="000D2AC0"/>
    <w:rsid w:val="000D34C0"/>
    <w:rsid w:val="000D5BE3"/>
    <w:rsid w:val="000D654C"/>
    <w:rsid w:val="000D741A"/>
    <w:rsid w:val="000E127C"/>
    <w:rsid w:val="000E2573"/>
    <w:rsid w:val="000E2DB4"/>
    <w:rsid w:val="000E3672"/>
    <w:rsid w:val="000E3FB3"/>
    <w:rsid w:val="000E686E"/>
    <w:rsid w:val="000F155F"/>
    <w:rsid w:val="000F188C"/>
    <w:rsid w:val="000F3774"/>
    <w:rsid w:val="000F3D42"/>
    <w:rsid w:val="000F4797"/>
    <w:rsid w:val="00100A93"/>
    <w:rsid w:val="0010307C"/>
    <w:rsid w:val="00105998"/>
    <w:rsid w:val="00106E42"/>
    <w:rsid w:val="001074B6"/>
    <w:rsid w:val="00110ED6"/>
    <w:rsid w:val="001117E4"/>
    <w:rsid w:val="001126D6"/>
    <w:rsid w:val="00114962"/>
    <w:rsid w:val="001153E3"/>
    <w:rsid w:val="00115F14"/>
    <w:rsid w:val="00124904"/>
    <w:rsid w:val="0012704E"/>
    <w:rsid w:val="00135DB7"/>
    <w:rsid w:val="00146087"/>
    <w:rsid w:val="001477DE"/>
    <w:rsid w:val="00151027"/>
    <w:rsid w:val="00152CF4"/>
    <w:rsid w:val="001532F1"/>
    <w:rsid w:val="00162803"/>
    <w:rsid w:val="00162F6A"/>
    <w:rsid w:val="00163916"/>
    <w:rsid w:val="001670F0"/>
    <w:rsid w:val="0017156B"/>
    <w:rsid w:val="0017322F"/>
    <w:rsid w:val="00173A2F"/>
    <w:rsid w:val="00174CCF"/>
    <w:rsid w:val="0017502D"/>
    <w:rsid w:val="00175762"/>
    <w:rsid w:val="001757CE"/>
    <w:rsid w:val="00176262"/>
    <w:rsid w:val="00180F5F"/>
    <w:rsid w:val="00184A01"/>
    <w:rsid w:val="00184C7D"/>
    <w:rsid w:val="00185E63"/>
    <w:rsid w:val="00186788"/>
    <w:rsid w:val="00190703"/>
    <w:rsid w:val="001915F2"/>
    <w:rsid w:val="00191802"/>
    <w:rsid w:val="0019397B"/>
    <w:rsid w:val="00193994"/>
    <w:rsid w:val="00193BEE"/>
    <w:rsid w:val="00197A0D"/>
    <w:rsid w:val="001A02DD"/>
    <w:rsid w:val="001A2636"/>
    <w:rsid w:val="001A2EDC"/>
    <w:rsid w:val="001A3BC9"/>
    <w:rsid w:val="001A7968"/>
    <w:rsid w:val="001B030A"/>
    <w:rsid w:val="001B0691"/>
    <w:rsid w:val="001B49DB"/>
    <w:rsid w:val="001B4EA7"/>
    <w:rsid w:val="001B6D0E"/>
    <w:rsid w:val="001C237F"/>
    <w:rsid w:val="001C24D2"/>
    <w:rsid w:val="001C2943"/>
    <w:rsid w:val="001C313A"/>
    <w:rsid w:val="001C33F8"/>
    <w:rsid w:val="001C4C55"/>
    <w:rsid w:val="001C7401"/>
    <w:rsid w:val="001D0804"/>
    <w:rsid w:val="001D0FAE"/>
    <w:rsid w:val="001D638E"/>
    <w:rsid w:val="001D6C56"/>
    <w:rsid w:val="001E2A6C"/>
    <w:rsid w:val="001E608A"/>
    <w:rsid w:val="001E6D0D"/>
    <w:rsid w:val="001E6FE1"/>
    <w:rsid w:val="001E7B10"/>
    <w:rsid w:val="001F02CB"/>
    <w:rsid w:val="001F0C57"/>
    <w:rsid w:val="001F1802"/>
    <w:rsid w:val="001F1C2B"/>
    <w:rsid w:val="0020144B"/>
    <w:rsid w:val="00203971"/>
    <w:rsid w:val="00204A29"/>
    <w:rsid w:val="002057C0"/>
    <w:rsid w:val="002064B0"/>
    <w:rsid w:val="00206C96"/>
    <w:rsid w:val="002074FA"/>
    <w:rsid w:val="002075A1"/>
    <w:rsid w:val="00207C18"/>
    <w:rsid w:val="002106C1"/>
    <w:rsid w:val="00211066"/>
    <w:rsid w:val="00214EFC"/>
    <w:rsid w:val="00216E92"/>
    <w:rsid w:val="00217774"/>
    <w:rsid w:val="002215E3"/>
    <w:rsid w:val="002216F2"/>
    <w:rsid w:val="00221709"/>
    <w:rsid w:val="00221CA7"/>
    <w:rsid w:val="00222E42"/>
    <w:rsid w:val="00223C37"/>
    <w:rsid w:val="00223C4A"/>
    <w:rsid w:val="0022432B"/>
    <w:rsid w:val="00225468"/>
    <w:rsid w:val="00226CBA"/>
    <w:rsid w:val="002305DB"/>
    <w:rsid w:val="00232221"/>
    <w:rsid w:val="0023231C"/>
    <w:rsid w:val="002337E3"/>
    <w:rsid w:val="00233DD4"/>
    <w:rsid w:val="002377E0"/>
    <w:rsid w:val="00240245"/>
    <w:rsid w:val="0024512D"/>
    <w:rsid w:val="002479B6"/>
    <w:rsid w:val="00247B69"/>
    <w:rsid w:val="00247C0C"/>
    <w:rsid w:val="00253B43"/>
    <w:rsid w:val="00254FE8"/>
    <w:rsid w:val="002552F0"/>
    <w:rsid w:val="00262575"/>
    <w:rsid w:val="00262610"/>
    <w:rsid w:val="00262B62"/>
    <w:rsid w:val="00267C12"/>
    <w:rsid w:val="00267D43"/>
    <w:rsid w:val="002756CC"/>
    <w:rsid w:val="002759BE"/>
    <w:rsid w:val="00281EFA"/>
    <w:rsid w:val="0028331F"/>
    <w:rsid w:val="002833D7"/>
    <w:rsid w:val="00286F7E"/>
    <w:rsid w:val="00290BF1"/>
    <w:rsid w:val="002912B3"/>
    <w:rsid w:val="00293893"/>
    <w:rsid w:val="002964F5"/>
    <w:rsid w:val="00296B38"/>
    <w:rsid w:val="00297629"/>
    <w:rsid w:val="00297E5E"/>
    <w:rsid w:val="00297FAC"/>
    <w:rsid w:val="002A1336"/>
    <w:rsid w:val="002A1990"/>
    <w:rsid w:val="002A3B70"/>
    <w:rsid w:val="002A4A57"/>
    <w:rsid w:val="002A4EE2"/>
    <w:rsid w:val="002A4F4F"/>
    <w:rsid w:val="002A6DC9"/>
    <w:rsid w:val="002B0622"/>
    <w:rsid w:val="002B1705"/>
    <w:rsid w:val="002B1928"/>
    <w:rsid w:val="002B2648"/>
    <w:rsid w:val="002B366A"/>
    <w:rsid w:val="002C1F10"/>
    <w:rsid w:val="002C3A98"/>
    <w:rsid w:val="002C3C90"/>
    <w:rsid w:val="002C42D5"/>
    <w:rsid w:val="002C43D6"/>
    <w:rsid w:val="002C52B4"/>
    <w:rsid w:val="002C5513"/>
    <w:rsid w:val="002C6518"/>
    <w:rsid w:val="002D6245"/>
    <w:rsid w:val="002E0F0C"/>
    <w:rsid w:val="002E13C4"/>
    <w:rsid w:val="002E1E7F"/>
    <w:rsid w:val="002E1F3E"/>
    <w:rsid w:val="002E2015"/>
    <w:rsid w:val="002E246A"/>
    <w:rsid w:val="002E248C"/>
    <w:rsid w:val="002E3802"/>
    <w:rsid w:val="002E4217"/>
    <w:rsid w:val="002E4684"/>
    <w:rsid w:val="002E5C58"/>
    <w:rsid w:val="002E626C"/>
    <w:rsid w:val="002E743E"/>
    <w:rsid w:val="002F0485"/>
    <w:rsid w:val="002F2035"/>
    <w:rsid w:val="002F377C"/>
    <w:rsid w:val="002F3CA3"/>
    <w:rsid w:val="002F4244"/>
    <w:rsid w:val="002F63D7"/>
    <w:rsid w:val="002F74EF"/>
    <w:rsid w:val="00300D56"/>
    <w:rsid w:val="00301BB1"/>
    <w:rsid w:val="00301E00"/>
    <w:rsid w:val="003022B0"/>
    <w:rsid w:val="003057E1"/>
    <w:rsid w:val="0030598B"/>
    <w:rsid w:val="003150E7"/>
    <w:rsid w:val="00315CFC"/>
    <w:rsid w:val="00315F1C"/>
    <w:rsid w:val="00316B6B"/>
    <w:rsid w:val="00317E3A"/>
    <w:rsid w:val="0032043E"/>
    <w:rsid w:val="00320CDD"/>
    <w:rsid w:val="0032435C"/>
    <w:rsid w:val="00324825"/>
    <w:rsid w:val="00326253"/>
    <w:rsid w:val="00326F36"/>
    <w:rsid w:val="003321BA"/>
    <w:rsid w:val="003348E8"/>
    <w:rsid w:val="003365FC"/>
    <w:rsid w:val="00337383"/>
    <w:rsid w:val="0034092B"/>
    <w:rsid w:val="00342B20"/>
    <w:rsid w:val="003449CC"/>
    <w:rsid w:val="003512D8"/>
    <w:rsid w:val="003535C6"/>
    <w:rsid w:val="0035796F"/>
    <w:rsid w:val="00357A3A"/>
    <w:rsid w:val="003602A7"/>
    <w:rsid w:val="00360C73"/>
    <w:rsid w:val="0036109B"/>
    <w:rsid w:val="003613EA"/>
    <w:rsid w:val="00362D5F"/>
    <w:rsid w:val="00366518"/>
    <w:rsid w:val="00367CE9"/>
    <w:rsid w:val="00367E5B"/>
    <w:rsid w:val="0037034F"/>
    <w:rsid w:val="00370AD3"/>
    <w:rsid w:val="00370E6B"/>
    <w:rsid w:val="0037361A"/>
    <w:rsid w:val="00374EF6"/>
    <w:rsid w:val="00377F6E"/>
    <w:rsid w:val="00383C91"/>
    <w:rsid w:val="0038413B"/>
    <w:rsid w:val="0038795A"/>
    <w:rsid w:val="003879A9"/>
    <w:rsid w:val="003905EC"/>
    <w:rsid w:val="00391869"/>
    <w:rsid w:val="0039245C"/>
    <w:rsid w:val="003928BF"/>
    <w:rsid w:val="00396221"/>
    <w:rsid w:val="003962C3"/>
    <w:rsid w:val="003A04CD"/>
    <w:rsid w:val="003A1C0F"/>
    <w:rsid w:val="003A1E85"/>
    <w:rsid w:val="003A2481"/>
    <w:rsid w:val="003A41EA"/>
    <w:rsid w:val="003B12ED"/>
    <w:rsid w:val="003B15AE"/>
    <w:rsid w:val="003B4379"/>
    <w:rsid w:val="003B4706"/>
    <w:rsid w:val="003B5EE1"/>
    <w:rsid w:val="003B6AA7"/>
    <w:rsid w:val="003B7C7C"/>
    <w:rsid w:val="003C0DBC"/>
    <w:rsid w:val="003C18CE"/>
    <w:rsid w:val="003C4CF1"/>
    <w:rsid w:val="003C5F1A"/>
    <w:rsid w:val="003C681B"/>
    <w:rsid w:val="003C7203"/>
    <w:rsid w:val="003D117E"/>
    <w:rsid w:val="003D1E75"/>
    <w:rsid w:val="003D1FCE"/>
    <w:rsid w:val="003D24DB"/>
    <w:rsid w:val="003D4344"/>
    <w:rsid w:val="003E749E"/>
    <w:rsid w:val="003F22CA"/>
    <w:rsid w:val="003F636B"/>
    <w:rsid w:val="00400046"/>
    <w:rsid w:val="00401D86"/>
    <w:rsid w:val="004047DD"/>
    <w:rsid w:val="00405403"/>
    <w:rsid w:val="004057C6"/>
    <w:rsid w:val="00406051"/>
    <w:rsid w:val="0040779D"/>
    <w:rsid w:val="00407CDD"/>
    <w:rsid w:val="00407F7B"/>
    <w:rsid w:val="00413D38"/>
    <w:rsid w:val="00414D47"/>
    <w:rsid w:val="00415A9A"/>
    <w:rsid w:val="00421365"/>
    <w:rsid w:val="00421FE5"/>
    <w:rsid w:val="00431D6A"/>
    <w:rsid w:val="00433A4B"/>
    <w:rsid w:val="00434230"/>
    <w:rsid w:val="00434A74"/>
    <w:rsid w:val="00434B7A"/>
    <w:rsid w:val="00434C22"/>
    <w:rsid w:val="00437762"/>
    <w:rsid w:val="00442F40"/>
    <w:rsid w:val="00443FFA"/>
    <w:rsid w:val="00444D78"/>
    <w:rsid w:val="004501FF"/>
    <w:rsid w:val="0045272C"/>
    <w:rsid w:val="00454965"/>
    <w:rsid w:val="00455021"/>
    <w:rsid w:val="00455553"/>
    <w:rsid w:val="00455A1C"/>
    <w:rsid w:val="00456961"/>
    <w:rsid w:val="00457CA1"/>
    <w:rsid w:val="004616BC"/>
    <w:rsid w:val="00461D9E"/>
    <w:rsid w:val="0046358C"/>
    <w:rsid w:val="00465976"/>
    <w:rsid w:val="0046600B"/>
    <w:rsid w:val="00467FE4"/>
    <w:rsid w:val="00470E91"/>
    <w:rsid w:val="00473DA8"/>
    <w:rsid w:val="004756FD"/>
    <w:rsid w:val="00475864"/>
    <w:rsid w:val="00476506"/>
    <w:rsid w:val="004834C2"/>
    <w:rsid w:val="00484511"/>
    <w:rsid w:val="00485871"/>
    <w:rsid w:val="00487884"/>
    <w:rsid w:val="00487CC7"/>
    <w:rsid w:val="004904A2"/>
    <w:rsid w:val="00490EAC"/>
    <w:rsid w:val="00492ABD"/>
    <w:rsid w:val="00494415"/>
    <w:rsid w:val="0049661F"/>
    <w:rsid w:val="004966B8"/>
    <w:rsid w:val="00496CCD"/>
    <w:rsid w:val="00497430"/>
    <w:rsid w:val="004A0B82"/>
    <w:rsid w:val="004A1DC8"/>
    <w:rsid w:val="004A2A65"/>
    <w:rsid w:val="004A3247"/>
    <w:rsid w:val="004A4D49"/>
    <w:rsid w:val="004A4EFE"/>
    <w:rsid w:val="004A7027"/>
    <w:rsid w:val="004B0BA3"/>
    <w:rsid w:val="004B2191"/>
    <w:rsid w:val="004B2228"/>
    <w:rsid w:val="004B3E3E"/>
    <w:rsid w:val="004B470A"/>
    <w:rsid w:val="004B4D19"/>
    <w:rsid w:val="004C0621"/>
    <w:rsid w:val="004C4B9A"/>
    <w:rsid w:val="004C5424"/>
    <w:rsid w:val="004C6429"/>
    <w:rsid w:val="004C79A6"/>
    <w:rsid w:val="004D0984"/>
    <w:rsid w:val="004D1909"/>
    <w:rsid w:val="004D4763"/>
    <w:rsid w:val="004D6983"/>
    <w:rsid w:val="004F180A"/>
    <w:rsid w:val="004F1D04"/>
    <w:rsid w:val="004F214F"/>
    <w:rsid w:val="004F3657"/>
    <w:rsid w:val="004F66B1"/>
    <w:rsid w:val="00500F2F"/>
    <w:rsid w:val="00503849"/>
    <w:rsid w:val="00505EF4"/>
    <w:rsid w:val="00506020"/>
    <w:rsid w:val="00506557"/>
    <w:rsid w:val="00507D77"/>
    <w:rsid w:val="005107FE"/>
    <w:rsid w:val="00510C7D"/>
    <w:rsid w:val="00512274"/>
    <w:rsid w:val="0051239F"/>
    <w:rsid w:val="00512683"/>
    <w:rsid w:val="00513556"/>
    <w:rsid w:val="00520036"/>
    <w:rsid w:val="0052343F"/>
    <w:rsid w:val="00523DA2"/>
    <w:rsid w:val="00524F74"/>
    <w:rsid w:val="00525978"/>
    <w:rsid w:val="00526938"/>
    <w:rsid w:val="005308C2"/>
    <w:rsid w:val="00531191"/>
    <w:rsid w:val="005312DA"/>
    <w:rsid w:val="00533446"/>
    <w:rsid w:val="00535391"/>
    <w:rsid w:val="00535620"/>
    <w:rsid w:val="005406C4"/>
    <w:rsid w:val="0054248C"/>
    <w:rsid w:val="00543F48"/>
    <w:rsid w:val="00546D34"/>
    <w:rsid w:val="0054757C"/>
    <w:rsid w:val="00550B9C"/>
    <w:rsid w:val="00552CF3"/>
    <w:rsid w:val="00552DE9"/>
    <w:rsid w:val="00555FE7"/>
    <w:rsid w:val="00557BB0"/>
    <w:rsid w:val="00560D6E"/>
    <w:rsid w:val="00561962"/>
    <w:rsid w:val="005639AE"/>
    <w:rsid w:val="005639D7"/>
    <w:rsid w:val="005656B2"/>
    <w:rsid w:val="00567304"/>
    <w:rsid w:val="005702DA"/>
    <w:rsid w:val="005737C4"/>
    <w:rsid w:val="005738F6"/>
    <w:rsid w:val="00576632"/>
    <w:rsid w:val="00576C0C"/>
    <w:rsid w:val="00577C7B"/>
    <w:rsid w:val="00581D03"/>
    <w:rsid w:val="005824E9"/>
    <w:rsid w:val="0058529D"/>
    <w:rsid w:val="005858BA"/>
    <w:rsid w:val="00585A19"/>
    <w:rsid w:val="00586D59"/>
    <w:rsid w:val="005916B2"/>
    <w:rsid w:val="0059194B"/>
    <w:rsid w:val="00593E47"/>
    <w:rsid w:val="00594147"/>
    <w:rsid w:val="0059575B"/>
    <w:rsid w:val="00595E9F"/>
    <w:rsid w:val="005A07C4"/>
    <w:rsid w:val="005A1BB8"/>
    <w:rsid w:val="005A2A95"/>
    <w:rsid w:val="005A3490"/>
    <w:rsid w:val="005A57E3"/>
    <w:rsid w:val="005A5BCD"/>
    <w:rsid w:val="005B1007"/>
    <w:rsid w:val="005B28CD"/>
    <w:rsid w:val="005B7B2B"/>
    <w:rsid w:val="005C1AE3"/>
    <w:rsid w:val="005C5ED6"/>
    <w:rsid w:val="005C649F"/>
    <w:rsid w:val="005C6C82"/>
    <w:rsid w:val="005C6CED"/>
    <w:rsid w:val="005D0F2C"/>
    <w:rsid w:val="005D1CD7"/>
    <w:rsid w:val="005D2C41"/>
    <w:rsid w:val="005D4D08"/>
    <w:rsid w:val="005D5DF0"/>
    <w:rsid w:val="005D6C65"/>
    <w:rsid w:val="005D79BE"/>
    <w:rsid w:val="005D7BFA"/>
    <w:rsid w:val="005E10B3"/>
    <w:rsid w:val="005E1FF2"/>
    <w:rsid w:val="005E223A"/>
    <w:rsid w:val="005E27B9"/>
    <w:rsid w:val="005E61DE"/>
    <w:rsid w:val="005E6487"/>
    <w:rsid w:val="005F12DA"/>
    <w:rsid w:val="0060013F"/>
    <w:rsid w:val="00602B99"/>
    <w:rsid w:val="00604B35"/>
    <w:rsid w:val="00605270"/>
    <w:rsid w:val="0060556A"/>
    <w:rsid w:val="00605D45"/>
    <w:rsid w:val="00607E24"/>
    <w:rsid w:val="00611430"/>
    <w:rsid w:val="00611E19"/>
    <w:rsid w:val="00613C30"/>
    <w:rsid w:val="00615108"/>
    <w:rsid w:val="0061574C"/>
    <w:rsid w:val="006158FC"/>
    <w:rsid w:val="006172CD"/>
    <w:rsid w:val="00624456"/>
    <w:rsid w:val="00625D55"/>
    <w:rsid w:val="006319B4"/>
    <w:rsid w:val="00633C0C"/>
    <w:rsid w:val="00633D2C"/>
    <w:rsid w:val="006344E6"/>
    <w:rsid w:val="006364B1"/>
    <w:rsid w:val="00636B50"/>
    <w:rsid w:val="00640ECB"/>
    <w:rsid w:val="00641AAC"/>
    <w:rsid w:val="00641AB9"/>
    <w:rsid w:val="00641CA6"/>
    <w:rsid w:val="00646E48"/>
    <w:rsid w:val="006475B6"/>
    <w:rsid w:val="00650297"/>
    <w:rsid w:val="006507FD"/>
    <w:rsid w:val="00654785"/>
    <w:rsid w:val="0065481E"/>
    <w:rsid w:val="00654B1B"/>
    <w:rsid w:val="00661296"/>
    <w:rsid w:val="0066134E"/>
    <w:rsid w:val="0066393D"/>
    <w:rsid w:val="00664CF8"/>
    <w:rsid w:val="00664E21"/>
    <w:rsid w:val="00665740"/>
    <w:rsid w:val="00665A40"/>
    <w:rsid w:val="00667C5F"/>
    <w:rsid w:val="006703CF"/>
    <w:rsid w:val="00673B7E"/>
    <w:rsid w:val="0067489A"/>
    <w:rsid w:val="006753B0"/>
    <w:rsid w:val="0067762E"/>
    <w:rsid w:val="00680B81"/>
    <w:rsid w:val="0068169A"/>
    <w:rsid w:val="00682647"/>
    <w:rsid w:val="0068283F"/>
    <w:rsid w:val="006850ED"/>
    <w:rsid w:val="0068664F"/>
    <w:rsid w:val="00686DD8"/>
    <w:rsid w:val="0069099B"/>
    <w:rsid w:val="00691216"/>
    <w:rsid w:val="00693B21"/>
    <w:rsid w:val="00693EA1"/>
    <w:rsid w:val="006959CC"/>
    <w:rsid w:val="006A0237"/>
    <w:rsid w:val="006A1998"/>
    <w:rsid w:val="006A2640"/>
    <w:rsid w:val="006A2BA3"/>
    <w:rsid w:val="006A4280"/>
    <w:rsid w:val="006A4555"/>
    <w:rsid w:val="006A58F6"/>
    <w:rsid w:val="006A6B5B"/>
    <w:rsid w:val="006B1444"/>
    <w:rsid w:val="006B21DF"/>
    <w:rsid w:val="006B2762"/>
    <w:rsid w:val="006B6B21"/>
    <w:rsid w:val="006B6F81"/>
    <w:rsid w:val="006B77A2"/>
    <w:rsid w:val="006C17CF"/>
    <w:rsid w:val="006C6128"/>
    <w:rsid w:val="006C6DD1"/>
    <w:rsid w:val="006D1391"/>
    <w:rsid w:val="006D4650"/>
    <w:rsid w:val="006D5283"/>
    <w:rsid w:val="006D5912"/>
    <w:rsid w:val="006D7D87"/>
    <w:rsid w:val="006E0B24"/>
    <w:rsid w:val="006E31B2"/>
    <w:rsid w:val="006E3F3E"/>
    <w:rsid w:val="006E428A"/>
    <w:rsid w:val="006E43B1"/>
    <w:rsid w:val="006E4CBB"/>
    <w:rsid w:val="006E56D7"/>
    <w:rsid w:val="006E5B84"/>
    <w:rsid w:val="006E68E6"/>
    <w:rsid w:val="006F0D72"/>
    <w:rsid w:val="006F0F29"/>
    <w:rsid w:val="006F1AB6"/>
    <w:rsid w:val="006F3A04"/>
    <w:rsid w:val="006F43B3"/>
    <w:rsid w:val="006F54C8"/>
    <w:rsid w:val="006F56F6"/>
    <w:rsid w:val="006F684C"/>
    <w:rsid w:val="00700210"/>
    <w:rsid w:val="00701F19"/>
    <w:rsid w:val="00703969"/>
    <w:rsid w:val="0070428C"/>
    <w:rsid w:val="00704E9F"/>
    <w:rsid w:val="00706F81"/>
    <w:rsid w:val="00724531"/>
    <w:rsid w:val="007249F3"/>
    <w:rsid w:val="0072581D"/>
    <w:rsid w:val="00725917"/>
    <w:rsid w:val="00734F46"/>
    <w:rsid w:val="00735210"/>
    <w:rsid w:val="007352E7"/>
    <w:rsid w:val="00735FBF"/>
    <w:rsid w:val="00737977"/>
    <w:rsid w:val="00744180"/>
    <w:rsid w:val="00745093"/>
    <w:rsid w:val="0075126A"/>
    <w:rsid w:val="00752019"/>
    <w:rsid w:val="0075207F"/>
    <w:rsid w:val="0075373B"/>
    <w:rsid w:val="00753A95"/>
    <w:rsid w:val="00754B2E"/>
    <w:rsid w:val="00754F27"/>
    <w:rsid w:val="00756DFA"/>
    <w:rsid w:val="00757774"/>
    <w:rsid w:val="00760077"/>
    <w:rsid w:val="00760373"/>
    <w:rsid w:val="0076230E"/>
    <w:rsid w:val="0076301D"/>
    <w:rsid w:val="00765A33"/>
    <w:rsid w:val="007677E5"/>
    <w:rsid w:val="00774BF3"/>
    <w:rsid w:val="00780814"/>
    <w:rsid w:val="00780AED"/>
    <w:rsid w:val="00781E5F"/>
    <w:rsid w:val="00783AF4"/>
    <w:rsid w:val="007861CF"/>
    <w:rsid w:val="0078717A"/>
    <w:rsid w:val="00793FE9"/>
    <w:rsid w:val="00796FD3"/>
    <w:rsid w:val="007A1668"/>
    <w:rsid w:val="007A2614"/>
    <w:rsid w:val="007A297D"/>
    <w:rsid w:val="007A573D"/>
    <w:rsid w:val="007A6FAD"/>
    <w:rsid w:val="007B0BF8"/>
    <w:rsid w:val="007B1366"/>
    <w:rsid w:val="007B3CA7"/>
    <w:rsid w:val="007B596D"/>
    <w:rsid w:val="007C0C23"/>
    <w:rsid w:val="007C118B"/>
    <w:rsid w:val="007C2133"/>
    <w:rsid w:val="007C3128"/>
    <w:rsid w:val="007C3B5A"/>
    <w:rsid w:val="007C4814"/>
    <w:rsid w:val="007C7518"/>
    <w:rsid w:val="007C76A1"/>
    <w:rsid w:val="007D2B6A"/>
    <w:rsid w:val="007D31D8"/>
    <w:rsid w:val="007D38B3"/>
    <w:rsid w:val="007D56BA"/>
    <w:rsid w:val="007D5C33"/>
    <w:rsid w:val="007E0E1E"/>
    <w:rsid w:val="007E2A90"/>
    <w:rsid w:val="007E322F"/>
    <w:rsid w:val="007E424B"/>
    <w:rsid w:val="007F14A1"/>
    <w:rsid w:val="007F16B3"/>
    <w:rsid w:val="00801533"/>
    <w:rsid w:val="008039E7"/>
    <w:rsid w:val="00804542"/>
    <w:rsid w:val="00806315"/>
    <w:rsid w:val="008106ED"/>
    <w:rsid w:val="008117BE"/>
    <w:rsid w:val="0081492E"/>
    <w:rsid w:val="008157D2"/>
    <w:rsid w:val="00815F39"/>
    <w:rsid w:val="00820C82"/>
    <w:rsid w:val="00821580"/>
    <w:rsid w:val="0082225E"/>
    <w:rsid w:val="008235E8"/>
    <w:rsid w:val="00823D02"/>
    <w:rsid w:val="00825267"/>
    <w:rsid w:val="0082621E"/>
    <w:rsid w:val="00826AA0"/>
    <w:rsid w:val="00827E98"/>
    <w:rsid w:val="00834535"/>
    <w:rsid w:val="00835F99"/>
    <w:rsid w:val="00840403"/>
    <w:rsid w:val="00841564"/>
    <w:rsid w:val="0084497C"/>
    <w:rsid w:val="00844ECC"/>
    <w:rsid w:val="0085029E"/>
    <w:rsid w:val="0085089A"/>
    <w:rsid w:val="00850DCA"/>
    <w:rsid w:val="0085382D"/>
    <w:rsid w:val="00854B14"/>
    <w:rsid w:val="00855FCE"/>
    <w:rsid w:val="0086006B"/>
    <w:rsid w:val="0086215C"/>
    <w:rsid w:val="00864187"/>
    <w:rsid w:val="00864EAB"/>
    <w:rsid w:val="008678A1"/>
    <w:rsid w:val="00873367"/>
    <w:rsid w:val="00874ECE"/>
    <w:rsid w:val="0087538F"/>
    <w:rsid w:val="008760DF"/>
    <w:rsid w:val="0087613C"/>
    <w:rsid w:val="008761FF"/>
    <w:rsid w:val="00876E42"/>
    <w:rsid w:val="0087702A"/>
    <w:rsid w:val="00877467"/>
    <w:rsid w:val="008803D2"/>
    <w:rsid w:val="00880DB9"/>
    <w:rsid w:val="00881102"/>
    <w:rsid w:val="0088179A"/>
    <w:rsid w:val="00882BE2"/>
    <w:rsid w:val="00883BF5"/>
    <w:rsid w:val="00884771"/>
    <w:rsid w:val="00884FBA"/>
    <w:rsid w:val="00885188"/>
    <w:rsid w:val="00885291"/>
    <w:rsid w:val="0088564B"/>
    <w:rsid w:val="008901BC"/>
    <w:rsid w:val="0089060D"/>
    <w:rsid w:val="00890A74"/>
    <w:rsid w:val="00890E00"/>
    <w:rsid w:val="008937CE"/>
    <w:rsid w:val="00893ACC"/>
    <w:rsid w:val="00894CB6"/>
    <w:rsid w:val="00895688"/>
    <w:rsid w:val="00896C37"/>
    <w:rsid w:val="00897388"/>
    <w:rsid w:val="008A03EF"/>
    <w:rsid w:val="008A10F2"/>
    <w:rsid w:val="008A1D8B"/>
    <w:rsid w:val="008A1F91"/>
    <w:rsid w:val="008A2818"/>
    <w:rsid w:val="008A285B"/>
    <w:rsid w:val="008A4A1B"/>
    <w:rsid w:val="008A5B08"/>
    <w:rsid w:val="008A7DEC"/>
    <w:rsid w:val="008B2175"/>
    <w:rsid w:val="008B7588"/>
    <w:rsid w:val="008C0B41"/>
    <w:rsid w:val="008C10E1"/>
    <w:rsid w:val="008C24C4"/>
    <w:rsid w:val="008C26D4"/>
    <w:rsid w:val="008C2FD8"/>
    <w:rsid w:val="008C3C53"/>
    <w:rsid w:val="008C5DE2"/>
    <w:rsid w:val="008C60CB"/>
    <w:rsid w:val="008C732C"/>
    <w:rsid w:val="008D1E9B"/>
    <w:rsid w:val="008D3079"/>
    <w:rsid w:val="008D3696"/>
    <w:rsid w:val="008D4919"/>
    <w:rsid w:val="008D5417"/>
    <w:rsid w:val="008D7493"/>
    <w:rsid w:val="008E00B8"/>
    <w:rsid w:val="008E0D2C"/>
    <w:rsid w:val="008E1A1E"/>
    <w:rsid w:val="008E323E"/>
    <w:rsid w:val="008E3DF7"/>
    <w:rsid w:val="008E4A96"/>
    <w:rsid w:val="008E545A"/>
    <w:rsid w:val="008E58BA"/>
    <w:rsid w:val="008E72BB"/>
    <w:rsid w:val="008F0CF6"/>
    <w:rsid w:val="008F22CA"/>
    <w:rsid w:val="008F462F"/>
    <w:rsid w:val="008F7175"/>
    <w:rsid w:val="00900F62"/>
    <w:rsid w:val="00901227"/>
    <w:rsid w:val="00901CF2"/>
    <w:rsid w:val="009032C0"/>
    <w:rsid w:val="00903AB2"/>
    <w:rsid w:val="00907C44"/>
    <w:rsid w:val="00910F17"/>
    <w:rsid w:val="009126C4"/>
    <w:rsid w:val="0091289F"/>
    <w:rsid w:val="00912F35"/>
    <w:rsid w:val="00913B2A"/>
    <w:rsid w:val="00914E99"/>
    <w:rsid w:val="00916795"/>
    <w:rsid w:val="00917936"/>
    <w:rsid w:val="00920E18"/>
    <w:rsid w:val="00921B2B"/>
    <w:rsid w:val="009227F9"/>
    <w:rsid w:val="0092318D"/>
    <w:rsid w:val="00924149"/>
    <w:rsid w:val="009257B6"/>
    <w:rsid w:val="00925DA1"/>
    <w:rsid w:val="009268D8"/>
    <w:rsid w:val="00930D85"/>
    <w:rsid w:val="00931214"/>
    <w:rsid w:val="00932876"/>
    <w:rsid w:val="00933A53"/>
    <w:rsid w:val="009376AF"/>
    <w:rsid w:val="009379D3"/>
    <w:rsid w:val="0094461F"/>
    <w:rsid w:val="00946C5C"/>
    <w:rsid w:val="0094751B"/>
    <w:rsid w:val="009501F1"/>
    <w:rsid w:val="00953ECF"/>
    <w:rsid w:val="00954B67"/>
    <w:rsid w:val="009569C0"/>
    <w:rsid w:val="009575B2"/>
    <w:rsid w:val="00957DEF"/>
    <w:rsid w:val="00960D32"/>
    <w:rsid w:val="00964E11"/>
    <w:rsid w:val="00965E28"/>
    <w:rsid w:val="00966EA6"/>
    <w:rsid w:val="009708E2"/>
    <w:rsid w:val="0097189A"/>
    <w:rsid w:val="00973AC4"/>
    <w:rsid w:val="00975B81"/>
    <w:rsid w:val="009760F9"/>
    <w:rsid w:val="00976ADC"/>
    <w:rsid w:val="00977319"/>
    <w:rsid w:val="00982CF6"/>
    <w:rsid w:val="00987DF8"/>
    <w:rsid w:val="00990392"/>
    <w:rsid w:val="00994A5A"/>
    <w:rsid w:val="00994AC5"/>
    <w:rsid w:val="009A088E"/>
    <w:rsid w:val="009A0928"/>
    <w:rsid w:val="009A0E97"/>
    <w:rsid w:val="009A0EEE"/>
    <w:rsid w:val="009A5479"/>
    <w:rsid w:val="009A7B42"/>
    <w:rsid w:val="009A7B6D"/>
    <w:rsid w:val="009B07E1"/>
    <w:rsid w:val="009B0F91"/>
    <w:rsid w:val="009B44C0"/>
    <w:rsid w:val="009B47D6"/>
    <w:rsid w:val="009B539C"/>
    <w:rsid w:val="009C0BF0"/>
    <w:rsid w:val="009C1F73"/>
    <w:rsid w:val="009C3466"/>
    <w:rsid w:val="009C3D07"/>
    <w:rsid w:val="009C402A"/>
    <w:rsid w:val="009D0145"/>
    <w:rsid w:val="009D185B"/>
    <w:rsid w:val="009D2FCC"/>
    <w:rsid w:val="009D3F6B"/>
    <w:rsid w:val="009D6CD8"/>
    <w:rsid w:val="009E2D93"/>
    <w:rsid w:val="009E47FB"/>
    <w:rsid w:val="009E607C"/>
    <w:rsid w:val="009E72F4"/>
    <w:rsid w:val="009E7837"/>
    <w:rsid w:val="009F149E"/>
    <w:rsid w:val="009F192C"/>
    <w:rsid w:val="009F1EB0"/>
    <w:rsid w:val="009F2DD7"/>
    <w:rsid w:val="009F7B51"/>
    <w:rsid w:val="00A029C4"/>
    <w:rsid w:val="00A04720"/>
    <w:rsid w:val="00A13588"/>
    <w:rsid w:val="00A147EF"/>
    <w:rsid w:val="00A14B83"/>
    <w:rsid w:val="00A15B65"/>
    <w:rsid w:val="00A162DA"/>
    <w:rsid w:val="00A16D2A"/>
    <w:rsid w:val="00A16FB1"/>
    <w:rsid w:val="00A2003E"/>
    <w:rsid w:val="00A202C9"/>
    <w:rsid w:val="00A21928"/>
    <w:rsid w:val="00A24300"/>
    <w:rsid w:val="00A24F8A"/>
    <w:rsid w:val="00A25166"/>
    <w:rsid w:val="00A2663E"/>
    <w:rsid w:val="00A26F43"/>
    <w:rsid w:val="00A32F0E"/>
    <w:rsid w:val="00A402BE"/>
    <w:rsid w:val="00A40DE0"/>
    <w:rsid w:val="00A42857"/>
    <w:rsid w:val="00A43673"/>
    <w:rsid w:val="00A45993"/>
    <w:rsid w:val="00A46E3F"/>
    <w:rsid w:val="00A52C86"/>
    <w:rsid w:val="00A56042"/>
    <w:rsid w:val="00A61ECA"/>
    <w:rsid w:val="00A62B1D"/>
    <w:rsid w:val="00A63D62"/>
    <w:rsid w:val="00A65972"/>
    <w:rsid w:val="00A663F1"/>
    <w:rsid w:val="00A70B47"/>
    <w:rsid w:val="00A70D4C"/>
    <w:rsid w:val="00A71611"/>
    <w:rsid w:val="00A71BF2"/>
    <w:rsid w:val="00A72FC0"/>
    <w:rsid w:val="00A73EB4"/>
    <w:rsid w:val="00A7426E"/>
    <w:rsid w:val="00A8562C"/>
    <w:rsid w:val="00A900D2"/>
    <w:rsid w:val="00A92567"/>
    <w:rsid w:val="00A935B7"/>
    <w:rsid w:val="00A9373B"/>
    <w:rsid w:val="00A9425B"/>
    <w:rsid w:val="00A94C23"/>
    <w:rsid w:val="00A95328"/>
    <w:rsid w:val="00AA16A7"/>
    <w:rsid w:val="00AA178E"/>
    <w:rsid w:val="00AA2086"/>
    <w:rsid w:val="00AA42B2"/>
    <w:rsid w:val="00AA763D"/>
    <w:rsid w:val="00AA7B9E"/>
    <w:rsid w:val="00AB2BE4"/>
    <w:rsid w:val="00AB3E18"/>
    <w:rsid w:val="00AB4F76"/>
    <w:rsid w:val="00AB692B"/>
    <w:rsid w:val="00AC08DB"/>
    <w:rsid w:val="00AC1E23"/>
    <w:rsid w:val="00AC4F12"/>
    <w:rsid w:val="00AC501A"/>
    <w:rsid w:val="00AC5739"/>
    <w:rsid w:val="00AC6BAD"/>
    <w:rsid w:val="00AD2109"/>
    <w:rsid w:val="00AD3295"/>
    <w:rsid w:val="00AD4F4B"/>
    <w:rsid w:val="00AD60E2"/>
    <w:rsid w:val="00AD6150"/>
    <w:rsid w:val="00AD6407"/>
    <w:rsid w:val="00AE05BC"/>
    <w:rsid w:val="00AE0D0B"/>
    <w:rsid w:val="00AE0F65"/>
    <w:rsid w:val="00AE35A0"/>
    <w:rsid w:val="00AE3E30"/>
    <w:rsid w:val="00AE766A"/>
    <w:rsid w:val="00AE77FC"/>
    <w:rsid w:val="00AE7A34"/>
    <w:rsid w:val="00AF0AF8"/>
    <w:rsid w:val="00AF483B"/>
    <w:rsid w:val="00AF4E13"/>
    <w:rsid w:val="00AF4EEF"/>
    <w:rsid w:val="00AF51FD"/>
    <w:rsid w:val="00B009BA"/>
    <w:rsid w:val="00B0514D"/>
    <w:rsid w:val="00B053C7"/>
    <w:rsid w:val="00B05785"/>
    <w:rsid w:val="00B05A54"/>
    <w:rsid w:val="00B07A16"/>
    <w:rsid w:val="00B11750"/>
    <w:rsid w:val="00B124B0"/>
    <w:rsid w:val="00B16CE4"/>
    <w:rsid w:val="00B16E52"/>
    <w:rsid w:val="00B17097"/>
    <w:rsid w:val="00B1750B"/>
    <w:rsid w:val="00B23D8F"/>
    <w:rsid w:val="00B2441C"/>
    <w:rsid w:val="00B244E9"/>
    <w:rsid w:val="00B24EC0"/>
    <w:rsid w:val="00B2712D"/>
    <w:rsid w:val="00B271DF"/>
    <w:rsid w:val="00B272C3"/>
    <w:rsid w:val="00B27D48"/>
    <w:rsid w:val="00B31550"/>
    <w:rsid w:val="00B36524"/>
    <w:rsid w:val="00B427F5"/>
    <w:rsid w:val="00B44CCE"/>
    <w:rsid w:val="00B45524"/>
    <w:rsid w:val="00B455A6"/>
    <w:rsid w:val="00B51D36"/>
    <w:rsid w:val="00B53F48"/>
    <w:rsid w:val="00B53F89"/>
    <w:rsid w:val="00B54004"/>
    <w:rsid w:val="00B54EAC"/>
    <w:rsid w:val="00B565D8"/>
    <w:rsid w:val="00B60C44"/>
    <w:rsid w:val="00B61F80"/>
    <w:rsid w:val="00B64DA1"/>
    <w:rsid w:val="00B65FC3"/>
    <w:rsid w:val="00B66393"/>
    <w:rsid w:val="00B707C2"/>
    <w:rsid w:val="00B70A3F"/>
    <w:rsid w:val="00B73C89"/>
    <w:rsid w:val="00B75C45"/>
    <w:rsid w:val="00B763A6"/>
    <w:rsid w:val="00B8079B"/>
    <w:rsid w:val="00B8141F"/>
    <w:rsid w:val="00B818C5"/>
    <w:rsid w:val="00B81998"/>
    <w:rsid w:val="00B84CED"/>
    <w:rsid w:val="00B84D44"/>
    <w:rsid w:val="00B8731C"/>
    <w:rsid w:val="00B87D1B"/>
    <w:rsid w:val="00BA0FB9"/>
    <w:rsid w:val="00BA1D40"/>
    <w:rsid w:val="00BA21BF"/>
    <w:rsid w:val="00BA4153"/>
    <w:rsid w:val="00BA4CF5"/>
    <w:rsid w:val="00BA5AE2"/>
    <w:rsid w:val="00BB0BEE"/>
    <w:rsid w:val="00BB1306"/>
    <w:rsid w:val="00BB54CF"/>
    <w:rsid w:val="00BB6730"/>
    <w:rsid w:val="00BB67F5"/>
    <w:rsid w:val="00BB6E25"/>
    <w:rsid w:val="00BB6EA9"/>
    <w:rsid w:val="00BC1B08"/>
    <w:rsid w:val="00BC3469"/>
    <w:rsid w:val="00BC568A"/>
    <w:rsid w:val="00BC74D0"/>
    <w:rsid w:val="00BD061D"/>
    <w:rsid w:val="00BD202E"/>
    <w:rsid w:val="00BD2A6F"/>
    <w:rsid w:val="00BD305B"/>
    <w:rsid w:val="00BD3E30"/>
    <w:rsid w:val="00BD4BD7"/>
    <w:rsid w:val="00BD5D1B"/>
    <w:rsid w:val="00BE0279"/>
    <w:rsid w:val="00BE0D7C"/>
    <w:rsid w:val="00BE148F"/>
    <w:rsid w:val="00BE2549"/>
    <w:rsid w:val="00BE3470"/>
    <w:rsid w:val="00BE3F3E"/>
    <w:rsid w:val="00BE4153"/>
    <w:rsid w:val="00BE44BE"/>
    <w:rsid w:val="00BE6C9E"/>
    <w:rsid w:val="00BE79E4"/>
    <w:rsid w:val="00BF2FF5"/>
    <w:rsid w:val="00BF3F59"/>
    <w:rsid w:val="00BF5D30"/>
    <w:rsid w:val="00C00036"/>
    <w:rsid w:val="00C0034A"/>
    <w:rsid w:val="00C006E3"/>
    <w:rsid w:val="00C0205D"/>
    <w:rsid w:val="00C03B2E"/>
    <w:rsid w:val="00C0471E"/>
    <w:rsid w:val="00C05D1D"/>
    <w:rsid w:val="00C06424"/>
    <w:rsid w:val="00C07883"/>
    <w:rsid w:val="00C112CA"/>
    <w:rsid w:val="00C11597"/>
    <w:rsid w:val="00C14C0E"/>
    <w:rsid w:val="00C16846"/>
    <w:rsid w:val="00C171C0"/>
    <w:rsid w:val="00C21328"/>
    <w:rsid w:val="00C225F5"/>
    <w:rsid w:val="00C23B6F"/>
    <w:rsid w:val="00C23F08"/>
    <w:rsid w:val="00C248C5"/>
    <w:rsid w:val="00C2643D"/>
    <w:rsid w:val="00C27491"/>
    <w:rsid w:val="00C301CB"/>
    <w:rsid w:val="00C3027F"/>
    <w:rsid w:val="00C344AB"/>
    <w:rsid w:val="00C37CAB"/>
    <w:rsid w:val="00C410AB"/>
    <w:rsid w:val="00C42743"/>
    <w:rsid w:val="00C441D0"/>
    <w:rsid w:val="00C443B8"/>
    <w:rsid w:val="00C444C7"/>
    <w:rsid w:val="00C45DF2"/>
    <w:rsid w:val="00C50F6E"/>
    <w:rsid w:val="00C511F5"/>
    <w:rsid w:val="00C5137F"/>
    <w:rsid w:val="00C5278F"/>
    <w:rsid w:val="00C54FB1"/>
    <w:rsid w:val="00C55B79"/>
    <w:rsid w:val="00C55E88"/>
    <w:rsid w:val="00C55FFA"/>
    <w:rsid w:val="00C57D3B"/>
    <w:rsid w:val="00C57DEE"/>
    <w:rsid w:val="00C57EE9"/>
    <w:rsid w:val="00C60E0B"/>
    <w:rsid w:val="00C61CD6"/>
    <w:rsid w:val="00C64837"/>
    <w:rsid w:val="00C66B7C"/>
    <w:rsid w:val="00C66BCE"/>
    <w:rsid w:val="00C71DEF"/>
    <w:rsid w:val="00C7358B"/>
    <w:rsid w:val="00C73951"/>
    <w:rsid w:val="00C770E0"/>
    <w:rsid w:val="00C7715D"/>
    <w:rsid w:val="00C803C2"/>
    <w:rsid w:val="00C81095"/>
    <w:rsid w:val="00C81C10"/>
    <w:rsid w:val="00C84F11"/>
    <w:rsid w:val="00C85F60"/>
    <w:rsid w:val="00C869CF"/>
    <w:rsid w:val="00C86DA6"/>
    <w:rsid w:val="00C9048F"/>
    <w:rsid w:val="00C90866"/>
    <w:rsid w:val="00C91A75"/>
    <w:rsid w:val="00C91DD0"/>
    <w:rsid w:val="00C928E2"/>
    <w:rsid w:val="00C9294E"/>
    <w:rsid w:val="00C93613"/>
    <w:rsid w:val="00C94117"/>
    <w:rsid w:val="00C94209"/>
    <w:rsid w:val="00CA32A4"/>
    <w:rsid w:val="00CA3E5D"/>
    <w:rsid w:val="00CA6E54"/>
    <w:rsid w:val="00CB0560"/>
    <w:rsid w:val="00CB062A"/>
    <w:rsid w:val="00CB265F"/>
    <w:rsid w:val="00CB38F2"/>
    <w:rsid w:val="00CB435E"/>
    <w:rsid w:val="00CB6967"/>
    <w:rsid w:val="00CB7810"/>
    <w:rsid w:val="00CC0FEB"/>
    <w:rsid w:val="00CC1CDA"/>
    <w:rsid w:val="00CC4043"/>
    <w:rsid w:val="00CC49D2"/>
    <w:rsid w:val="00CC69A2"/>
    <w:rsid w:val="00CD0FF9"/>
    <w:rsid w:val="00CD15A4"/>
    <w:rsid w:val="00CD2AEB"/>
    <w:rsid w:val="00CD575E"/>
    <w:rsid w:val="00CE194D"/>
    <w:rsid w:val="00CE23B2"/>
    <w:rsid w:val="00CE3920"/>
    <w:rsid w:val="00CE5EDA"/>
    <w:rsid w:val="00CE6747"/>
    <w:rsid w:val="00CE746D"/>
    <w:rsid w:val="00CE7B23"/>
    <w:rsid w:val="00CE7C07"/>
    <w:rsid w:val="00CF0D3A"/>
    <w:rsid w:val="00CF1B21"/>
    <w:rsid w:val="00CF2C43"/>
    <w:rsid w:val="00CF4866"/>
    <w:rsid w:val="00CF5399"/>
    <w:rsid w:val="00CF5D57"/>
    <w:rsid w:val="00D0018B"/>
    <w:rsid w:val="00D00546"/>
    <w:rsid w:val="00D009CE"/>
    <w:rsid w:val="00D019F1"/>
    <w:rsid w:val="00D026D3"/>
    <w:rsid w:val="00D03E39"/>
    <w:rsid w:val="00D04AB4"/>
    <w:rsid w:val="00D04B1A"/>
    <w:rsid w:val="00D10EE1"/>
    <w:rsid w:val="00D11833"/>
    <w:rsid w:val="00D12D2D"/>
    <w:rsid w:val="00D1360E"/>
    <w:rsid w:val="00D13B0C"/>
    <w:rsid w:val="00D14C51"/>
    <w:rsid w:val="00D15F3F"/>
    <w:rsid w:val="00D17E13"/>
    <w:rsid w:val="00D25A71"/>
    <w:rsid w:val="00D25C09"/>
    <w:rsid w:val="00D27ACE"/>
    <w:rsid w:val="00D30162"/>
    <w:rsid w:val="00D30CF8"/>
    <w:rsid w:val="00D31DCB"/>
    <w:rsid w:val="00D32314"/>
    <w:rsid w:val="00D34AF0"/>
    <w:rsid w:val="00D34F64"/>
    <w:rsid w:val="00D36393"/>
    <w:rsid w:val="00D43AED"/>
    <w:rsid w:val="00D45208"/>
    <w:rsid w:val="00D45C6B"/>
    <w:rsid w:val="00D50E41"/>
    <w:rsid w:val="00D523A6"/>
    <w:rsid w:val="00D527B3"/>
    <w:rsid w:val="00D644F6"/>
    <w:rsid w:val="00D73A26"/>
    <w:rsid w:val="00D73C1C"/>
    <w:rsid w:val="00D74809"/>
    <w:rsid w:val="00D76090"/>
    <w:rsid w:val="00D83C84"/>
    <w:rsid w:val="00D914AA"/>
    <w:rsid w:val="00D918EE"/>
    <w:rsid w:val="00D9289C"/>
    <w:rsid w:val="00D93057"/>
    <w:rsid w:val="00D958E4"/>
    <w:rsid w:val="00D96B56"/>
    <w:rsid w:val="00DA0121"/>
    <w:rsid w:val="00DA0CE4"/>
    <w:rsid w:val="00DA2366"/>
    <w:rsid w:val="00DA6C3E"/>
    <w:rsid w:val="00DB0BCA"/>
    <w:rsid w:val="00DB0E4D"/>
    <w:rsid w:val="00DB1DE1"/>
    <w:rsid w:val="00DB36E5"/>
    <w:rsid w:val="00DC0310"/>
    <w:rsid w:val="00DC061F"/>
    <w:rsid w:val="00DC14D9"/>
    <w:rsid w:val="00DC1CCF"/>
    <w:rsid w:val="00DC55EF"/>
    <w:rsid w:val="00DC6056"/>
    <w:rsid w:val="00DC6B3D"/>
    <w:rsid w:val="00DD0552"/>
    <w:rsid w:val="00DD1422"/>
    <w:rsid w:val="00DD27A3"/>
    <w:rsid w:val="00DD34F4"/>
    <w:rsid w:val="00DE04E0"/>
    <w:rsid w:val="00DE21C4"/>
    <w:rsid w:val="00DE2B1D"/>
    <w:rsid w:val="00DE4DE9"/>
    <w:rsid w:val="00DF25E6"/>
    <w:rsid w:val="00DF57D0"/>
    <w:rsid w:val="00DF61E8"/>
    <w:rsid w:val="00E00B32"/>
    <w:rsid w:val="00E00D92"/>
    <w:rsid w:val="00E0270C"/>
    <w:rsid w:val="00E02C70"/>
    <w:rsid w:val="00E057DD"/>
    <w:rsid w:val="00E05D32"/>
    <w:rsid w:val="00E060A4"/>
    <w:rsid w:val="00E062A5"/>
    <w:rsid w:val="00E12A79"/>
    <w:rsid w:val="00E132EA"/>
    <w:rsid w:val="00E13499"/>
    <w:rsid w:val="00E140D4"/>
    <w:rsid w:val="00E1485D"/>
    <w:rsid w:val="00E14BAD"/>
    <w:rsid w:val="00E207F2"/>
    <w:rsid w:val="00E221DF"/>
    <w:rsid w:val="00E22DF0"/>
    <w:rsid w:val="00E24574"/>
    <w:rsid w:val="00E24BB6"/>
    <w:rsid w:val="00E27452"/>
    <w:rsid w:val="00E31318"/>
    <w:rsid w:val="00E31645"/>
    <w:rsid w:val="00E31B52"/>
    <w:rsid w:val="00E31BE5"/>
    <w:rsid w:val="00E33AF2"/>
    <w:rsid w:val="00E355B0"/>
    <w:rsid w:val="00E4019F"/>
    <w:rsid w:val="00E40CA3"/>
    <w:rsid w:val="00E44789"/>
    <w:rsid w:val="00E45737"/>
    <w:rsid w:val="00E46715"/>
    <w:rsid w:val="00E50157"/>
    <w:rsid w:val="00E52E7D"/>
    <w:rsid w:val="00E5348B"/>
    <w:rsid w:val="00E55E32"/>
    <w:rsid w:val="00E57F1E"/>
    <w:rsid w:val="00E630CC"/>
    <w:rsid w:val="00E6330C"/>
    <w:rsid w:val="00E6490E"/>
    <w:rsid w:val="00E65308"/>
    <w:rsid w:val="00E659D8"/>
    <w:rsid w:val="00E65A8E"/>
    <w:rsid w:val="00E71CF2"/>
    <w:rsid w:val="00E75741"/>
    <w:rsid w:val="00E75BD7"/>
    <w:rsid w:val="00E77B21"/>
    <w:rsid w:val="00E801F6"/>
    <w:rsid w:val="00E81B8B"/>
    <w:rsid w:val="00E81FC8"/>
    <w:rsid w:val="00E8229E"/>
    <w:rsid w:val="00E85DAF"/>
    <w:rsid w:val="00E92C94"/>
    <w:rsid w:val="00E93D8B"/>
    <w:rsid w:val="00E96016"/>
    <w:rsid w:val="00E9743A"/>
    <w:rsid w:val="00E97B47"/>
    <w:rsid w:val="00EA5890"/>
    <w:rsid w:val="00EB0BF1"/>
    <w:rsid w:val="00EB18A2"/>
    <w:rsid w:val="00EB28DE"/>
    <w:rsid w:val="00EB45DE"/>
    <w:rsid w:val="00EB5B00"/>
    <w:rsid w:val="00EB7FC9"/>
    <w:rsid w:val="00EC0AB9"/>
    <w:rsid w:val="00EC0BAD"/>
    <w:rsid w:val="00EC66AC"/>
    <w:rsid w:val="00EC7635"/>
    <w:rsid w:val="00ED0A33"/>
    <w:rsid w:val="00ED4F20"/>
    <w:rsid w:val="00ED59FB"/>
    <w:rsid w:val="00EE6377"/>
    <w:rsid w:val="00EF3136"/>
    <w:rsid w:val="00EF31D3"/>
    <w:rsid w:val="00EF47F2"/>
    <w:rsid w:val="00EF4CDA"/>
    <w:rsid w:val="00EF60A4"/>
    <w:rsid w:val="00EF68D9"/>
    <w:rsid w:val="00EF702F"/>
    <w:rsid w:val="00EF7831"/>
    <w:rsid w:val="00EF7F48"/>
    <w:rsid w:val="00F03BB0"/>
    <w:rsid w:val="00F040DE"/>
    <w:rsid w:val="00F04711"/>
    <w:rsid w:val="00F04974"/>
    <w:rsid w:val="00F04BA5"/>
    <w:rsid w:val="00F054F7"/>
    <w:rsid w:val="00F073C2"/>
    <w:rsid w:val="00F110D2"/>
    <w:rsid w:val="00F12016"/>
    <w:rsid w:val="00F21D99"/>
    <w:rsid w:val="00F26EEB"/>
    <w:rsid w:val="00F2745F"/>
    <w:rsid w:val="00F27FA2"/>
    <w:rsid w:val="00F3094D"/>
    <w:rsid w:val="00F31FE2"/>
    <w:rsid w:val="00F32508"/>
    <w:rsid w:val="00F347BC"/>
    <w:rsid w:val="00F347FD"/>
    <w:rsid w:val="00F354F5"/>
    <w:rsid w:val="00F40076"/>
    <w:rsid w:val="00F43A30"/>
    <w:rsid w:val="00F457F2"/>
    <w:rsid w:val="00F45801"/>
    <w:rsid w:val="00F475CC"/>
    <w:rsid w:val="00F5111D"/>
    <w:rsid w:val="00F52A64"/>
    <w:rsid w:val="00F55949"/>
    <w:rsid w:val="00F564FB"/>
    <w:rsid w:val="00F56B37"/>
    <w:rsid w:val="00F56C74"/>
    <w:rsid w:val="00F622B7"/>
    <w:rsid w:val="00F6236E"/>
    <w:rsid w:val="00F62A35"/>
    <w:rsid w:val="00F6394D"/>
    <w:rsid w:val="00F66691"/>
    <w:rsid w:val="00F674E8"/>
    <w:rsid w:val="00F734D3"/>
    <w:rsid w:val="00F74685"/>
    <w:rsid w:val="00F75842"/>
    <w:rsid w:val="00F769D4"/>
    <w:rsid w:val="00F80A95"/>
    <w:rsid w:val="00F826F7"/>
    <w:rsid w:val="00F83367"/>
    <w:rsid w:val="00F83884"/>
    <w:rsid w:val="00F84FE9"/>
    <w:rsid w:val="00F85054"/>
    <w:rsid w:val="00F871BD"/>
    <w:rsid w:val="00F8728B"/>
    <w:rsid w:val="00F93915"/>
    <w:rsid w:val="00F95DC2"/>
    <w:rsid w:val="00F95FA9"/>
    <w:rsid w:val="00F9612E"/>
    <w:rsid w:val="00F97821"/>
    <w:rsid w:val="00FA0CBA"/>
    <w:rsid w:val="00FA239D"/>
    <w:rsid w:val="00FA639D"/>
    <w:rsid w:val="00FB1696"/>
    <w:rsid w:val="00FB1F9F"/>
    <w:rsid w:val="00FB599E"/>
    <w:rsid w:val="00FB7658"/>
    <w:rsid w:val="00FB781A"/>
    <w:rsid w:val="00FC4589"/>
    <w:rsid w:val="00FC512A"/>
    <w:rsid w:val="00FD00C8"/>
    <w:rsid w:val="00FD01BD"/>
    <w:rsid w:val="00FD171C"/>
    <w:rsid w:val="00FD2C87"/>
    <w:rsid w:val="00FD3D59"/>
    <w:rsid w:val="00FD5113"/>
    <w:rsid w:val="00FD5ACA"/>
    <w:rsid w:val="00FD7A8A"/>
    <w:rsid w:val="00FD7D65"/>
    <w:rsid w:val="00FD7FD0"/>
    <w:rsid w:val="00FE0B14"/>
    <w:rsid w:val="00FE122D"/>
    <w:rsid w:val="00FE3584"/>
    <w:rsid w:val="00FE5EA3"/>
    <w:rsid w:val="00FF30B1"/>
    <w:rsid w:val="00FF32D2"/>
    <w:rsid w:val="00FF52B4"/>
    <w:rsid w:val="00FF5FDD"/>
    <w:rsid w:val="00FF76F9"/>
    <w:rsid w:val="00FF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487CC7"/>
    <w:pPr>
      <w:spacing w:after="0" w:line="240" w:lineRule="auto"/>
      <w:ind w:left="567"/>
      <w:jc w:val="right"/>
    </w:pPr>
    <w:rPr>
      <w:rFonts w:asciiTheme="minorHAnsi" w:eastAsia="Times New Roman" w:hAnsiTheme="minorHAnsi" w:cstheme="minorBidi"/>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5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693EA1"/>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 w:type="paragraph" w:customStyle="1" w:styleId="Pa1">
    <w:name w:val="Pa1"/>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rsid w:val="00FE0B14"/>
    <w:pPr>
      <w:spacing w:line="181" w:lineRule="atLeast"/>
    </w:pPr>
    <w:rPr>
      <w:rFonts w:ascii="Octava" w:hAnsi="Octava"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487CC7"/>
    <w:pPr>
      <w:spacing w:after="0" w:line="240" w:lineRule="auto"/>
      <w:ind w:left="567"/>
      <w:jc w:val="right"/>
    </w:pPr>
    <w:rPr>
      <w:rFonts w:asciiTheme="minorHAnsi" w:eastAsia="Times New Roman" w:hAnsiTheme="minorHAnsi" w:cstheme="minorBidi"/>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5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693EA1"/>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 w:type="paragraph" w:customStyle="1" w:styleId="Pa1">
    <w:name w:val="Pa1"/>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rsid w:val="00FE0B14"/>
    <w:pPr>
      <w:spacing w:line="181" w:lineRule="atLeast"/>
    </w:pPr>
    <w:rPr>
      <w:rFonts w:ascii="Octava" w:hAnsi="Octava"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2321">
      <w:bodyDiv w:val="1"/>
      <w:marLeft w:val="0"/>
      <w:marRight w:val="0"/>
      <w:marTop w:val="0"/>
      <w:marBottom w:val="0"/>
      <w:divBdr>
        <w:top w:val="none" w:sz="0" w:space="0" w:color="auto"/>
        <w:left w:val="none" w:sz="0" w:space="0" w:color="auto"/>
        <w:bottom w:val="none" w:sz="0" w:space="0" w:color="auto"/>
        <w:right w:val="none" w:sz="0" w:space="0" w:color="auto"/>
      </w:divBdr>
    </w:div>
    <w:div w:id="270283805">
      <w:bodyDiv w:val="1"/>
      <w:marLeft w:val="0"/>
      <w:marRight w:val="0"/>
      <w:marTop w:val="0"/>
      <w:marBottom w:val="0"/>
      <w:divBdr>
        <w:top w:val="none" w:sz="0" w:space="0" w:color="auto"/>
        <w:left w:val="none" w:sz="0" w:space="0" w:color="auto"/>
        <w:bottom w:val="none" w:sz="0" w:space="0" w:color="auto"/>
        <w:right w:val="none" w:sz="0" w:space="0" w:color="auto"/>
      </w:divBdr>
    </w:div>
    <w:div w:id="866722895">
      <w:bodyDiv w:val="1"/>
      <w:marLeft w:val="0"/>
      <w:marRight w:val="0"/>
      <w:marTop w:val="0"/>
      <w:marBottom w:val="0"/>
      <w:divBdr>
        <w:top w:val="none" w:sz="0" w:space="0" w:color="auto"/>
        <w:left w:val="none" w:sz="0" w:space="0" w:color="auto"/>
        <w:bottom w:val="none" w:sz="0" w:space="0" w:color="auto"/>
        <w:right w:val="none" w:sz="0" w:space="0" w:color="auto"/>
      </w:divBdr>
    </w:div>
    <w:div w:id="891885343">
      <w:bodyDiv w:val="1"/>
      <w:marLeft w:val="0"/>
      <w:marRight w:val="0"/>
      <w:marTop w:val="0"/>
      <w:marBottom w:val="0"/>
      <w:divBdr>
        <w:top w:val="none" w:sz="0" w:space="0" w:color="auto"/>
        <w:left w:val="none" w:sz="0" w:space="0" w:color="auto"/>
        <w:bottom w:val="none" w:sz="0" w:space="0" w:color="auto"/>
        <w:right w:val="none" w:sz="0" w:space="0" w:color="auto"/>
      </w:divBdr>
    </w:div>
    <w:div w:id="919486220">
      <w:bodyDiv w:val="1"/>
      <w:marLeft w:val="0"/>
      <w:marRight w:val="0"/>
      <w:marTop w:val="0"/>
      <w:marBottom w:val="0"/>
      <w:divBdr>
        <w:top w:val="none" w:sz="0" w:space="0" w:color="auto"/>
        <w:left w:val="none" w:sz="0" w:space="0" w:color="auto"/>
        <w:bottom w:val="none" w:sz="0" w:space="0" w:color="auto"/>
        <w:right w:val="none" w:sz="0" w:space="0" w:color="auto"/>
      </w:divBdr>
    </w:div>
    <w:div w:id="1188444006">
      <w:bodyDiv w:val="1"/>
      <w:marLeft w:val="0"/>
      <w:marRight w:val="0"/>
      <w:marTop w:val="0"/>
      <w:marBottom w:val="0"/>
      <w:divBdr>
        <w:top w:val="none" w:sz="0" w:space="0" w:color="auto"/>
        <w:left w:val="none" w:sz="0" w:space="0" w:color="auto"/>
        <w:bottom w:val="none" w:sz="0" w:space="0" w:color="auto"/>
        <w:right w:val="none" w:sz="0" w:space="0" w:color="auto"/>
      </w:divBdr>
    </w:div>
    <w:div w:id="1213075923">
      <w:bodyDiv w:val="1"/>
      <w:marLeft w:val="0"/>
      <w:marRight w:val="0"/>
      <w:marTop w:val="0"/>
      <w:marBottom w:val="0"/>
      <w:divBdr>
        <w:top w:val="none" w:sz="0" w:space="0" w:color="auto"/>
        <w:left w:val="none" w:sz="0" w:space="0" w:color="auto"/>
        <w:bottom w:val="none" w:sz="0" w:space="0" w:color="auto"/>
        <w:right w:val="none" w:sz="0" w:space="0" w:color="auto"/>
      </w:divBdr>
    </w:div>
    <w:div w:id="1355956149">
      <w:bodyDiv w:val="1"/>
      <w:marLeft w:val="0"/>
      <w:marRight w:val="0"/>
      <w:marTop w:val="0"/>
      <w:marBottom w:val="0"/>
      <w:divBdr>
        <w:top w:val="none" w:sz="0" w:space="0" w:color="auto"/>
        <w:left w:val="none" w:sz="0" w:space="0" w:color="auto"/>
        <w:bottom w:val="none" w:sz="0" w:space="0" w:color="auto"/>
        <w:right w:val="none" w:sz="0" w:space="0" w:color="auto"/>
      </w:divBdr>
    </w:div>
    <w:div w:id="1466041415">
      <w:bodyDiv w:val="1"/>
      <w:marLeft w:val="0"/>
      <w:marRight w:val="0"/>
      <w:marTop w:val="0"/>
      <w:marBottom w:val="0"/>
      <w:divBdr>
        <w:top w:val="none" w:sz="0" w:space="0" w:color="auto"/>
        <w:left w:val="none" w:sz="0" w:space="0" w:color="auto"/>
        <w:bottom w:val="none" w:sz="0" w:space="0" w:color="auto"/>
        <w:right w:val="none" w:sz="0" w:space="0" w:color="auto"/>
      </w:divBdr>
    </w:div>
    <w:div w:id="1543664755">
      <w:bodyDiv w:val="1"/>
      <w:marLeft w:val="0"/>
      <w:marRight w:val="0"/>
      <w:marTop w:val="0"/>
      <w:marBottom w:val="0"/>
      <w:divBdr>
        <w:top w:val="none" w:sz="0" w:space="0" w:color="auto"/>
        <w:left w:val="none" w:sz="0" w:space="0" w:color="auto"/>
        <w:bottom w:val="none" w:sz="0" w:space="0" w:color="auto"/>
        <w:right w:val="none" w:sz="0" w:space="0" w:color="auto"/>
      </w:divBdr>
    </w:div>
    <w:div w:id="173435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hyperlink" Target="consultantplus://offline/ref=556F33B6F03A1F9FB0AD35A5ED64A320B53B1CEF8C01C9A7D81EBCE6AD897785C15F825301A8322F4ACFF7O4P3M" TargetMode="External"/><Relationship Id="rId39" Type="http://schemas.openxmlformats.org/officeDocument/2006/relationships/footer" Target="footer1.xml"/><Relationship Id="rId21" Type="http://schemas.openxmlformats.org/officeDocument/2006/relationships/hyperlink" Target="consultantplus://offline/ref=556F33B6F03A1F9FB0AD35A5ED64A320B53B1CEF8C01C9A7D81EBCE6AD897785C15F825301A8322F4ACFFCO4P5M" TargetMode="External"/><Relationship Id="rId34" Type="http://schemas.openxmlformats.org/officeDocument/2006/relationships/image" Target="media/image7.png"/><Relationship Id="rId42" Type="http://schemas.openxmlformats.org/officeDocument/2006/relationships/hyperlink" Target="consultantplus://offline/ref=57E35939B59723CB035430704C2215F36A4896FF51ED93B501883A66B0F98A92FF5F76E885FB4DE59F1DA5D9E696638F673620FCCC604D5Eq0Z5G"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2.png"/><Relationship Id="rId41" Type="http://schemas.openxmlformats.org/officeDocument/2006/relationships/hyperlink" Target="http://www.bus.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3.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yperlink" Target="consultantplus://offline/ref=7DE92594435AA36A13F33B0162B35985E719861D4437636B1E3FC5A4AE5F5442D1DA216F7B6FB43E2C05491A46F6F3C68AF6A5363C859675A3942A94aFrDD" TargetMode="Externa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2.xml"/><Relationship Id="rId28" Type="http://schemas.openxmlformats.org/officeDocument/2006/relationships/image" Target="media/image1.emf"/><Relationship Id="rId36" Type="http://schemas.openxmlformats.org/officeDocument/2006/relationships/image" Target="media/image9.png"/><Relationship Id="rId10" Type="http://schemas.openxmlformats.org/officeDocument/2006/relationships/chart" Target="charts/chart2.xml"/><Relationship Id="rId19" Type="http://schemas.openxmlformats.org/officeDocument/2006/relationships/chart" Target="charts/chart10.xml"/><Relationship Id="rId31" Type="http://schemas.openxmlformats.org/officeDocument/2006/relationships/image" Target="media/image4.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consultantplus://offline/ref=556F33B6F03A1F9FB0AD35A5ED64A320B53B1CEF8C01C9A7D81EBCE6AD897785C15F825301A8322F4ACFF7O4P3M" TargetMode="External"/><Relationship Id="rId22" Type="http://schemas.openxmlformats.org/officeDocument/2006/relationships/hyperlink" Target="consultantplus://offline/ref=556F33B6F03A1F9FB0AD35A5ED64A320B53B1CEF8C01C9A7D81EBCE6AD897785C15F825301A8322F4ACFFCO4P5M" TargetMode="External"/><Relationship Id="rId27" Type="http://schemas.openxmlformats.org/officeDocument/2006/relationships/chart" Target="charts/chart14.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hyperlink" Target="consultantplus://offline/ref=556F33B6F03A1F9FB0AD35A5ED64A320B53B1CEF8C01C9A7D81EBCE6AD897785C15F825301A8322F4ACFF7O4P3M" TargetMode="External"/><Relationship Id="rId33" Type="http://schemas.openxmlformats.org/officeDocument/2006/relationships/image" Target="media/image6.png"/><Relationship Id="rId38" Type="http://schemas.openxmlformats.org/officeDocument/2006/relationships/hyperlink" Target="consultantplus://offline/ref=A77CDFCCFEE54E8ADD54B2D21CBEAFD7411D7F1A1EB627474AC3AD389D24F7C4D2F90FB2299BEE2C1DDAB8DBE2a8H"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intstore\deps\economydiv\6.%20&#1050;&#1086;&#1084;&#1080;&#1090;&#1077;&#1090;%20&#1072;&#1085;&#1072;&#1083;&#1080;&#1079;&#1072;%20&#1089;&#1086;&#1094;&#1080;&#1072;&#1083;&#1100;&#1085;&#1086;&#1081;%20&#1089;&#1092;&#1077;&#1088;&#1099;\11.%20&#1054;&#1090;&#1095;&#1105;&#1090;%20&#1043;&#1091;&#1073;&#1077;&#1088;&#1085;&#1072;&#1090;&#1086;&#1088;&#1072;\2018\&#1056;&#1072;&#1089;&#1095;&#1105;&#1090;&#1099;%20&#1087;&#1086;%20&#1091;&#1088;&#1086;&#1074;&#1085;&#1102;%20&#1078;&#1080;&#1079;&#1085;&#108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44;&#1080;&#1072;&#1075;&#1088;&#1072;&#1084;&#1084;&#1072;%20&#1074;%20Microsoft%20Word"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2" Type="http://schemas.openxmlformats.org/officeDocument/2006/relationships/oleObject" Target="file:///C:\Users\nikitinpa\Desktop\&#1052;&#1086;&#1085;&#1080;&#1090;&#1086;&#1088;&#1080;&#1085;&#1075;%20&#1077;&#1078;&#1077;&#1082;&#1074;&#1072;&#1088;&#1090;&#1072;&#1083;&#1100;&#1085;&#1099;&#1081;\&#1075;&#1088;&#1072;&#1092;&#1080;&#1082;%20&#1089;&#1090;&#1088;&#1086;&#1080;&#1090;&#1077;&#1083;&#1100;&#1089;&#1090;&#1074;&#1086;%20&#1076;&#1083;&#1103;%20&#1082;&#1074;&#1072;&#1088;&#1090;&#1072;&#1083;&#1100;&#1085;&#1099;&#1093;%20&#1086;&#1090;&#1095;&#1077;&#1090;&#1086;&#1074;.xlsx" TargetMode="External"/><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412679988706591"/>
          <c:y val="0.12888711907194808"/>
          <c:w val="0.79696955443293604"/>
          <c:h val="0.48489841918615129"/>
        </c:manualLayout>
      </c:layout>
      <c:barChart>
        <c:barDir val="col"/>
        <c:grouping val="clustered"/>
        <c:varyColors val="0"/>
        <c:ser>
          <c:idx val="1"/>
          <c:order val="0"/>
          <c:tx>
            <c:strRef>
              <c:f>Лист1!$E$8</c:f>
              <c:strCache>
                <c:ptCount val="1"/>
                <c:pt idx="0">
                  <c:v>ВРП ТО, млрд. руб.</c:v>
                </c:pt>
              </c:strCache>
            </c:strRef>
          </c:tx>
          <c:spPr>
            <a:solidFill>
              <a:srgbClr val="006600"/>
            </a:solidFill>
            <a:ln w="13272">
              <a:noFill/>
              <a:prstDash val="solid"/>
            </a:ln>
          </c:spPr>
          <c:invertIfNegative val="0"/>
          <c:dLbls>
            <c:numFmt formatCode="0.0" sourceLinked="0"/>
            <c:spPr>
              <a:noFill/>
              <a:ln w="25466">
                <a:noFill/>
              </a:ln>
            </c:spPr>
            <c:txPr>
              <a:bodyPr rot="0" vert="horz"/>
              <a:lstStyle/>
              <a:p>
                <a:pPr algn="ctr">
                  <a:defRPr sz="1000" b="1" i="0" u="none" strike="noStrike" baseline="0">
                    <a:solidFill>
                      <a:srgbClr val="FFFF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dLbls>
          <c:cat>
            <c:strRef>
              <c:f>Лист1!$C$9:$D$24</c:f>
              <c:strCache>
                <c:ptCount val="5"/>
                <c:pt idx="0">
                  <c:v>2014</c:v>
                </c:pt>
                <c:pt idx="1">
                  <c:v>2015</c:v>
                </c:pt>
                <c:pt idx="2">
                  <c:v>2016</c:v>
                </c:pt>
                <c:pt idx="3">
                  <c:v>2017
(1-я оценка
Томскстата)</c:v>
                </c:pt>
                <c:pt idx="4">
                  <c:v>2018
(оценка
ДЭ ТО)</c:v>
                </c:pt>
              </c:strCache>
            </c:strRef>
          </c:cat>
          <c:val>
            <c:numRef>
              <c:f>Лист1!$E$9:$E$24</c:f>
              <c:numCache>
                <c:formatCode>General</c:formatCode>
                <c:ptCount val="5"/>
                <c:pt idx="0">
                  <c:v>430.3</c:v>
                </c:pt>
                <c:pt idx="1">
                  <c:v>471.5</c:v>
                </c:pt>
                <c:pt idx="2">
                  <c:v>487</c:v>
                </c:pt>
                <c:pt idx="3">
                  <c:v>511</c:v>
                </c:pt>
                <c:pt idx="4">
                  <c:v>532.5</c:v>
                </c:pt>
              </c:numCache>
            </c:numRef>
          </c:val>
        </c:ser>
        <c:dLbls>
          <c:showLegendKey val="0"/>
          <c:showVal val="0"/>
          <c:showCatName val="0"/>
          <c:showSerName val="0"/>
          <c:showPercent val="0"/>
          <c:showBubbleSize val="0"/>
        </c:dLbls>
        <c:gapWidth val="46"/>
        <c:overlap val="10"/>
        <c:axId val="111320064"/>
        <c:axId val="97311488"/>
      </c:barChart>
      <c:lineChart>
        <c:grouping val="standard"/>
        <c:varyColors val="0"/>
        <c:ser>
          <c:idx val="2"/>
          <c:order val="1"/>
          <c:tx>
            <c:strRef>
              <c:f>Лист1!$F$8</c:f>
              <c:strCache>
                <c:ptCount val="1"/>
                <c:pt idx="0">
                  <c:v>Индекс физического объема ВРП ТО (в постоянных ценах, в % к предыдущему году)</c:v>
                </c:pt>
              </c:strCache>
            </c:strRef>
          </c:tx>
          <c:spPr>
            <a:ln w="26542">
              <a:solidFill>
                <a:srgbClr val="4BACC6">
                  <a:lumMod val="75000"/>
                </a:srgbClr>
              </a:solidFill>
              <a:prstDash val="solid"/>
            </a:ln>
          </c:spPr>
          <c:marker>
            <c:symbol val="circle"/>
            <c:size val="4"/>
            <c:spPr>
              <a:solidFill>
                <a:srgbClr val="FFFFFF"/>
              </a:solidFill>
              <a:ln>
                <a:solidFill>
                  <a:srgbClr val="4BACC6">
                    <a:lumMod val="75000"/>
                  </a:srgbClr>
                </a:solidFill>
                <a:prstDash val="solid"/>
              </a:ln>
            </c:spPr>
          </c:marker>
          <c:dLbls>
            <c:dLbl>
              <c:idx val="2"/>
              <c:layout>
                <c:manualLayout>
                  <c:x val="-7.3648993875765525E-2"/>
                  <c:y val="-4.610199968097909E-2"/>
                </c:manualLayout>
              </c:layout>
              <c:dLblPos val="r"/>
              <c:showLegendKey val="0"/>
              <c:showVal val="1"/>
              <c:showCatName val="0"/>
              <c:showSerName val="0"/>
              <c:showPercent val="0"/>
              <c:showBubbleSize val="0"/>
            </c:dLbl>
            <c:dLbl>
              <c:idx val="3"/>
              <c:layout>
                <c:manualLayout>
                  <c:x val="-2.2729798775153107E-2"/>
                  <c:y val="2.0764200055103609E-2"/>
                </c:manualLayout>
              </c:layout>
              <c:dLblPos val="r"/>
              <c:showLegendKey val="0"/>
              <c:showVal val="1"/>
              <c:showCatName val="0"/>
              <c:showSerName val="0"/>
              <c:showPercent val="0"/>
              <c:showBubbleSize val="0"/>
            </c:dLbl>
            <c:dLbl>
              <c:idx val="4"/>
              <c:layout>
                <c:manualLayout>
                  <c:x val="-8.0000000000000002E-3"/>
                  <c:y val="1.0128913443830571E-2"/>
                </c:manualLayout>
              </c:layout>
              <c:dLblPos val="r"/>
              <c:showLegendKey val="0"/>
              <c:showVal val="1"/>
              <c:showCatName val="0"/>
              <c:showSerName val="0"/>
              <c:showPercent val="0"/>
              <c:showBubbleSize val="0"/>
            </c:dLbl>
            <c:dLbl>
              <c:idx val="14"/>
              <c:numFmt formatCode="#,##0.0" sourceLinked="0"/>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dLbl>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Лист1!$C$9:$D$24</c:f>
              <c:strCache>
                <c:ptCount val="5"/>
                <c:pt idx="0">
                  <c:v>2014</c:v>
                </c:pt>
                <c:pt idx="1">
                  <c:v>2015</c:v>
                </c:pt>
                <c:pt idx="2">
                  <c:v>2016</c:v>
                </c:pt>
                <c:pt idx="3">
                  <c:v>2017
(1-я оценка
Томскстата)</c:v>
                </c:pt>
                <c:pt idx="4">
                  <c:v>2018
(оценка
ДЭ ТО)</c:v>
                </c:pt>
              </c:strCache>
            </c:strRef>
          </c:cat>
          <c:val>
            <c:numRef>
              <c:f>Лист1!$F$9:$F$24</c:f>
              <c:numCache>
                <c:formatCode>0.0</c:formatCode>
                <c:ptCount val="5"/>
                <c:pt idx="0">
                  <c:v>100.2</c:v>
                </c:pt>
                <c:pt idx="1">
                  <c:v>100.4</c:v>
                </c:pt>
                <c:pt idx="2">
                  <c:v>100.9</c:v>
                </c:pt>
                <c:pt idx="3">
                  <c:v>99</c:v>
                </c:pt>
                <c:pt idx="4">
                  <c:v>100.9</c:v>
                </c:pt>
              </c:numCache>
            </c:numRef>
          </c:val>
          <c:smooth val="0"/>
        </c:ser>
        <c:ser>
          <c:idx val="3"/>
          <c:order val="2"/>
          <c:tx>
            <c:strRef>
              <c:f>Лист1!$G$8</c:f>
              <c:strCache>
                <c:ptCount val="1"/>
                <c:pt idx="0">
                  <c:v>Индекс физического объема ВВП РФ  (в постоянных ценах, в % к предыдущему году)</c:v>
                </c:pt>
              </c:strCache>
            </c:strRef>
          </c:tx>
          <c:spPr>
            <a:ln w="26542">
              <a:solidFill>
                <a:srgbClr val="C00000"/>
              </a:solidFill>
              <a:prstDash val="solid"/>
            </a:ln>
          </c:spPr>
          <c:marker>
            <c:symbol val="circle"/>
            <c:size val="3"/>
            <c:spPr>
              <a:solidFill>
                <a:sysClr val="window" lastClr="FFFFFF"/>
              </a:solidFill>
              <a:ln>
                <a:solidFill>
                  <a:srgbClr val="C00000"/>
                </a:solidFill>
                <a:prstDash val="solid"/>
              </a:ln>
            </c:spPr>
          </c:marker>
          <c:dLbls>
            <c:dLbl>
              <c:idx val="0"/>
              <c:layout>
                <c:manualLayout>
                  <c:x val="-7.3066666666666669E-2"/>
                  <c:y val="3.6379112831890492E-2"/>
                </c:manualLayout>
              </c:layout>
              <c:dLblPos val="r"/>
              <c:showLegendKey val="0"/>
              <c:showVal val="1"/>
              <c:showCatName val="0"/>
              <c:showSerName val="0"/>
              <c:showPercent val="0"/>
              <c:showBubbleSize val="0"/>
            </c:dLbl>
            <c:dLbl>
              <c:idx val="1"/>
              <c:layout>
                <c:manualLayout>
                  <c:x val="-3.682334908136483E-2"/>
                  <c:y val="2.5298327070818274E-2"/>
                </c:manualLayout>
              </c:layout>
              <c:dLblPos val="r"/>
              <c:showLegendKey val="0"/>
              <c:showVal val="1"/>
              <c:showCatName val="0"/>
              <c:showSerName val="0"/>
              <c:showPercent val="0"/>
              <c:showBubbleSize val="0"/>
            </c:dLbl>
            <c:dLbl>
              <c:idx val="2"/>
              <c:layout>
                <c:manualLayout>
                  <c:x val="-4.5363569553805771E-2"/>
                  <c:y val="3.3601310885863024E-2"/>
                </c:manualLayout>
              </c:layout>
              <c:dLblPos val="r"/>
              <c:showLegendKey val="0"/>
              <c:showVal val="1"/>
              <c:showCatName val="0"/>
              <c:showSerName val="0"/>
              <c:showPercent val="0"/>
              <c:showBubbleSize val="0"/>
            </c:dLbl>
            <c:dLbl>
              <c:idx val="4"/>
              <c:layout>
                <c:manualLayout>
                  <c:x val="-4.8888888888888891E-2"/>
                  <c:y val="-3.591160220994475E-2"/>
                </c:manualLayout>
              </c:layout>
              <c:dLblPos val="r"/>
              <c:showLegendKey val="0"/>
              <c:showVal val="1"/>
              <c:showCatName val="0"/>
              <c:showSerName val="0"/>
              <c:showPercent val="0"/>
              <c:showBubbleSize val="0"/>
            </c:dLbl>
            <c:spPr>
              <a:noFill/>
              <a:ln w="25466">
                <a:noFill/>
              </a:ln>
            </c:spPr>
            <c:txPr>
              <a:bodyPr/>
              <a:lstStyle/>
              <a:p>
                <a:pPr>
                  <a:defRPr sz="1000" b="1" i="0" u="none" strike="noStrike" baseline="0">
                    <a:solidFill>
                      <a:srgbClr val="C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Лист1!$C$9:$D$24</c:f>
              <c:strCache>
                <c:ptCount val="5"/>
                <c:pt idx="0">
                  <c:v>2014</c:v>
                </c:pt>
                <c:pt idx="1">
                  <c:v>2015</c:v>
                </c:pt>
                <c:pt idx="2">
                  <c:v>2016</c:v>
                </c:pt>
                <c:pt idx="3">
                  <c:v>2017
(1-я оценка
Томскстата)</c:v>
                </c:pt>
                <c:pt idx="4">
                  <c:v>2018
(оценка
ДЭ ТО)</c:v>
                </c:pt>
              </c:strCache>
            </c:strRef>
          </c:cat>
          <c:val>
            <c:numRef>
              <c:f>Лист1!$G$9:$G$24</c:f>
              <c:numCache>
                <c:formatCode>0.0</c:formatCode>
                <c:ptCount val="5"/>
                <c:pt idx="0">
                  <c:v>100.7</c:v>
                </c:pt>
                <c:pt idx="1">
                  <c:v>97.5</c:v>
                </c:pt>
                <c:pt idx="2">
                  <c:v>100.3</c:v>
                </c:pt>
                <c:pt idx="3">
                  <c:v>101.6</c:v>
                </c:pt>
                <c:pt idx="4">
                  <c:v>102.3</c:v>
                </c:pt>
              </c:numCache>
            </c:numRef>
          </c:val>
          <c:smooth val="0"/>
        </c:ser>
        <c:dLbls>
          <c:showLegendKey val="0"/>
          <c:showVal val="0"/>
          <c:showCatName val="0"/>
          <c:showSerName val="0"/>
          <c:showPercent val="0"/>
          <c:showBubbleSize val="0"/>
        </c:dLbls>
        <c:marker val="1"/>
        <c:smooth val="0"/>
        <c:axId val="111320576"/>
        <c:axId val="97312064"/>
      </c:lineChart>
      <c:catAx>
        <c:axId val="111320064"/>
        <c:scaling>
          <c:orientation val="minMax"/>
        </c:scaling>
        <c:delete val="0"/>
        <c:axPos val="b"/>
        <c:numFmt formatCode="General" sourceLinked="1"/>
        <c:majorTickMark val="out"/>
        <c:minorTickMark val="none"/>
        <c:tickLblPos val="nextTo"/>
        <c:spPr>
          <a:ln w="3320">
            <a:solidFill>
              <a:srgbClr val="000000"/>
            </a:solidFill>
            <a:prstDash val="solid"/>
          </a:ln>
        </c:spPr>
        <c:txPr>
          <a:bodyPr rot="0" vert="horz"/>
          <a:lstStyle/>
          <a:p>
            <a:pPr>
              <a:defRPr sz="988" b="0" i="0" u="none" strike="noStrike" baseline="0">
                <a:solidFill>
                  <a:srgbClr val="000000"/>
                </a:solidFill>
                <a:latin typeface="Times New Roman"/>
                <a:ea typeface="Times New Roman"/>
                <a:cs typeface="Times New Roman"/>
              </a:defRPr>
            </a:pPr>
            <a:endParaRPr lang="ru-RU"/>
          </a:p>
        </c:txPr>
        <c:crossAx val="97311488"/>
        <c:crosses val="autoZero"/>
        <c:auto val="0"/>
        <c:lblAlgn val="ctr"/>
        <c:lblOffset val="100"/>
        <c:tickLblSkip val="1"/>
        <c:tickMarkSkip val="1"/>
        <c:noMultiLvlLbl val="0"/>
      </c:catAx>
      <c:valAx>
        <c:axId val="97311488"/>
        <c:scaling>
          <c:orientation val="minMax"/>
          <c:max val="700"/>
        </c:scaling>
        <c:delete val="0"/>
        <c:axPos val="l"/>
        <c:numFmt formatCode="General" sourceLinked="1"/>
        <c:majorTickMark val="out"/>
        <c:minorTickMark val="none"/>
        <c:tickLblPos val="nextTo"/>
        <c:spPr>
          <a:noFill/>
          <a:ln w="3320">
            <a:noFill/>
            <a:prstDash val="solid"/>
          </a:ln>
        </c:spPr>
        <c:txPr>
          <a:bodyPr rot="0" vert="horz"/>
          <a:lstStyle/>
          <a:p>
            <a:pPr>
              <a:defRPr sz="1048" b="0" i="0" u="none" strike="noStrike" baseline="0">
                <a:solidFill>
                  <a:schemeClr val="bg1"/>
                </a:solidFill>
                <a:latin typeface="Times New Roman"/>
                <a:ea typeface="Times New Roman"/>
                <a:cs typeface="Times New Roman"/>
              </a:defRPr>
            </a:pPr>
            <a:endParaRPr lang="ru-RU"/>
          </a:p>
        </c:txPr>
        <c:crossAx val="111320064"/>
        <c:crosses val="autoZero"/>
        <c:crossBetween val="between"/>
      </c:valAx>
      <c:catAx>
        <c:axId val="111320576"/>
        <c:scaling>
          <c:orientation val="minMax"/>
        </c:scaling>
        <c:delete val="1"/>
        <c:axPos val="b"/>
        <c:majorTickMark val="out"/>
        <c:minorTickMark val="none"/>
        <c:tickLblPos val="nextTo"/>
        <c:crossAx val="97312064"/>
        <c:crosses val="autoZero"/>
        <c:auto val="0"/>
        <c:lblAlgn val="ctr"/>
        <c:lblOffset val="100"/>
        <c:noMultiLvlLbl val="0"/>
      </c:catAx>
      <c:valAx>
        <c:axId val="97312064"/>
        <c:scaling>
          <c:orientation val="minMax"/>
          <c:max val="105"/>
          <c:min val="70"/>
        </c:scaling>
        <c:delete val="0"/>
        <c:axPos val="r"/>
        <c:numFmt formatCode="0" sourceLinked="0"/>
        <c:majorTickMark val="cross"/>
        <c:minorTickMark val="none"/>
        <c:tickLblPos val="nextTo"/>
        <c:spPr>
          <a:noFill/>
          <a:ln w="3320">
            <a:noFill/>
            <a:prstDash val="solid"/>
          </a:ln>
        </c:spPr>
        <c:txPr>
          <a:bodyPr rot="0" vert="horz"/>
          <a:lstStyle/>
          <a:p>
            <a:pPr>
              <a:defRPr sz="993" b="0" i="0" u="none" strike="noStrike" baseline="0">
                <a:solidFill>
                  <a:schemeClr val="bg1"/>
                </a:solidFill>
                <a:latin typeface="Times New Roman"/>
                <a:ea typeface="Times New Roman"/>
                <a:cs typeface="Times New Roman"/>
              </a:defRPr>
            </a:pPr>
            <a:endParaRPr lang="ru-RU"/>
          </a:p>
        </c:txPr>
        <c:crossAx val="111320576"/>
        <c:crosses val="max"/>
        <c:crossBetween val="between"/>
      </c:valAx>
      <c:spPr>
        <a:noFill/>
        <a:ln w="25466">
          <a:noFill/>
        </a:ln>
      </c:spPr>
    </c:plotArea>
    <c:legend>
      <c:legendPos val="r"/>
      <c:layout>
        <c:manualLayout>
          <c:xMode val="edge"/>
          <c:yMode val="edge"/>
          <c:x val="2.8985686417459189E-2"/>
          <c:y val="0.75705176088146386"/>
          <c:w val="0.96367998009050626"/>
          <c:h val="0.2410818647669041"/>
        </c:manualLayout>
      </c:layout>
      <c:overlay val="0"/>
      <c:spPr>
        <a:solidFill>
          <a:srgbClr val="FFFFFF"/>
        </a:solidFill>
        <a:ln w="26542">
          <a:noFill/>
        </a:ln>
      </c:spPr>
      <c:txPr>
        <a:bodyPr/>
        <a:lstStyle/>
        <a:p>
          <a:pPr>
            <a:defRPr sz="8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solidFill>
      <a:srgbClr val="FFFFFF"/>
    </a:solidFill>
    <a:ln>
      <a:noFill/>
    </a:ln>
  </c:spPr>
  <c:txPr>
    <a:bodyPr/>
    <a:lstStyle/>
    <a:p>
      <a:pPr>
        <a:defRPr sz="1048" b="0" i="0" u="none" strike="noStrike" baseline="0">
          <a:solidFill>
            <a:srgbClr val="000000"/>
          </a:solidFill>
          <a:latin typeface="Times New Roman"/>
          <a:ea typeface="Times New Roman"/>
          <a:cs typeface="Times New Roman"/>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982825133435506E-2"/>
          <c:y val="0.10477177421787813"/>
          <c:w val="0.87593440081734752"/>
          <c:h val="0.67969569021263643"/>
        </c:manualLayout>
      </c:layout>
      <c:barChart>
        <c:barDir val="col"/>
        <c:grouping val="stacked"/>
        <c:varyColors val="0"/>
        <c:ser>
          <c:idx val="2"/>
          <c:order val="0"/>
          <c:tx>
            <c:strRef>
              <c:f>'2016 Вклад в инфляцию'!$A$7</c:f>
              <c:strCache>
                <c:ptCount val="1"/>
                <c:pt idx="0">
                  <c:v>Услуги</c:v>
                </c:pt>
              </c:strCache>
            </c:strRef>
          </c:tx>
          <c:spPr>
            <a:solidFill>
              <a:srgbClr val="0066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инфляцию'!$B$4:$F$4</c:f>
              <c:strCache>
                <c:ptCount val="5"/>
                <c:pt idx="0">
                  <c:v>2014</c:v>
                </c:pt>
                <c:pt idx="1">
                  <c:v>2015</c:v>
                </c:pt>
                <c:pt idx="2">
                  <c:v>2016</c:v>
                </c:pt>
                <c:pt idx="3">
                  <c:v>2017</c:v>
                </c:pt>
                <c:pt idx="4">
                  <c:v>2018</c:v>
                </c:pt>
              </c:strCache>
            </c:strRef>
          </c:cat>
          <c:val>
            <c:numRef>
              <c:f>'2016 Вклад в инфляцию'!$B$7:$F$7</c:f>
              <c:numCache>
                <c:formatCode>0.0%</c:formatCode>
                <c:ptCount val="5"/>
                <c:pt idx="0">
                  <c:v>2.4E-2</c:v>
                </c:pt>
                <c:pt idx="1">
                  <c:v>2.3E-2</c:v>
                </c:pt>
                <c:pt idx="2">
                  <c:v>7.6908000000000245E-3</c:v>
                </c:pt>
                <c:pt idx="3">
                  <c:v>1.2E-2</c:v>
                </c:pt>
                <c:pt idx="4">
                  <c:v>1.0999999999999999E-2</c:v>
                </c:pt>
              </c:numCache>
            </c:numRef>
          </c:val>
        </c:ser>
        <c:ser>
          <c:idx val="1"/>
          <c:order val="1"/>
          <c:tx>
            <c:strRef>
              <c:f>'2016 Вклад в инфляцию'!$A$6</c:f>
              <c:strCache>
                <c:ptCount val="1"/>
                <c:pt idx="0">
                  <c:v>Непродовольственные товары</c:v>
                </c:pt>
              </c:strCache>
            </c:strRef>
          </c:tx>
          <c:spPr>
            <a:solidFill>
              <a:srgbClr val="C000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инфляцию'!$B$4:$F$4</c:f>
              <c:strCache>
                <c:ptCount val="5"/>
                <c:pt idx="0">
                  <c:v>2014</c:v>
                </c:pt>
                <c:pt idx="1">
                  <c:v>2015</c:v>
                </c:pt>
                <c:pt idx="2">
                  <c:v>2016</c:v>
                </c:pt>
                <c:pt idx="3">
                  <c:v>2017</c:v>
                </c:pt>
                <c:pt idx="4">
                  <c:v>2018</c:v>
                </c:pt>
              </c:strCache>
            </c:strRef>
          </c:cat>
          <c:val>
            <c:numRef>
              <c:f>'2016 Вклад в инфляцию'!$B$6:$F$6</c:f>
              <c:numCache>
                <c:formatCode>0.0%</c:formatCode>
                <c:ptCount val="5"/>
                <c:pt idx="0">
                  <c:v>3.2000000000000001E-2</c:v>
                </c:pt>
                <c:pt idx="1">
                  <c:v>5.2999999999999999E-2</c:v>
                </c:pt>
                <c:pt idx="2">
                  <c:v>2.8615700000000004E-2</c:v>
                </c:pt>
                <c:pt idx="3">
                  <c:v>0.01</c:v>
                </c:pt>
                <c:pt idx="4">
                  <c:v>1.7999999999999999E-2</c:v>
                </c:pt>
              </c:numCache>
            </c:numRef>
          </c:val>
        </c:ser>
        <c:ser>
          <c:idx val="0"/>
          <c:order val="2"/>
          <c:tx>
            <c:strRef>
              <c:f>'2016 Вклад в инфляцию'!$A$5</c:f>
              <c:strCache>
                <c:ptCount val="1"/>
                <c:pt idx="0">
                  <c:v>Продовольственные товары</c:v>
                </c:pt>
              </c:strCache>
            </c:strRef>
          </c:tx>
          <c:spPr>
            <a:solidFill>
              <a:srgbClr val="FFC000"/>
            </a:solidFill>
          </c:spPr>
          <c:invertIfNegative val="0"/>
          <c:dLbls>
            <c:showLegendKey val="0"/>
            <c:showVal val="1"/>
            <c:showCatName val="0"/>
            <c:showSerName val="0"/>
            <c:showPercent val="0"/>
            <c:showBubbleSize val="0"/>
            <c:showLeaderLines val="0"/>
          </c:dLbls>
          <c:cat>
            <c:strRef>
              <c:f>'2016 Вклад в инфляцию'!$B$4:$F$4</c:f>
              <c:strCache>
                <c:ptCount val="5"/>
                <c:pt idx="0">
                  <c:v>2014</c:v>
                </c:pt>
                <c:pt idx="1">
                  <c:v>2015</c:v>
                </c:pt>
                <c:pt idx="2">
                  <c:v>2016</c:v>
                </c:pt>
                <c:pt idx="3">
                  <c:v>2017</c:v>
                </c:pt>
                <c:pt idx="4">
                  <c:v>2018</c:v>
                </c:pt>
              </c:strCache>
            </c:strRef>
          </c:cat>
          <c:val>
            <c:numRef>
              <c:f>'2016 Вклад в инфляцию'!$B$5:$F$5</c:f>
              <c:numCache>
                <c:formatCode>0.0%</c:formatCode>
                <c:ptCount val="5"/>
                <c:pt idx="0">
                  <c:v>5.0999999999999997E-2</c:v>
                </c:pt>
                <c:pt idx="1">
                  <c:v>4.8000000000000001E-2</c:v>
                </c:pt>
                <c:pt idx="2">
                  <c:v>1.629489999999997E-2</c:v>
                </c:pt>
                <c:pt idx="3">
                  <c:v>6.0000000000000001E-3</c:v>
                </c:pt>
                <c:pt idx="4">
                  <c:v>1.6E-2</c:v>
                </c:pt>
              </c:numCache>
            </c:numRef>
          </c:val>
        </c:ser>
        <c:dLbls>
          <c:showLegendKey val="0"/>
          <c:showVal val="0"/>
          <c:showCatName val="0"/>
          <c:showSerName val="0"/>
          <c:showPercent val="0"/>
          <c:showBubbleSize val="0"/>
        </c:dLbls>
        <c:gapWidth val="130"/>
        <c:overlap val="100"/>
        <c:axId val="96967168"/>
        <c:axId val="97310336"/>
      </c:barChart>
      <c:scatterChart>
        <c:scatterStyle val="lineMarker"/>
        <c:varyColors val="0"/>
        <c:ser>
          <c:idx val="3"/>
          <c:order val="3"/>
          <c:spPr>
            <a:ln w="28012">
              <a:noFill/>
            </a:ln>
          </c:spPr>
          <c:marker>
            <c:symbol val="none"/>
          </c:marker>
          <c:dLbls>
            <c:dLbl>
              <c:idx val="0"/>
              <c:layout>
                <c:manualLayout>
                  <c:x val="-8.8473673886849555E-2"/>
                  <c:y val="-4.0661782948773192E-2"/>
                </c:manualLayout>
              </c:layout>
              <c:dLblPos val="r"/>
              <c:showLegendKey val="0"/>
              <c:showVal val="1"/>
              <c:showCatName val="0"/>
              <c:showSerName val="0"/>
              <c:showPercent val="0"/>
              <c:showBubbleSize val="0"/>
            </c:dLbl>
            <c:dLbl>
              <c:idx val="1"/>
              <c:delete val="1"/>
            </c:dLbl>
            <c:dLbl>
              <c:idx val="2"/>
              <c:delete val="1"/>
            </c:dLbl>
            <c:dLbl>
              <c:idx val="3"/>
              <c:delete val="1"/>
            </c:dLbl>
            <c:dLbl>
              <c:idx val="4"/>
              <c:delete val="1"/>
            </c:dLbl>
            <c:spPr>
              <a:noFill/>
              <a:ln w="24937">
                <a:noFill/>
              </a:ln>
            </c:spPr>
            <c:txPr>
              <a:bodyPr/>
              <a:lstStyle/>
              <a:p>
                <a:pPr>
                  <a:defRPr sz="1127"/>
                </a:pPr>
                <a:endParaRPr lang="ru-RU"/>
              </a:p>
            </c:txPr>
            <c:dLblPos val="ctr"/>
            <c:showLegendKey val="0"/>
            <c:showVal val="1"/>
            <c:showCatName val="0"/>
            <c:showSerName val="0"/>
            <c:showPercent val="0"/>
            <c:showBubbleSize val="0"/>
            <c:showLeaderLines val="0"/>
          </c:dLbls>
          <c:yVal>
            <c:numRef>
              <c:f>'2016 Вклад в инфляцию'!$B$9:$F$9</c:f>
              <c:numCache>
                <c:formatCode>#,##0.0</c:formatCode>
                <c:ptCount val="5"/>
                <c:pt idx="0">
                  <c:v>110.7</c:v>
                </c:pt>
                <c:pt idx="1">
                  <c:v>112.4</c:v>
                </c:pt>
                <c:pt idx="2">
                  <c:v>105.3</c:v>
                </c:pt>
                <c:pt idx="3">
                  <c:v>102.8</c:v>
                </c:pt>
                <c:pt idx="4">
                  <c:v>104.5</c:v>
                </c:pt>
              </c:numCache>
            </c:numRef>
          </c:yVal>
          <c:smooth val="0"/>
        </c:ser>
        <c:dLbls>
          <c:showLegendKey val="0"/>
          <c:showVal val="0"/>
          <c:showCatName val="0"/>
          <c:showSerName val="0"/>
          <c:showPercent val="0"/>
          <c:showBubbleSize val="0"/>
        </c:dLbls>
        <c:axId val="111634112"/>
        <c:axId val="111634688"/>
      </c:scatterChart>
      <c:catAx>
        <c:axId val="96967168"/>
        <c:scaling>
          <c:orientation val="minMax"/>
        </c:scaling>
        <c:delete val="0"/>
        <c:axPos val="b"/>
        <c:numFmt formatCode="@" sourceLinked="1"/>
        <c:majorTickMark val="none"/>
        <c:minorTickMark val="none"/>
        <c:tickLblPos val="low"/>
        <c:crossAx val="97310336"/>
        <c:crosses val="autoZero"/>
        <c:auto val="1"/>
        <c:lblAlgn val="ctr"/>
        <c:lblOffset val="100"/>
        <c:noMultiLvlLbl val="0"/>
      </c:catAx>
      <c:valAx>
        <c:axId val="97310336"/>
        <c:scaling>
          <c:orientation val="minMax"/>
          <c:max val="0.13"/>
          <c:min val="0"/>
        </c:scaling>
        <c:delete val="0"/>
        <c:axPos val="l"/>
        <c:numFmt formatCode="0.0%" sourceLinked="1"/>
        <c:majorTickMark val="none"/>
        <c:minorTickMark val="none"/>
        <c:tickLblPos val="none"/>
        <c:spPr>
          <a:ln>
            <a:noFill/>
          </a:ln>
        </c:spPr>
        <c:crossAx val="96967168"/>
        <c:crosses val="autoZero"/>
        <c:crossBetween val="between"/>
        <c:majorUnit val="4.0000000000000096E-3"/>
        <c:minorUnit val="2.6000000000000041E-4"/>
      </c:valAx>
      <c:valAx>
        <c:axId val="111634112"/>
        <c:scaling>
          <c:orientation val="minMax"/>
        </c:scaling>
        <c:delete val="1"/>
        <c:axPos val="b"/>
        <c:majorTickMark val="out"/>
        <c:minorTickMark val="none"/>
        <c:tickLblPos val="nextTo"/>
        <c:crossAx val="111634688"/>
        <c:crosses val="autoZero"/>
        <c:crossBetween val="midCat"/>
      </c:valAx>
      <c:valAx>
        <c:axId val="111634688"/>
        <c:scaling>
          <c:orientation val="minMax"/>
          <c:max val="105"/>
          <c:min val="0"/>
        </c:scaling>
        <c:delete val="0"/>
        <c:axPos val="r"/>
        <c:numFmt formatCode="#,##0.0" sourceLinked="1"/>
        <c:majorTickMark val="none"/>
        <c:minorTickMark val="none"/>
        <c:tickLblPos val="none"/>
        <c:spPr>
          <a:ln>
            <a:noFill/>
          </a:ln>
        </c:spPr>
        <c:crossAx val="111634112"/>
        <c:crosses val="max"/>
        <c:crossBetween val="midCat"/>
        <c:majorUnit val="100"/>
      </c:valAx>
      <c:spPr>
        <a:noFill/>
        <a:ln w="24937">
          <a:noFill/>
        </a:ln>
      </c:spPr>
    </c:plotArea>
    <c:legend>
      <c:legendPos val="t"/>
      <c:legendEntry>
        <c:idx val="3"/>
        <c:delete val="1"/>
      </c:legendEntry>
      <c:layout>
        <c:manualLayout>
          <c:xMode val="edge"/>
          <c:yMode val="edge"/>
          <c:x val="4.7446230321406286E-3"/>
          <c:y val="0.80049604746152292"/>
          <c:w val="0.95268371414280484"/>
          <c:h val="0.19950395253847708"/>
        </c:manualLayout>
      </c:layout>
      <c:overlay val="0"/>
      <c:spPr>
        <a:noFill/>
        <a:ln w="3112"/>
        <a:effectLst>
          <a:outerShdw blurRad="50800" dist="50800" dir="5160000" sx="1000" sy="1000" algn="ctr" rotWithShape="0">
            <a:srgbClr val="000000">
              <a:alpha val="43137"/>
            </a:srgbClr>
          </a:outerShdw>
        </a:effectLst>
      </c:spPr>
      <c:txPr>
        <a:bodyPr/>
        <a:lstStyle/>
        <a:p>
          <a:pPr>
            <a:defRPr sz="980" i="0"/>
          </a:pPr>
          <a:endParaRPr lang="ru-RU"/>
        </a:p>
      </c:txPr>
    </c:legend>
    <c:plotVisOnly val="1"/>
    <c:dispBlanksAs val="gap"/>
    <c:showDLblsOverMax val="0"/>
  </c:chart>
  <c:spPr>
    <a:noFill/>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6824917810383837E-2"/>
          <c:y val="4.4399899053953085E-2"/>
          <c:w val="0.61043393804849289"/>
          <c:h val="0.88617341598745414"/>
        </c:manualLayout>
      </c:layout>
      <c:barChart>
        <c:barDir val="col"/>
        <c:grouping val="clustered"/>
        <c:varyColors val="0"/>
        <c:ser>
          <c:idx val="0"/>
          <c:order val="0"/>
          <c:tx>
            <c:strRef>
              <c:f>'ест,рожд.,смерт.,младенч.'!$A$3</c:f>
              <c:strCache>
                <c:ptCount val="1"/>
                <c:pt idx="0">
                  <c:v>Коэффициент смертности</c:v>
                </c:pt>
              </c:strCache>
            </c:strRef>
          </c:tx>
          <c:spPr>
            <a:solidFill>
              <a:schemeClr val="accent6">
                <a:lumMod val="75000"/>
              </a:schemeClr>
            </a:solidFill>
          </c:spPr>
          <c:invertIfNegative val="0"/>
          <c:dPt>
            <c:idx val="2"/>
            <c:invertIfNegative val="0"/>
            <c:bubble3D val="0"/>
            <c:spPr>
              <a:solidFill>
                <a:schemeClr val="accent6">
                  <a:lumMod val="75000"/>
                </a:schemeClr>
              </a:solidFill>
              <a:ln>
                <a:solidFill>
                  <a:schemeClr val="accent1"/>
                </a:solidFill>
              </a:ln>
            </c:spPr>
          </c:dPt>
          <c:dLbls>
            <c:dLbl>
              <c:idx val="0"/>
              <c:layout>
                <c:manualLayout>
                  <c:x val="1.9578700203458175E-3"/>
                  <c:y val="0.12339422918669819"/>
                </c:manualLayout>
              </c:layout>
              <c:showLegendKey val="0"/>
              <c:showVal val="1"/>
              <c:showCatName val="0"/>
              <c:showSerName val="0"/>
              <c:showPercent val="0"/>
              <c:showBubbleSize val="0"/>
            </c:dLbl>
            <c:dLbl>
              <c:idx val="1"/>
              <c:layout>
                <c:manualLayout>
                  <c:x val="1.9578700203458461E-3"/>
                  <c:y val="0.12464610240551614"/>
                </c:manualLayout>
              </c:layout>
              <c:showLegendKey val="0"/>
              <c:showVal val="1"/>
              <c:showCatName val="0"/>
              <c:showSerName val="0"/>
              <c:showPercent val="0"/>
              <c:showBubbleSize val="0"/>
            </c:dLbl>
            <c:dLbl>
              <c:idx val="2"/>
              <c:layout>
                <c:manualLayout>
                  <c:x val="0"/>
                  <c:y val="0.12400197500064968"/>
                </c:manualLayout>
              </c:layout>
              <c:showLegendKey val="0"/>
              <c:showVal val="1"/>
              <c:showCatName val="0"/>
              <c:showSerName val="0"/>
              <c:showPercent val="0"/>
              <c:showBubbleSize val="0"/>
            </c:dLbl>
            <c:dLbl>
              <c:idx val="3"/>
              <c:layout>
                <c:manualLayout>
                  <c:x val="3.9158100832110358E-3"/>
                  <c:y val="0.10704445741251879"/>
                </c:manualLayout>
              </c:layout>
              <c:showLegendKey val="0"/>
              <c:showVal val="1"/>
              <c:showCatName val="0"/>
              <c:showSerName val="0"/>
              <c:showPercent val="0"/>
              <c:showBubbleSize val="0"/>
            </c:dLbl>
            <c:dLbl>
              <c:idx val="4"/>
              <c:layout>
                <c:manualLayout>
                  <c:x val="0"/>
                  <c:y val="0.14635486426394878"/>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numRef>
              <c:f>'ест,рожд.,смерт.,младенч.'!$B$2:$F$2</c:f>
              <c:numCache>
                <c:formatCode>General</c:formatCode>
                <c:ptCount val="5"/>
                <c:pt idx="0">
                  <c:v>2014</c:v>
                </c:pt>
                <c:pt idx="1">
                  <c:v>2015</c:v>
                </c:pt>
                <c:pt idx="2">
                  <c:v>2016</c:v>
                </c:pt>
                <c:pt idx="3">
                  <c:v>2017</c:v>
                </c:pt>
                <c:pt idx="4">
                  <c:v>2018</c:v>
                </c:pt>
              </c:numCache>
            </c:numRef>
          </c:cat>
          <c:val>
            <c:numRef>
              <c:f>'ест,рожд.,смерт.,младенч.'!$B$3:$F$3</c:f>
              <c:numCache>
                <c:formatCode>General</c:formatCode>
                <c:ptCount val="5"/>
                <c:pt idx="0">
                  <c:v>11.7</c:v>
                </c:pt>
                <c:pt idx="1">
                  <c:v>11.5</c:v>
                </c:pt>
                <c:pt idx="2">
                  <c:v>11.4</c:v>
                </c:pt>
                <c:pt idx="3">
                  <c:v>11.4</c:v>
                </c:pt>
                <c:pt idx="4">
                  <c:v>11.1</c:v>
                </c:pt>
              </c:numCache>
            </c:numRef>
          </c:val>
        </c:ser>
        <c:ser>
          <c:idx val="1"/>
          <c:order val="1"/>
          <c:tx>
            <c:strRef>
              <c:f>'ест,рожд.,смерт.,младенч.'!$A$4</c:f>
              <c:strCache>
                <c:ptCount val="1"/>
                <c:pt idx="0">
                  <c:v>Коэффициент рождаемости</c:v>
                </c:pt>
              </c:strCache>
            </c:strRef>
          </c:tx>
          <c:spPr>
            <a:solidFill>
              <a:schemeClr val="accent3">
                <a:lumMod val="75000"/>
              </a:schemeClr>
            </a:solidFill>
          </c:spPr>
          <c:invertIfNegative val="0"/>
          <c:dLbls>
            <c:dLbl>
              <c:idx val="0"/>
              <c:layout>
                <c:manualLayout>
                  <c:x val="0"/>
                  <c:y val="0.13280285508865847"/>
                </c:manualLayout>
              </c:layout>
              <c:showLegendKey val="0"/>
              <c:showVal val="1"/>
              <c:showCatName val="0"/>
              <c:showSerName val="0"/>
              <c:showPercent val="0"/>
              <c:showBubbleSize val="0"/>
            </c:dLbl>
            <c:dLbl>
              <c:idx val="1"/>
              <c:layout>
                <c:manualLayout>
                  <c:x val="0"/>
                  <c:y val="0.13405507479881845"/>
                </c:manualLayout>
              </c:layout>
              <c:showLegendKey val="0"/>
              <c:showVal val="1"/>
              <c:showCatName val="0"/>
              <c:showSerName val="0"/>
              <c:showPercent val="0"/>
              <c:showBubbleSize val="0"/>
            </c:dLbl>
            <c:dLbl>
              <c:idx val="2"/>
              <c:layout>
                <c:manualLayout>
                  <c:x val="0"/>
                  <c:y val="0.12715019533449409"/>
                </c:manualLayout>
              </c:layout>
              <c:showLegendKey val="0"/>
              <c:showVal val="1"/>
              <c:showCatName val="0"/>
              <c:showSerName val="0"/>
              <c:showPercent val="0"/>
              <c:showBubbleSize val="0"/>
            </c:dLbl>
            <c:dLbl>
              <c:idx val="3"/>
              <c:layout>
                <c:manualLayout>
                  <c:x val="3.1225604996096799E-3"/>
                  <c:y val="0.12965463475481406"/>
                </c:manualLayout>
              </c:layout>
              <c:showLegendKey val="0"/>
              <c:showVal val="1"/>
              <c:showCatName val="0"/>
              <c:showSerName val="0"/>
              <c:showPercent val="0"/>
              <c:showBubbleSize val="0"/>
            </c:dLbl>
            <c:dLbl>
              <c:idx val="4"/>
              <c:layout>
                <c:manualLayout>
                  <c:x val="0"/>
                  <c:y val="0.13219149030292149"/>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numRef>
              <c:f>'ест,рожд.,смерт.,младенч.'!$B$2:$F$2</c:f>
              <c:numCache>
                <c:formatCode>General</c:formatCode>
                <c:ptCount val="5"/>
                <c:pt idx="0">
                  <c:v>2014</c:v>
                </c:pt>
                <c:pt idx="1">
                  <c:v>2015</c:v>
                </c:pt>
                <c:pt idx="2">
                  <c:v>2016</c:v>
                </c:pt>
                <c:pt idx="3">
                  <c:v>2017</c:v>
                </c:pt>
                <c:pt idx="4">
                  <c:v>2018</c:v>
                </c:pt>
              </c:numCache>
            </c:numRef>
          </c:cat>
          <c:val>
            <c:numRef>
              <c:f>'ест,рожд.,смерт.,младенч.'!$B$4:$F$4</c:f>
              <c:numCache>
                <c:formatCode>General</c:formatCode>
                <c:ptCount val="5"/>
                <c:pt idx="0">
                  <c:v>13.7</c:v>
                </c:pt>
                <c:pt idx="1">
                  <c:v>13.6</c:v>
                </c:pt>
                <c:pt idx="2">
                  <c:v>13.2</c:v>
                </c:pt>
                <c:pt idx="3" formatCode="0.0">
                  <c:v>11.7</c:v>
                </c:pt>
                <c:pt idx="4" formatCode="0.0">
                  <c:v>10.9</c:v>
                </c:pt>
              </c:numCache>
            </c:numRef>
          </c:val>
        </c:ser>
        <c:dLbls>
          <c:showLegendKey val="0"/>
          <c:showVal val="0"/>
          <c:showCatName val="0"/>
          <c:showSerName val="0"/>
          <c:showPercent val="0"/>
          <c:showBubbleSize val="0"/>
        </c:dLbls>
        <c:gapWidth val="150"/>
        <c:axId val="115584512"/>
        <c:axId val="111635264"/>
      </c:barChart>
      <c:lineChart>
        <c:grouping val="standard"/>
        <c:varyColors val="0"/>
        <c:ser>
          <c:idx val="2"/>
          <c:order val="2"/>
          <c:tx>
            <c:strRef>
              <c:f>'ест,рожд.,смерт.,младенч.'!$A$5</c:f>
              <c:strCache>
                <c:ptCount val="1"/>
                <c:pt idx="0">
                  <c:v>Коэф.естественного прироста</c:v>
                </c:pt>
              </c:strCache>
            </c:strRef>
          </c:tx>
          <c:spPr>
            <a:ln>
              <a:solidFill>
                <a:schemeClr val="tx2">
                  <a:lumMod val="75000"/>
                </a:schemeClr>
              </a:solidFill>
            </a:ln>
          </c:spPr>
          <c:marker>
            <c:symbol val="circle"/>
            <c:size val="5"/>
            <c:spPr>
              <a:solidFill>
                <a:schemeClr val="tx2">
                  <a:lumMod val="75000"/>
                </a:schemeClr>
              </a:solidFill>
            </c:spPr>
          </c:marker>
          <c:dLbls>
            <c:dLbl>
              <c:idx val="0"/>
              <c:layout>
                <c:manualLayout>
                  <c:x val="-2.9330565076924074E-2"/>
                  <c:y val="-4.5897700613526542E-2"/>
                </c:manualLayout>
              </c:layout>
              <c:showLegendKey val="0"/>
              <c:showVal val="1"/>
              <c:showCatName val="0"/>
              <c:showSerName val="0"/>
              <c:showPercent val="0"/>
              <c:showBubbleSize val="0"/>
            </c:dLbl>
            <c:dLbl>
              <c:idx val="1"/>
              <c:layout>
                <c:manualLayout>
                  <c:x val="-4.118774002840981E-2"/>
                  <c:y val="-4.6398582803498567E-2"/>
                </c:manualLayout>
              </c:layout>
              <c:showLegendKey val="0"/>
              <c:showVal val="1"/>
              <c:showCatName val="0"/>
              <c:showSerName val="0"/>
              <c:showPercent val="0"/>
              <c:showBubbleSize val="0"/>
            </c:dLbl>
            <c:dLbl>
              <c:idx val="2"/>
              <c:layout>
                <c:manualLayout>
                  <c:x val="-4.0563879914593738E-2"/>
                  <c:y val="-4.995209289245387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'ест,рожд.,смерт.,младенч.'!$B$2:$F$2</c:f>
              <c:numCache>
                <c:formatCode>General</c:formatCode>
                <c:ptCount val="5"/>
                <c:pt idx="0">
                  <c:v>2014</c:v>
                </c:pt>
                <c:pt idx="1">
                  <c:v>2015</c:v>
                </c:pt>
                <c:pt idx="2">
                  <c:v>2016</c:v>
                </c:pt>
                <c:pt idx="3">
                  <c:v>2017</c:v>
                </c:pt>
                <c:pt idx="4">
                  <c:v>2018</c:v>
                </c:pt>
              </c:numCache>
            </c:numRef>
          </c:cat>
          <c:val>
            <c:numRef>
              <c:f>'ест,рожд.,смерт.,младенч.'!$B$5:$F$5</c:f>
              <c:numCache>
                <c:formatCode>General</c:formatCode>
                <c:ptCount val="5"/>
                <c:pt idx="0">
                  <c:v>2</c:v>
                </c:pt>
                <c:pt idx="1">
                  <c:v>2.0999999999999996</c:v>
                </c:pt>
                <c:pt idx="2">
                  <c:v>1.7999999999999989</c:v>
                </c:pt>
                <c:pt idx="3">
                  <c:v>0.29999999999999893</c:v>
                </c:pt>
                <c:pt idx="4">
                  <c:v>-0.19999999999999929</c:v>
                </c:pt>
              </c:numCache>
            </c:numRef>
          </c:val>
          <c:smooth val="0"/>
        </c:ser>
        <c:ser>
          <c:idx val="3"/>
          <c:order val="3"/>
          <c:tx>
            <c:strRef>
              <c:f>'ест,рожд.,смерт.,младенч.'!$A$6</c:f>
              <c:strCache>
                <c:ptCount val="1"/>
                <c:pt idx="0">
                  <c:v>Младенческая смертность</c:v>
                </c:pt>
              </c:strCache>
            </c:strRef>
          </c:tx>
          <c:marker>
            <c:symbol val="circle"/>
            <c:size val="5"/>
            <c:spPr>
              <a:solidFill>
                <a:srgbClr val="7030A0"/>
              </a:solidFill>
            </c:spPr>
          </c:marker>
          <c:dLbls>
            <c:dLbl>
              <c:idx val="0"/>
              <c:layout>
                <c:manualLayout>
                  <c:x val="-4.6811031120477513E-2"/>
                  <c:y val="-4.1960562411189249E-2"/>
                </c:manualLayout>
              </c:layout>
              <c:showLegendKey val="0"/>
              <c:showVal val="1"/>
              <c:showCatName val="0"/>
              <c:showSerName val="0"/>
              <c:showPercent val="0"/>
              <c:showBubbleSize val="0"/>
            </c:dLbl>
            <c:dLbl>
              <c:idx val="1"/>
              <c:layout>
                <c:manualLayout>
                  <c:x val="-3.744340002582703E-2"/>
                  <c:y val="-4.7200489311471069E-2"/>
                </c:manualLayout>
              </c:layout>
              <c:showLegendKey val="0"/>
              <c:showVal val="1"/>
              <c:showCatName val="0"/>
              <c:showSerName val="0"/>
              <c:showPercent val="0"/>
              <c:showBubbleSize val="0"/>
            </c:dLbl>
            <c:dLbl>
              <c:idx val="2"/>
              <c:layout>
                <c:manualLayout>
                  <c:x val="-5.2420760036157941E-2"/>
                  <c:y val="-5.8206594257891521E-2"/>
                </c:manualLayout>
              </c:layout>
              <c:showLegendKey val="0"/>
              <c:showVal val="1"/>
              <c:showCatName val="0"/>
              <c:showSerName val="0"/>
              <c:showPercent val="0"/>
              <c:showBubbleSize val="0"/>
            </c:dLbl>
            <c:dLbl>
              <c:idx val="3"/>
              <c:layout>
                <c:manualLayout>
                  <c:x val="-5.8737151248164461E-3"/>
                  <c:y val="-2.833529755037262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'ест,рожд.,смерт.,младенч.'!$B$2:$F$2</c:f>
              <c:numCache>
                <c:formatCode>General</c:formatCode>
                <c:ptCount val="5"/>
                <c:pt idx="0">
                  <c:v>2014</c:v>
                </c:pt>
                <c:pt idx="1">
                  <c:v>2015</c:v>
                </c:pt>
                <c:pt idx="2">
                  <c:v>2016</c:v>
                </c:pt>
                <c:pt idx="3">
                  <c:v>2017</c:v>
                </c:pt>
                <c:pt idx="4">
                  <c:v>2018</c:v>
                </c:pt>
              </c:numCache>
            </c:numRef>
          </c:cat>
          <c:val>
            <c:numRef>
              <c:f>'ест,рожд.,смерт.,младенч.'!$B$6:$F$6</c:f>
              <c:numCache>
                <c:formatCode>General</c:formatCode>
                <c:ptCount val="5"/>
                <c:pt idx="0">
                  <c:v>4.7</c:v>
                </c:pt>
                <c:pt idx="1">
                  <c:v>4.7</c:v>
                </c:pt>
                <c:pt idx="2">
                  <c:v>4.8</c:v>
                </c:pt>
                <c:pt idx="3">
                  <c:v>4.4000000000000004</c:v>
                </c:pt>
                <c:pt idx="4">
                  <c:v>5.0999999999999996</c:v>
                </c:pt>
              </c:numCache>
            </c:numRef>
          </c:val>
          <c:smooth val="0"/>
        </c:ser>
        <c:dLbls>
          <c:showLegendKey val="0"/>
          <c:showVal val="0"/>
          <c:showCatName val="0"/>
          <c:showSerName val="0"/>
          <c:showPercent val="0"/>
          <c:showBubbleSize val="0"/>
        </c:dLbls>
        <c:marker val="1"/>
        <c:smooth val="0"/>
        <c:axId val="115584512"/>
        <c:axId val="111635264"/>
      </c:lineChart>
      <c:catAx>
        <c:axId val="115584512"/>
        <c:scaling>
          <c:orientation val="minMax"/>
        </c:scaling>
        <c:delete val="0"/>
        <c:axPos val="b"/>
        <c:numFmt formatCode="General" sourceLinked="1"/>
        <c:majorTickMark val="out"/>
        <c:minorTickMark val="none"/>
        <c:tickLblPos val="nextTo"/>
        <c:crossAx val="111635264"/>
        <c:crosses val="autoZero"/>
        <c:auto val="1"/>
        <c:lblAlgn val="ctr"/>
        <c:lblOffset val="100"/>
        <c:noMultiLvlLbl val="0"/>
      </c:catAx>
      <c:valAx>
        <c:axId val="111635264"/>
        <c:scaling>
          <c:orientation val="minMax"/>
          <c:max val="15"/>
          <c:min val="-2"/>
        </c:scaling>
        <c:delete val="0"/>
        <c:axPos val="l"/>
        <c:numFmt formatCode="General" sourceLinked="1"/>
        <c:majorTickMark val="out"/>
        <c:minorTickMark val="none"/>
        <c:tickLblPos val="nextTo"/>
        <c:spPr>
          <a:noFill/>
        </c:spPr>
        <c:crossAx val="115584512"/>
        <c:crosses val="autoZero"/>
        <c:crossBetween val="between"/>
      </c:valAx>
    </c:plotArea>
    <c:legend>
      <c:legendPos val="r"/>
      <c:layout>
        <c:manualLayout>
          <c:xMode val="edge"/>
          <c:yMode val="edge"/>
          <c:x val="0.65543374493555906"/>
          <c:y val="0.16015036430858717"/>
          <c:w val="0.344566255064441"/>
          <c:h val="0.66399715125188064"/>
        </c:manualLayout>
      </c:layout>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50">
                <a:latin typeface="Times New Roman" panose="02020603050405020304" pitchFamily="18" charset="0"/>
                <a:cs typeface="Times New Roman" panose="02020603050405020304" pitchFamily="18" charset="0"/>
              </a:defRPr>
            </a:pPr>
            <a:r>
              <a:rPr lang="ru-RU" sz="1150">
                <a:latin typeface="Times New Roman" panose="02020603050405020304" pitchFamily="18" charset="0"/>
                <a:cs typeface="Times New Roman" panose="02020603050405020304" pitchFamily="18" charset="0"/>
              </a:rPr>
              <a:t>Среднемесячная заработная плата за 2018 год, тыс.рублей</a:t>
            </a:r>
          </a:p>
        </c:rich>
      </c:tx>
      <c:overlay val="0"/>
    </c:title>
    <c:autoTitleDeleted val="0"/>
    <c:plotArea>
      <c:layout>
        <c:manualLayout>
          <c:layoutTarget val="inner"/>
          <c:xMode val="edge"/>
          <c:yMode val="edge"/>
          <c:x val="0.46920261727847401"/>
          <c:y val="8.6284610431423034E-2"/>
          <c:w val="0.50750179721959998"/>
          <c:h val="0.88798692903245435"/>
        </c:manualLayout>
      </c:layout>
      <c:barChart>
        <c:barDir val="bar"/>
        <c:grouping val="clustered"/>
        <c:varyColors val="0"/>
        <c:ser>
          <c:idx val="0"/>
          <c:order val="0"/>
          <c:spPr>
            <a:solidFill>
              <a:srgbClr val="99BC7A"/>
            </a:solidFill>
          </c:spPr>
          <c:invertIfNegative val="0"/>
          <c:dLbls>
            <c:txPr>
              <a:bodyPr/>
              <a:lstStyle/>
              <a:p>
                <a:pPr>
                  <a:defRPr sz="105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strRef>
              <c:f>'ЗП отрасл'!$A$5:$A$23</c:f>
              <c:strCache>
                <c:ptCount val="19"/>
                <c:pt idx="0">
                  <c:v>Гостиницы и предприятия общественного питания</c:v>
                </c:pt>
                <c:pt idx="1">
                  <c:v>Предоставление прочих видов услуг</c:v>
                </c:pt>
                <c:pt idx="2">
                  <c:v>Торговля; ремонт автотранспортных средств </c:v>
                </c:pt>
                <c:pt idx="3">
                  <c:v>Деятельность административная </c:v>
                </c:pt>
                <c:pt idx="4">
                  <c:v>Строительство</c:v>
                </c:pt>
                <c:pt idx="5">
                  <c:v>Сельское, лесное хозяйство</c:v>
                </c:pt>
                <c:pt idx="6">
                  <c:v>Водоснабжение; водоотведение, сбор и утилизация отходов</c:v>
                </c:pt>
                <c:pt idx="7">
                  <c:v>Операции с недвижимым имуществом</c:v>
                </c:pt>
                <c:pt idx="8">
                  <c:v>Образование</c:v>
                </c:pt>
                <c:pt idx="9">
                  <c:v>Культура, спорт, организация досуга и развлечений</c:v>
                </c:pt>
                <c:pt idx="10">
                  <c:v>Здравоохранение и социальные услуги</c:v>
                </c:pt>
                <c:pt idx="11">
                  <c:v>Обрабатывающие производства</c:v>
                </c:pt>
                <c:pt idx="12">
                  <c:v>Госуправление и обеспечение военной безопасности; 
социальное обеспечение</c:v>
                </c:pt>
                <c:pt idx="13">
                  <c:v>Транспортировка и хранение</c:v>
                </c:pt>
                <c:pt idx="14">
                  <c:v>Обеспечение электрической энергией, газом и паром</c:v>
                </c:pt>
                <c:pt idx="15">
                  <c:v>Деятельность в области информации и связи</c:v>
                </c:pt>
                <c:pt idx="16">
                  <c:v>Деятельность финансовая и страховая</c:v>
                </c:pt>
                <c:pt idx="17">
                  <c:v>Деятельность профессиональная, научная </c:v>
                </c:pt>
                <c:pt idx="18">
                  <c:v>Добыча полезных ископаемых</c:v>
                </c:pt>
              </c:strCache>
            </c:strRef>
          </c:cat>
          <c:val>
            <c:numRef>
              <c:f>'ЗП отрасл'!$B$5:$B$23</c:f>
              <c:numCache>
                <c:formatCode>#,##0.0</c:formatCode>
                <c:ptCount val="19"/>
                <c:pt idx="0">
                  <c:v>21.6</c:v>
                </c:pt>
                <c:pt idx="1">
                  <c:v>22.1</c:v>
                </c:pt>
                <c:pt idx="2">
                  <c:v>24.8</c:v>
                </c:pt>
                <c:pt idx="3">
                  <c:v>27.3</c:v>
                </c:pt>
                <c:pt idx="4">
                  <c:v>27.7</c:v>
                </c:pt>
                <c:pt idx="5">
                  <c:v>28.3</c:v>
                </c:pt>
                <c:pt idx="6">
                  <c:v>28.9</c:v>
                </c:pt>
                <c:pt idx="7">
                  <c:v>29.2</c:v>
                </c:pt>
                <c:pt idx="8">
                  <c:v>36.299999999999997</c:v>
                </c:pt>
                <c:pt idx="9">
                  <c:v>36.5</c:v>
                </c:pt>
                <c:pt idx="10">
                  <c:v>38.799999999999997</c:v>
                </c:pt>
                <c:pt idx="11">
                  <c:v>39.700000000000003</c:v>
                </c:pt>
                <c:pt idx="12">
                  <c:v>49.1</c:v>
                </c:pt>
                <c:pt idx="13">
                  <c:v>50.9</c:v>
                </c:pt>
                <c:pt idx="14">
                  <c:v>51.9</c:v>
                </c:pt>
                <c:pt idx="15">
                  <c:v>52.8</c:v>
                </c:pt>
                <c:pt idx="16">
                  <c:v>53</c:v>
                </c:pt>
                <c:pt idx="17">
                  <c:v>57.8</c:v>
                </c:pt>
                <c:pt idx="18">
                  <c:v>81</c:v>
                </c:pt>
              </c:numCache>
            </c:numRef>
          </c:val>
        </c:ser>
        <c:dLbls>
          <c:showLegendKey val="0"/>
          <c:showVal val="0"/>
          <c:showCatName val="0"/>
          <c:showSerName val="0"/>
          <c:showPercent val="0"/>
          <c:showBubbleSize val="0"/>
        </c:dLbls>
        <c:gapWidth val="50"/>
        <c:axId val="115786752"/>
        <c:axId val="111638144"/>
      </c:barChart>
      <c:catAx>
        <c:axId val="115786752"/>
        <c:scaling>
          <c:orientation val="minMax"/>
        </c:scaling>
        <c:delete val="0"/>
        <c:axPos val="l"/>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ru-RU"/>
          </a:p>
        </c:txPr>
        <c:crossAx val="111638144"/>
        <c:crosses val="autoZero"/>
        <c:auto val="1"/>
        <c:lblAlgn val="ctr"/>
        <c:lblOffset val="100"/>
        <c:noMultiLvlLbl val="0"/>
      </c:catAx>
      <c:valAx>
        <c:axId val="111638144"/>
        <c:scaling>
          <c:orientation val="minMax"/>
          <c:max val="85"/>
          <c:min val="0"/>
        </c:scaling>
        <c:delete val="1"/>
        <c:axPos val="b"/>
        <c:numFmt formatCode="#,##0.0" sourceLinked="1"/>
        <c:majorTickMark val="out"/>
        <c:minorTickMark val="none"/>
        <c:tickLblPos val="nextTo"/>
        <c:crossAx val="115786752"/>
        <c:crosses val="autoZero"/>
        <c:crossBetween val="between"/>
      </c:valAx>
    </c:plotArea>
    <c:plotVisOnly val="1"/>
    <c:dispBlanksAs val="gap"/>
    <c:showDLblsOverMax val="0"/>
  </c:chart>
  <c:spPr>
    <a:ln>
      <a:no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6047408811469849E-2"/>
          <c:y val="3.0107897969708663E-3"/>
          <c:w val="0.96597050560104181"/>
          <c:h val="0.6385452540975729"/>
        </c:manualLayout>
      </c:layout>
      <c:barChart>
        <c:barDir val="col"/>
        <c:grouping val="clustered"/>
        <c:varyColors val="0"/>
        <c:ser>
          <c:idx val="0"/>
          <c:order val="0"/>
          <c:tx>
            <c:strRef>
              <c:f>'[Диаграмма в Microsoft Word]структура'!$G$54</c:f>
              <c:strCache>
                <c:ptCount val="1"/>
                <c:pt idx="0">
                  <c:v>Среднемесячная заработная плата, тыс.руб.</c:v>
                </c:pt>
              </c:strCache>
            </c:strRef>
          </c:tx>
          <c:spPr>
            <a:solidFill>
              <a:schemeClr val="accent3"/>
            </a:solidFill>
          </c:spPr>
          <c:invertIfNegative val="0"/>
          <c:dLbls>
            <c:txPr>
              <a:bodyPr/>
              <a:lstStyle/>
              <a:p>
                <a:pPr>
                  <a:defRPr sz="140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numRef>
              <c:f>'[Диаграмма в Microsoft Word]структура'!$H$53:$L$53</c:f>
              <c:numCache>
                <c:formatCode>General</c:formatCode>
                <c:ptCount val="5"/>
                <c:pt idx="0">
                  <c:v>2014</c:v>
                </c:pt>
                <c:pt idx="1">
                  <c:v>2015</c:v>
                </c:pt>
                <c:pt idx="2">
                  <c:v>2016</c:v>
                </c:pt>
                <c:pt idx="3">
                  <c:v>2017</c:v>
                </c:pt>
                <c:pt idx="4">
                  <c:v>2018</c:v>
                </c:pt>
              </c:numCache>
            </c:numRef>
          </c:cat>
          <c:val>
            <c:numRef>
              <c:f>'[Диаграмма в Microsoft Word]структура'!$H$54:$L$54</c:f>
              <c:numCache>
                <c:formatCode>#,##0.0</c:formatCode>
                <c:ptCount val="5"/>
                <c:pt idx="0">
                  <c:v>32</c:v>
                </c:pt>
                <c:pt idx="1">
                  <c:v>34.04</c:v>
                </c:pt>
                <c:pt idx="2">
                  <c:v>36</c:v>
                </c:pt>
                <c:pt idx="3">
                  <c:v>37.5</c:v>
                </c:pt>
                <c:pt idx="4">
                  <c:v>41.2</c:v>
                </c:pt>
              </c:numCache>
            </c:numRef>
          </c:val>
        </c:ser>
        <c:dLbls>
          <c:showLegendKey val="0"/>
          <c:showVal val="0"/>
          <c:showCatName val="0"/>
          <c:showSerName val="0"/>
          <c:showPercent val="0"/>
          <c:showBubbleSize val="0"/>
        </c:dLbls>
        <c:gapWidth val="32"/>
        <c:axId val="115780608"/>
        <c:axId val="111648768"/>
      </c:barChart>
      <c:lineChart>
        <c:grouping val="standard"/>
        <c:varyColors val="0"/>
        <c:ser>
          <c:idx val="1"/>
          <c:order val="1"/>
          <c:tx>
            <c:strRef>
              <c:f>'[Диаграмма в Microsoft Word]структура'!$G$55</c:f>
              <c:strCache>
                <c:ptCount val="1"/>
                <c:pt idx="0">
                  <c:v>Реальная заработгая плата, %</c:v>
                </c:pt>
              </c:strCache>
            </c:strRef>
          </c:tx>
          <c:spPr>
            <a:ln w="22225">
              <a:solidFill>
                <a:schemeClr val="accent3">
                  <a:lumMod val="50000"/>
                </a:schemeClr>
              </a:solidFill>
              <a:prstDash val="solid"/>
            </a:ln>
          </c:spPr>
          <c:marker>
            <c:symbol val="circle"/>
            <c:size val="5"/>
            <c:spPr>
              <a:solidFill>
                <a:schemeClr val="accent3">
                  <a:lumMod val="50000"/>
                </a:schemeClr>
              </a:solidFill>
              <a:ln>
                <a:solidFill>
                  <a:schemeClr val="accent3">
                    <a:lumMod val="50000"/>
                  </a:schemeClr>
                </a:solidFill>
              </a:ln>
            </c:spPr>
          </c:marker>
          <c:dLbls>
            <c:dLbl>
              <c:idx val="0"/>
              <c:layout>
                <c:manualLayout>
                  <c:x val="-8.9153681968407741E-2"/>
                  <c:y val="-5.9475437792621239E-2"/>
                </c:manualLayout>
              </c:layout>
              <c:dLblPos val="r"/>
              <c:showLegendKey val="0"/>
              <c:showVal val="1"/>
              <c:showCatName val="0"/>
              <c:showSerName val="0"/>
              <c:showPercent val="0"/>
              <c:showBubbleSize val="0"/>
            </c:dLbl>
            <c:dLbl>
              <c:idx val="2"/>
              <c:layout>
                <c:manualLayout>
                  <c:x val="-8.9153681968407741E-2"/>
                  <c:y val="-8.9089763664465818E-2"/>
                </c:manualLayout>
              </c:layout>
              <c:dLblPos val="r"/>
              <c:showLegendKey val="0"/>
              <c:showVal val="1"/>
              <c:showCatName val="0"/>
              <c:showSerName val="0"/>
              <c:showPercent val="0"/>
              <c:showBubbleSize val="0"/>
            </c:dLbl>
            <c:dLbl>
              <c:idx val="3"/>
              <c:layout>
                <c:manualLayout>
                  <c:x val="-0.10355156602954607"/>
                  <c:y val="-0.10199647970388784"/>
                </c:manualLayout>
              </c:layout>
              <c:dLblPos val="r"/>
              <c:showLegendKey val="0"/>
              <c:showVal val="1"/>
              <c:showCatName val="0"/>
              <c:showSerName val="0"/>
              <c:showPercent val="0"/>
              <c:showBubbleSize val="0"/>
            </c:dLbl>
            <c:txPr>
              <a:bodyPr/>
              <a:lstStyle/>
              <a:p>
                <a:pPr>
                  <a:defRPr sz="1400" b="1">
                    <a:solidFill>
                      <a:schemeClr val="accent3">
                        <a:lumMod val="50000"/>
                      </a:schemeClr>
                    </a:solidFill>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dLbls>
          <c:cat>
            <c:numRef>
              <c:f>'[Диаграмма в Microsoft Word]структура'!$H$53:$L$53</c:f>
              <c:numCache>
                <c:formatCode>General</c:formatCode>
                <c:ptCount val="5"/>
                <c:pt idx="0">
                  <c:v>2014</c:v>
                </c:pt>
                <c:pt idx="1">
                  <c:v>2015</c:v>
                </c:pt>
                <c:pt idx="2">
                  <c:v>2016</c:v>
                </c:pt>
                <c:pt idx="3">
                  <c:v>2017</c:v>
                </c:pt>
                <c:pt idx="4">
                  <c:v>2018</c:v>
                </c:pt>
              </c:numCache>
            </c:numRef>
          </c:cat>
          <c:val>
            <c:numRef>
              <c:f>'[Диаграмма в Microsoft Word]структура'!$H$55:$L$55</c:f>
              <c:numCache>
                <c:formatCode>#,##0.0</c:formatCode>
                <c:ptCount val="5"/>
                <c:pt idx="0">
                  <c:v>99.9</c:v>
                </c:pt>
                <c:pt idx="1">
                  <c:v>92.7</c:v>
                </c:pt>
                <c:pt idx="2">
                  <c:v>98.9</c:v>
                </c:pt>
                <c:pt idx="3">
                  <c:v>100.4</c:v>
                </c:pt>
                <c:pt idx="4">
                  <c:v>105.9</c:v>
                </c:pt>
              </c:numCache>
            </c:numRef>
          </c:val>
          <c:smooth val="1"/>
        </c:ser>
        <c:dLbls>
          <c:showLegendKey val="0"/>
          <c:showVal val="0"/>
          <c:showCatName val="0"/>
          <c:showSerName val="0"/>
          <c:showPercent val="0"/>
          <c:showBubbleSize val="0"/>
        </c:dLbls>
        <c:marker val="1"/>
        <c:smooth val="0"/>
        <c:axId val="115778560"/>
        <c:axId val="111649344"/>
      </c:lineChart>
      <c:catAx>
        <c:axId val="115780608"/>
        <c:scaling>
          <c:orientation val="minMax"/>
        </c:scaling>
        <c:delete val="0"/>
        <c:axPos val="b"/>
        <c:numFmt formatCode="General" sourceLinked="1"/>
        <c:majorTickMark val="none"/>
        <c:minorTickMark val="none"/>
        <c:tickLblPos val="nextTo"/>
        <c:txPr>
          <a:bodyPr/>
          <a:lstStyle/>
          <a:p>
            <a:pPr>
              <a:defRPr sz="1200" b="1" i="0" baseline="0">
                <a:latin typeface="Times New Roman" panose="02020603050405020304" pitchFamily="18" charset="0"/>
              </a:defRPr>
            </a:pPr>
            <a:endParaRPr lang="ru-RU"/>
          </a:p>
        </c:txPr>
        <c:crossAx val="111648768"/>
        <c:crosses val="autoZero"/>
        <c:auto val="1"/>
        <c:lblAlgn val="ctr"/>
        <c:lblOffset val="100"/>
        <c:noMultiLvlLbl val="0"/>
      </c:catAx>
      <c:valAx>
        <c:axId val="111648768"/>
        <c:scaling>
          <c:orientation val="minMax"/>
          <c:min val="20"/>
        </c:scaling>
        <c:delete val="0"/>
        <c:axPos val="l"/>
        <c:numFmt formatCode="#,##0.0" sourceLinked="1"/>
        <c:majorTickMark val="none"/>
        <c:minorTickMark val="none"/>
        <c:tickLblPos val="nextTo"/>
        <c:txPr>
          <a:bodyPr/>
          <a:lstStyle/>
          <a:p>
            <a:pPr>
              <a:defRPr sz="100">
                <a:solidFill>
                  <a:schemeClr val="bg1"/>
                </a:solidFill>
              </a:defRPr>
            </a:pPr>
            <a:endParaRPr lang="ru-RU"/>
          </a:p>
        </c:txPr>
        <c:crossAx val="115780608"/>
        <c:crosses val="autoZero"/>
        <c:crossBetween val="between"/>
      </c:valAx>
      <c:valAx>
        <c:axId val="111649344"/>
        <c:scaling>
          <c:orientation val="minMax"/>
        </c:scaling>
        <c:delete val="0"/>
        <c:axPos val="r"/>
        <c:numFmt formatCode="#,##0.0" sourceLinked="1"/>
        <c:majorTickMark val="out"/>
        <c:minorTickMark val="none"/>
        <c:tickLblPos val="nextTo"/>
        <c:txPr>
          <a:bodyPr/>
          <a:lstStyle/>
          <a:p>
            <a:pPr>
              <a:defRPr sz="100">
                <a:solidFill>
                  <a:schemeClr val="bg1"/>
                </a:solidFill>
              </a:defRPr>
            </a:pPr>
            <a:endParaRPr lang="ru-RU"/>
          </a:p>
        </c:txPr>
        <c:crossAx val="115778560"/>
        <c:crosses val="max"/>
        <c:crossBetween val="between"/>
      </c:valAx>
      <c:catAx>
        <c:axId val="115778560"/>
        <c:scaling>
          <c:orientation val="minMax"/>
        </c:scaling>
        <c:delete val="1"/>
        <c:axPos val="b"/>
        <c:numFmt formatCode="General" sourceLinked="1"/>
        <c:majorTickMark val="out"/>
        <c:minorTickMark val="none"/>
        <c:tickLblPos val="nextTo"/>
        <c:crossAx val="111649344"/>
        <c:crosses val="autoZero"/>
        <c:auto val="1"/>
        <c:lblAlgn val="ctr"/>
        <c:lblOffset val="100"/>
        <c:noMultiLvlLbl val="0"/>
      </c:catAx>
    </c:plotArea>
    <c:legend>
      <c:legendPos val="b"/>
      <c:layout>
        <c:manualLayout>
          <c:xMode val="edge"/>
          <c:yMode val="edge"/>
          <c:x val="0"/>
          <c:y val="0.79329874228149222"/>
          <c:w val="1"/>
          <c:h val="0.17711680548601946"/>
        </c:manualLayout>
      </c:layout>
      <c:overlay val="0"/>
      <c:spPr>
        <a:solidFill>
          <a:srgbClr val="FFFFFF"/>
        </a:solidFill>
        <a:ln w="25400">
          <a:noFill/>
        </a:ln>
      </c:spPr>
      <c:txPr>
        <a:bodyPr/>
        <a:lstStyle/>
        <a:p>
          <a:pPr>
            <a:defRPr sz="11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w="9525">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Структура обрабатывающей </a:t>
            </a:r>
          </a:p>
          <a:p>
            <a:pPr>
              <a:defRPr/>
            </a:pPr>
            <a:r>
              <a:rPr lang="ru-RU"/>
              <a:t>промышленности в 2018 году</a:t>
            </a:r>
          </a:p>
        </c:rich>
      </c:tx>
      <c:layout>
        <c:manualLayout>
          <c:xMode val="edge"/>
          <c:yMode val="edge"/>
          <c:x val="2.1691558466696088E-2"/>
          <c:y val="7.6335619337905038E-4"/>
        </c:manualLayout>
      </c:layout>
      <c:overlay val="0"/>
    </c:title>
    <c:autoTitleDeleted val="0"/>
    <c:plotArea>
      <c:layout>
        <c:manualLayout>
          <c:layoutTarget val="inner"/>
          <c:xMode val="edge"/>
          <c:yMode val="edge"/>
          <c:x val="1.9417771893557555E-2"/>
          <c:y val="0.18818285546249122"/>
          <c:w val="0.37092467423872899"/>
          <c:h val="0.81124815849631704"/>
        </c:manualLayout>
      </c:layout>
      <c:doughnutChart>
        <c:varyColors val="1"/>
        <c:ser>
          <c:idx val="0"/>
          <c:order val="0"/>
          <c:explosion val="4"/>
          <c:dLbls>
            <c:dLbl>
              <c:idx val="4"/>
              <c:layout>
                <c:manualLayout>
                  <c:x val="3.0686612965093976E-3"/>
                  <c:y val="3.3195020746887967E-2"/>
                </c:manualLayout>
              </c:layout>
              <c:showLegendKey val="0"/>
              <c:showVal val="1"/>
              <c:showCatName val="0"/>
              <c:showSerName val="0"/>
              <c:showPercent val="0"/>
              <c:showBubbleSize val="0"/>
            </c:dLbl>
            <c:dLbl>
              <c:idx val="5"/>
              <c:layout>
                <c:manualLayout>
                  <c:x val="0"/>
                  <c:y val="1.6597510373443983E-2"/>
                </c:manualLayout>
              </c:layout>
              <c:showLegendKey val="0"/>
              <c:showVal val="1"/>
              <c:showCatName val="0"/>
              <c:showSerName val="0"/>
              <c:showPercent val="0"/>
              <c:showBubbleSize val="0"/>
            </c:dLbl>
            <c:dLbl>
              <c:idx val="6"/>
              <c:layout>
                <c:manualLayout>
                  <c:x val="-4.6029919447640967E-3"/>
                  <c:y val="2.4896265560165973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структура!$G$249:$G$261</c:f>
              <c:strCache>
                <c:ptCount val="13"/>
                <c:pt idx="0">
                  <c:v>производство пищевых продуктов</c:v>
                </c:pt>
                <c:pt idx="1">
                  <c:v>производство напитков</c:v>
                </c:pt>
                <c:pt idx="2">
                  <c:v>обработка древесины и производство изделий из дерева</c:v>
                </c:pt>
                <c:pt idx="3">
                  <c:v>производство кокса и нефтепродуктов</c:v>
                </c:pt>
                <c:pt idx="4">
                  <c:v>производство химических веществ и химических продуктов</c:v>
                </c:pt>
                <c:pt idx="5">
                  <c:v>производство лекарственных средств и материалов, применяемых в медицинских целях</c:v>
                </c:pt>
                <c:pt idx="6">
                  <c:v>производство резиновых и пластмассовых изделий</c:v>
                </c:pt>
                <c:pt idx="7">
                  <c:v>производство прочей неметаллической минеральной продукции</c:v>
                </c:pt>
                <c:pt idx="8">
                  <c:v>производство металлургическое</c:v>
                </c:pt>
                <c:pt idx="9">
                  <c:v>производство компьютеров, электронных и оптических изделий</c:v>
                </c:pt>
                <c:pt idx="10">
                  <c:v>производство электрического оборудования</c:v>
                </c:pt>
                <c:pt idx="11">
                  <c:v>ремонт и монтаж машин и оборудования</c:v>
                </c:pt>
                <c:pt idx="12">
                  <c:v>Прочие</c:v>
                </c:pt>
              </c:strCache>
            </c:strRef>
          </c:cat>
          <c:val>
            <c:numRef>
              <c:f>структура!$H$249:$H$261</c:f>
              <c:numCache>
                <c:formatCode>0.0%</c:formatCode>
                <c:ptCount val="13"/>
                <c:pt idx="0">
                  <c:v>0.15112788732394367</c:v>
                </c:pt>
                <c:pt idx="1">
                  <c:v>3.4802816901408448E-2</c:v>
                </c:pt>
                <c:pt idx="2">
                  <c:v>7.9563943661971837E-2</c:v>
                </c:pt>
                <c:pt idx="3">
                  <c:v>8.5139154929577465E-2</c:v>
                </c:pt>
                <c:pt idx="4">
                  <c:v>0.15764901408450704</c:v>
                </c:pt>
                <c:pt idx="5">
                  <c:v>2.6009577464788731E-2</c:v>
                </c:pt>
                <c:pt idx="6">
                  <c:v>3.2337464788732395E-2</c:v>
                </c:pt>
                <c:pt idx="7">
                  <c:v>2.9751549295774646E-2</c:v>
                </c:pt>
                <c:pt idx="8">
                  <c:v>6.8149295774648053E-2</c:v>
                </c:pt>
                <c:pt idx="9">
                  <c:v>5.4059718309859159E-2</c:v>
                </c:pt>
                <c:pt idx="10">
                  <c:v>0.14978366197183099</c:v>
                </c:pt>
                <c:pt idx="11">
                  <c:v>5.8024788732394361E-2</c:v>
                </c:pt>
                <c:pt idx="12">
                  <c:v>7.360112676056324E-2</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42686033060596995"/>
          <c:y val="0"/>
          <c:w val="0.55647297252400407"/>
          <c:h val="1"/>
        </c:manualLayout>
      </c:layout>
      <c:overlay val="0"/>
    </c:legend>
    <c:plotVisOnly val="1"/>
    <c:dispBlanksAs val="gap"/>
    <c:showDLblsOverMax val="0"/>
  </c:chart>
  <c:spPr>
    <a:noFill/>
    <a:ln>
      <a:noFill/>
    </a:ln>
  </c:spPr>
  <c:txPr>
    <a:bodyPr/>
    <a:lstStyle/>
    <a:p>
      <a:pPr>
        <a:defRPr sz="8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r>
              <a:rPr lang="ru-RU" sz="1000"/>
              <a:t>Структура выполненных работ в строительстве за 2018 год</a:t>
            </a:r>
          </a:p>
        </c:rich>
      </c:tx>
      <c:layout>
        <c:manualLayout>
          <c:xMode val="edge"/>
          <c:yMode val="edge"/>
          <c:x val="0.13303443929667103"/>
          <c:y val="4.8771456542147193E-2"/>
        </c:manualLayout>
      </c:layout>
      <c:overlay val="0"/>
      <c:spPr>
        <a:noFill/>
        <a:ln w="25117">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6.8632266711341941E-2"/>
          <c:y val="0.20127170467327948"/>
          <c:w val="0.87794737196312"/>
          <c:h val="0.42725697924123118"/>
        </c:manualLayout>
      </c:layout>
      <c:pie3DChart>
        <c:varyColors val="1"/>
        <c:ser>
          <c:idx val="0"/>
          <c:order val="0"/>
          <c:spPr>
            <a:solidFill>
              <a:srgbClr val="F79646">
                <a:lumMod val="40000"/>
                <a:lumOff val="60000"/>
              </a:srgbClr>
            </a:solidFill>
            <a:ln w="12360">
              <a:solidFill>
                <a:srgbClr val="000000"/>
              </a:solidFill>
              <a:prstDash val="solid"/>
            </a:ln>
          </c:spPr>
          <c:explosion val="20"/>
          <c:dPt>
            <c:idx val="0"/>
            <c:bubble3D val="0"/>
            <c:explosion val="4"/>
            <c:spPr>
              <a:solidFill>
                <a:srgbClr val="92D050">
                  <a:alpha val="89000"/>
                </a:srgbClr>
              </a:solidFill>
              <a:ln w="12360">
                <a:noFill/>
                <a:prstDash val="solid"/>
              </a:ln>
            </c:spPr>
          </c:dPt>
          <c:dPt>
            <c:idx val="1"/>
            <c:bubble3D val="0"/>
            <c:spPr>
              <a:solidFill>
                <a:srgbClr val="F79646">
                  <a:lumMod val="60000"/>
                  <a:lumOff val="40000"/>
                  <a:alpha val="80000"/>
                </a:srgbClr>
              </a:solidFill>
              <a:ln w="12360">
                <a:noFill/>
                <a:prstDash val="solid"/>
              </a:ln>
            </c:spPr>
          </c:dPt>
          <c:dPt>
            <c:idx val="2"/>
            <c:bubble3D val="0"/>
            <c:spPr>
              <a:solidFill>
                <a:srgbClr val="9BBB59">
                  <a:lumMod val="50000"/>
                  <a:alpha val="80000"/>
                </a:srgbClr>
              </a:solidFill>
              <a:ln w="12360">
                <a:noFill/>
                <a:prstDash val="solid"/>
              </a:ln>
            </c:spPr>
          </c:dPt>
          <c:dPt>
            <c:idx val="3"/>
            <c:bubble3D val="0"/>
            <c:spPr>
              <a:solidFill>
                <a:sysClr val="window" lastClr="FFFFFF">
                  <a:lumMod val="65000"/>
                  <a:alpha val="80000"/>
                </a:sysClr>
              </a:solidFill>
              <a:ln w="12360">
                <a:noFill/>
                <a:prstDash val="solid"/>
              </a:ln>
            </c:spPr>
          </c:dPt>
          <c:dLbls>
            <c:showLegendKey val="0"/>
            <c:showVal val="1"/>
            <c:showCatName val="0"/>
            <c:showSerName val="0"/>
            <c:showPercent val="0"/>
            <c:showBubbleSize val="0"/>
            <c:showLeaderLines val="1"/>
          </c:dLbls>
          <c:cat>
            <c:strRef>
              <c:f>стр.6!$A$2:$A$4</c:f>
              <c:strCache>
                <c:ptCount val="3"/>
                <c:pt idx="0">
                  <c:v>Строительство зданий</c:v>
                </c:pt>
                <c:pt idx="1">
                  <c:v>Строительство инженерных сооружений</c:v>
                </c:pt>
                <c:pt idx="2">
                  <c:v>Работы строительные специализированные</c:v>
                </c:pt>
              </c:strCache>
            </c:strRef>
          </c:cat>
          <c:val>
            <c:numRef>
              <c:f>стр.6!$F$2:$F$4</c:f>
              <c:numCache>
                <c:formatCode>0.0%</c:formatCode>
                <c:ptCount val="3"/>
                <c:pt idx="0">
                  <c:v>0.46679062837897783</c:v>
                </c:pt>
                <c:pt idx="1">
                  <c:v>0.30898282506255303</c:v>
                </c:pt>
                <c:pt idx="2">
                  <c:v>0.22422654655846913</c:v>
                </c:pt>
              </c:numCache>
            </c:numRef>
          </c:val>
        </c:ser>
        <c:dLbls>
          <c:showLegendKey val="0"/>
          <c:showVal val="0"/>
          <c:showCatName val="0"/>
          <c:showSerName val="0"/>
          <c:showPercent val="0"/>
          <c:showBubbleSize val="0"/>
          <c:showLeaderLines val="1"/>
        </c:dLbls>
      </c:pie3DChart>
      <c:spPr>
        <a:noFill/>
        <a:ln w="25391">
          <a:noFill/>
        </a:ln>
      </c:spPr>
    </c:plotArea>
    <c:legend>
      <c:legendPos val="t"/>
      <c:layout>
        <c:manualLayout>
          <c:xMode val="edge"/>
          <c:yMode val="edge"/>
          <c:x val="0"/>
          <c:y val="0.61538644033132228"/>
          <c:w val="0.97941919191919191"/>
          <c:h val="0.22464631266587257"/>
        </c:manualLayout>
      </c:layout>
      <c:overlay val="0"/>
      <c:txPr>
        <a:bodyPr/>
        <a:lstStyle/>
        <a:p>
          <a:pPr rtl="0">
            <a:defRPr/>
          </a:pPr>
          <a:endParaRPr lang="ru-RU"/>
        </a:p>
      </c:txPr>
    </c:legend>
    <c:plotVisOnly val="1"/>
    <c:dispBlanksAs val="zero"/>
    <c:showDLblsOverMax val="0"/>
  </c:chart>
  <c:spPr>
    <a:noFill/>
    <a:ln>
      <a:noFill/>
    </a:ln>
  </c:spPr>
  <c:txPr>
    <a:bodyPr/>
    <a:lstStyle/>
    <a:p>
      <a:pPr>
        <a:defRPr sz="1000" b="0" i="0" u="none" strike="noStrike" baseline="0">
          <a:solidFill>
            <a:sysClr val="windowText" lastClr="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a:pPr>
            <a:r>
              <a:rPr lang="ru-RU" sz="1200"/>
              <a:t>Структура наиболее популярных тематик мероприятий в "Точке кипения - Томск" по итогам 2018 года</a:t>
            </a:r>
          </a:p>
        </c:rich>
      </c:tx>
      <c:layout>
        <c:manualLayout>
          <c:xMode val="edge"/>
          <c:yMode val="edge"/>
          <c:x val="9.4179668453462179E-2"/>
          <c:y val="2.4195852354806868E-2"/>
        </c:manualLayout>
      </c:layout>
      <c:overlay val="0"/>
      <c:spPr>
        <a:noFill/>
        <a:ln>
          <a:noFill/>
        </a:ln>
        <a:effectLst/>
      </c:spPr>
    </c:title>
    <c:autoTitleDeleted val="0"/>
    <c:plotArea>
      <c:layout>
        <c:manualLayout>
          <c:layoutTarget val="inner"/>
          <c:xMode val="edge"/>
          <c:yMode val="edge"/>
          <c:x val="0.50911881932620862"/>
          <c:y val="0.21617899060874993"/>
          <c:w val="0.4500084152174661"/>
          <c:h val="0.7191563054618173"/>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967-4442-8671-F15D91C664C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967-4442-8671-F15D91C664C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967-4442-8671-F15D91C664CA}"/>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C967-4442-8671-F15D91C664CA}"/>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C967-4442-8671-F15D91C664CA}"/>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C967-4442-8671-F15D91C664CA}"/>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C967-4442-8671-F15D91C664CA}"/>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C967-4442-8671-F15D91C664CA}"/>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C967-4442-8671-F15D91C664CA}"/>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C967-4442-8671-F15D91C664CA}"/>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C967-4442-8671-F15D91C664CA}"/>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C967-4442-8671-F15D91C664CA}"/>
              </c:ext>
            </c:extLst>
          </c:dPt>
          <c:dLbls>
            <c:spPr>
              <a:noFill/>
              <a:ln>
                <a:noFill/>
              </a:ln>
              <a:effectLst/>
            </c:spPr>
            <c:txPr>
              <a:bodyPr rot="0" vert="horz"/>
              <a:lstStyle/>
              <a:p>
                <a:pPr>
                  <a:defRPr>
                    <a:solidFill>
                      <a:schemeClr val="bg1"/>
                    </a:solidFill>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Лист1!$B$4:$B$15</c:f>
              <c:strCache>
                <c:ptCount val="12"/>
                <c:pt idx="0">
                  <c:v>Образование</c:v>
                </c:pt>
                <c:pt idx="1">
                  <c:v>Инновации и модернизация</c:v>
                </c:pt>
                <c:pt idx="2">
                  <c:v>Стратегическое управление</c:v>
                </c:pt>
                <c:pt idx="3">
                  <c:v>Исследования и разработки</c:v>
                </c:pt>
                <c:pt idx="4">
                  <c:v>Искусство</c:v>
                </c:pt>
                <c:pt idx="5">
                  <c:v>Реклама и маркетинг</c:v>
                </c:pt>
                <c:pt idx="6">
                  <c:v>Социальное предпринимательство</c:v>
                </c:pt>
                <c:pt idx="7">
                  <c:v>Частный бизнес</c:v>
                </c:pt>
                <c:pt idx="8">
                  <c:v>Социальная защита</c:v>
                </c:pt>
                <c:pt idx="9">
                  <c:v>Корпоративное управление</c:v>
                </c:pt>
                <c:pt idx="10">
                  <c:v>Здравоохранение</c:v>
                </c:pt>
                <c:pt idx="11">
                  <c:v>Другие</c:v>
                </c:pt>
              </c:strCache>
            </c:strRef>
          </c:cat>
          <c:val>
            <c:numRef>
              <c:f>Лист1!$C$4:$C$15</c:f>
              <c:numCache>
                <c:formatCode>General</c:formatCode>
                <c:ptCount val="12"/>
                <c:pt idx="0">
                  <c:v>18.5</c:v>
                </c:pt>
                <c:pt idx="1">
                  <c:v>10.8</c:v>
                </c:pt>
                <c:pt idx="2">
                  <c:v>8</c:v>
                </c:pt>
                <c:pt idx="3">
                  <c:v>8</c:v>
                </c:pt>
                <c:pt idx="4">
                  <c:v>7.6</c:v>
                </c:pt>
                <c:pt idx="5">
                  <c:v>6.2</c:v>
                </c:pt>
                <c:pt idx="6">
                  <c:v>5.6</c:v>
                </c:pt>
                <c:pt idx="7">
                  <c:v>5.5</c:v>
                </c:pt>
                <c:pt idx="8">
                  <c:v>5.2</c:v>
                </c:pt>
                <c:pt idx="9">
                  <c:v>3.1</c:v>
                </c:pt>
                <c:pt idx="10">
                  <c:v>3.1</c:v>
                </c:pt>
                <c:pt idx="11">
                  <c:v>18.399999999999999</c:v>
                </c:pt>
              </c:numCache>
            </c:numRef>
          </c:val>
          <c:extLst xmlns:c16r2="http://schemas.microsoft.com/office/drawing/2015/06/chart">
            <c:ext xmlns:c16="http://schemas.microsoft.com/office/drawing/2014/chart" uri="{C3380CC4-5D6E-409C-BE32-E72D297353CC}">
              <c16:uniqueId val="{00000018-C967-4442-8671-F15D91C664CA}"/>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7709054923305294E-2"/>
          <c:y val="0.25296681184411224"/>
          <c:w val="0.44155766031472687"/>
          <c:h val="0.70337450131681956"/>
        </c:manualLayout>
      </c:layout>
      <c:overlay val="0"/>
      <c:spPr>
        <a:noFill/>
        <a:ln>
          <a:noFill/>
        </a:ln>
        <a:effectLst/>
      </c:spPr>
      <c:txPr>
        <a:bodyPr rot="0" vert="horz"/>
        <a:lstStyle/>
        <a:p>
          <a:pPr>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500">
                <a:latin typeface="Times New Roman" panose="02020603050405020304" pitchFamily="18" charset="0"/>
                <a:cs typeface="Times New Roman" panose="02020603050405020304" pitchFamily="18" charset="0"/>
              </a:defRPr>
            </a:pPr>
            <a:r>
              <a:rPr lang="ru-RU" sz="1200"/>
              <a:t>Количество подготовленных</a:t>
            </a:r>
            <a:r>
              <a:rPr lang="ru-RU" sz="1200" baseline="0"/>
              <a:t> </a:t>
            </a:r>
            <a:r>
              <a:rPr lang="ru-RU" sz="1200"/>
              <a:t>заключений об ОРВ (2018 г.)</a:t>
            </a:r>
          </a:p>
        </c:rich>
      </c:tx>
      <c:layout>
        <c:manualLayout>
          <c:xMode val="edge"/>
          <c:yMode val="edge"/>
          <c:x val="0.11909138961796441"/>
          <c:y val="3.2073310423825954E-2"/>
        </c:manualLayout>
      </c:layout>
      <c:overlay val="0"/>
    </c:title>
    <c:autoTitleDeleted val="0"/>
    <c:plotArea>
      <c:layout>
        <c:manualLayout>
          <c:layoutTarget val="inner"/>
          <c:xMode val="edge"/>
          <c:yMode val="edge"/>
          <c:x val="0.29148466584307758"/>
          <c:y val="0.23142062797705837"/>
          <c:w val="0.32836617292886006"/>
          <c:h val="0.7674039078448528"/>
        </c:manualLayout>
      </c:layout>
      <c:pieChart>
        <c:varyColors val="1"/>
        <c:ser>
          <c:idx val="0"/>
          <c:order val="0"/>
          <c:tx>
            <c:strRef>
              <c:f>Лист1!$B$1</c:f>
              <c:strCache>
                <c:ptCount val="1"/>
                <c:pt idx="0">
                  <c:v>Количество заключений об ОРВ (2013-2016 гг.)</c:v>
                </c:pt>
              </c:strCache>
            </c:strRef>
          </c:tx>
          <c:explosion val="25"/>
          <c:dPt>
            <c:idx val="0"/>
            <c:bubble3D val="0"/>
            <c:explosion val="0"/>
            <c:spPr>
              <a:solidFill>
                <a:srgbClr val="92D050"/>
              </a:solidFill>
            </c:spPr>
          </c:dPt>
          <c:dLbls>
            <c:dLbl>
              <c:idx val="0"/>
              <c:layout>
                <c:manualLayout>
                  <c:x val="-7.6941404511440825E-2"/>
                  <c:y val="-0.15203032954214077"/>
                </c:manualLayout>
              </c:layout>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7026758343004292E-2"/>
                  <c:y val="0.14014021580635766"/>
                </c:manualLayout>
              </c:layout>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1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Положительные</c:v>
                </c:pt>
                <c:pt idx="1">
                  <c:v>Отрицательные</c:v>
                </c:pt>
              </c:strCache>
            </c:strRef>
          </c:cat>
          <c:val>
            <c:numRef>
              <c:f>Лист1!$B$2:$B$3</c:f>
              <c:numCache>
                <c:formatCode>General</c:formatCode>
                <c:ptCount val="2"/>
                <c:pt idx="0">
                  <c:v>26</c:v>
                </c:pt>
                <c:pt idx="1">
                  <c:v>12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115361609909685"/>
          <c:y val="0.44959393409157172"/>
          <c:w val="0.24408982950031416"/>
          <c:h val="0.24001213181685643"/>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noFill/>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a:latin typeface="Times New Roman" panose="02020603050405020304" pitchFamily="18" charset="0"/>
                <a:cs typeface="Times New Roman" panose="02020603050405020304" pitchFamily="18" charset="0"/>
              </a:rPr>
              <a:t>Количество подготовленных заключений об ОРВ муниципальными образованиями Томской области (2018 г.)</a:t>
            </a:r>
          </a:p>
        </c:rich>
      </c:tx>
      <c:overlay val="0"/>
    </c:title>
    <c:autoTitleDeleted val="0"/>
    <c:plotArea>
      <c:layout>
        <c:manualLayout>
          <c:layoutTarget val="inner"/>
          <c:xMode val="edge"/>
          <c:yMode val="edge"/>
          <c:x val="9.9394928103518812E-2"/>
          <c:y val="0.24331148375100897"/>
          <c:w val="0.35379281916683492"/>
          <c:h val="0.65973663908146518"/>
        </c:manualLayout>
      </c:layout>
      <c:doughnutChart>
        <c:varyColors val="1"/>
        <c:ser>
          <c:idx val="0"/>
          <c:order val="0"/>
          <c:tx>
            <c:strRef>
              <c:f>Лист1!$B$1</c:f>
              <c:strCache>
                <c:ptCount val="1"/>
                <c:pt idx="0">
                  <c:v>Количество подготовленных заключений об ОРв муниципальными образованиями Томской области (2018 г.)</c:v>
                </c:pt>
              </c:strCache>
            </c:strRef>
          </c:tx>
          <c:explosion val="25"/>
          <c:dLbls>
            <c:spPr>
              <a:noFill/>
              <a:ln>
                <a:noFill/>
              </a:ln>
              <a:effectLst/>
            </c:spPr>
            <c:txPr>
              <a:bodyPr/>
              <a:lstStyle/>
              <a:p>
                <a:pPr>
                  <a:defRPr sz="1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Муниципальное образование "Город Томск"</c:v>
                </c:pt>
                <c:pt idx="1">
                  <c:v>Иные муниципальные образования и городские округа Томской области</c:v>
                </c:pt>
              </c:strCache>
            </c:strRef>
          </c:cat>
          <c:val>
            <c:numRef>
              <c:f>Лист1!$B$2:$B$3</c:f>
              <c:numCache>
                <c:formatCode>General</c:formatCode>
                <c:ptCount val="2"/>
                <c:pt idx="0">
                  <c:v>22</c:v>
                </c:pt>
                <c:pt idx="1">
                  <c:v>92</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45781798909751664"/>
          <c:y val="0.34370797400324959"/>
          <c:w val="0.54101306611849909"/>
          <c:h val="0.38692913385826772"/>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1"/>
            </a:pPr>
            <a:r>
              <a:rPr lang="ru-RU" sz="1000" b="1"/>
              <a:t>Структура внешнеторгового оборота Томской области, млн долл. США</a:t>
            </a:r>
            <a:r>
              <a:rPr lang="en-US" sz="1000" b="1"/>
              <a:t> </a:t>
            </a:r>
            <a:endParaRPr lang="ru-RU" sz="1000" b="1"/>
          </a:p>
        </c:rich>
      </c:tx>
      <c:layout>
        <c:manualLayout>
          <c:xMode val="edge"/>
          <c:yMode val="edge"/>
          <c:x val="0.10386665714664282"/>
          <c:y val="1.1496522118408668E-3"/>
        </c:manualLayout>
      </c:layout>
      <c:overlay val="0"/>
      <c:spPr>
        <a:noFill/>
        <a:ln w="25394">
          <a:noFill/>
        </a:ln>
      </c:spPr>
    </c:title>
    <c:autoTitleDeleted val="0"/>
    <c:plotArea>
      <c:layout>
        <c:manualLayout>
          <c:layoutTarget val="inner"/>
          <c:xMode val="edge"/>
          <c:yMode val="edge"/>
          <c:x val="7.6845064098533672E-2"/>
          <c:y val="0.16328156241090372"/>
          <c:w val="0.89212827988338195"/>
          <c:h val="0.5762489382704713"/>
        </c:manualLayout>
      </c:layout>
      <c:barChart>
        <c:barDir val="col"/>
        <c:grouping val="stacked"/>
        <c:varyColors val="0"/>
        <c:ser>
          <c:idx val="0"/>
          <c:order val="0"/>
          <c:tx>
            <c:strRef>
              <c:f>Лист3!$B$7</c:f>
              <c:strCache>
                <c:ptCount val="1"/>
                <c:pt idx="0">
                  <c:v>экспорт</c:v>
                </c:pt>
              </c:strCache>
            </c:strRef>
          </c:tx>
          <c:spPr>
            <a:solidFill>
              <a:srgbClr val="1F497D">
                <a:lumMod val="60000"/>
                <a:lumOff val="40000"/>
                <a:alpha val="91000"/>
              </a:srgbClr>
            </a:solidFill>
            <a:ln w="12697">
              <a:noFill/>
              <a:prstDash val="solid"/>
            </a:ln>
            <a:scene3d>
              <a:camera prst="orthographicFront"/>
              <a:lightRig rig="threePt" dir="t"/>
            </a:scene3d>
            <a:sp3d>
              <a:bevelT w="63500" h="25400"/>
            </a:sp3d>
          </c:spPr>
          <c:invertIfNegative val="0"/>
          <c:dLbls>
            <c:spPr>
              <a:noFill/>
              <a:ln w="25394">
                <a:noFill/>
              </a:ln>
            </c:spPr>
            <c:showLegendKey val="0"/>
            <c:showVal val="1"/>
            <c:showCatName val="0"/>
            <c:showSerName val="0"/>
            <c:showPercent val="0"/>
            <c:showBubbleSize val="0"/>
            <c:showLeaderLines val="0"/>
          </c:dLbls>
          <c:cat>
            <c:strRef>
              <c:f>Лист3!$C$6:$D$6</c:f>
              <c:strCache>
                <c:ptCount val="2"/>
                <c:pt idx="0">
                  <c:v>2017 год</c:v>
                </c:pt>
                <c:pt idx="1">
                  <c:v> 2018 год</c:v>
                </c:pt>
              </c:strCache>
            </c:strRef>
          </c:cat>
          <c:val>
            <c:numRef>
              <c:f>Лист3!$C$7:$D$7</c:f>
              <c:numCache>
                <c:formatCode>0.00</c:formatCode>
                <c:ptCount val="2"/>
                <c:pt idx="0">
                  <c:v>255.6</c:v>
                </c:pt>
                <c:pt idx="1">
                  <c:v>321.10000000000002</c:v>
                </c:pt>
              </c:numCache>
            </c:numRef>
          </c:val>
        </c:ser>
        <c:ser>
          <c:idx val="1"/>
          <c:order val="1"/>
          <c:tx>
            <c:strRef>
              <c:f>Лист3!$B$8</c:f>
              <c:strCache>
                <c:ptCount val="1"/>
                <c:pt idx="0">
                  <c:v>импорт</c:v>
                </c:pt>
              </c:strCache>
            </c:strRef>
          </c:tx>
          <c:spPr>
            <a:solidFill>
              <a:srgbClr val="FFD4B0"/>
            </a:solidFill>
            <a:ln w="12697">
              <a:noFill/>
              <a:prstDash val="solid"/>
            </a:ln>
            <a:scene3d>
              <a:camera prst="orthographicFront"/>
              <a:lightRig rig="threePt" dir="t"/>
            </a:scene3d>
            <a:sp3d>
              <a:bevelT w="63500" h="25400"/>
            </a:sp3d>
          </c:spPr>
          <c:invertIfNegative val="0"/>
          <c:dLbls>
            <c:spPr>
              <a:noFill/>
              <a:ln w="25394">
                <a:noFill/>
              </a:ln>
            </c:spPr>
            <c:showLegendKey val="0"/>
            <c:showVal val="1"/>
            <c:showCatName val="0"/>
            <c:showSerName val="0"/>
            <c:showPercent val="0"/>
            <c:showBubbleSize val="0"/>
            <c:showLeaderLines val="0"/>
          </c:dLbls>
          <c:cat>
            <c:strRef>
              <c:f>Лист3!$C$6:$D$6</c:f>
              <c:strCache>
                <c:ptCount val="2"/>
                <c:pt idx="0">
                  <c:v>2017 год</c:v>
                </c:pt>
                <c:pt idx="1">
                  <c:v> 2018 год</c:v>
                </c:pt>
              </c:strCache>
            </c:strRef>
          </c:cat>
          <c:val>
            <c:numRef>
              <c:f>Лист3!$C$8:$D$8</c:f>
              <c:numCache>
                <c:formatCode>0.00</c:formatCode>
                <c:ptCount val="2"/>
                <c:pt idx="0">
                  <c:v>319.5</c:v>
                </c:pt>
                <c:pt idx="1">
                  <c:v>324.10000000000002</c:v>
                </c:pt>
              </c:numCache>
            </c:numRef>
          </c:val>
        </c:ser>
        <c:dLbls>
          <c:showLegendKey val="0"/>
          <c:showVal val="0"/>
          <c:showCatName val="0"/>
          <c:showSerName val="0"/>
          <c:showPercent val="0"/>
          <c:showBubbleSize val="0"/>
        </c:dLbls>
        <c:gapWidth val="150"/>
        <c:overlap val="100"/>
        <c:axId val="116087296"/>
        <c:axId val="116933760"/>
      </c:barChart>
      <c:catAx>
        <c:axId val="116087296"/>
        <c:scaling>
          <c:orientation val="minMax"/>
        </c:scaling>
        <c:delete val="0"/>
        <c:axPos val="b"/>
        <c:numFmt formatCode="General" sourceLinked="1"/>
        <c:majorTickMark val="out"/>
        <c:minorTickMark val="none"/>
        <c:tickLblPos val="nextTo"/>
        <c:spPr>
          <a:ln w="3174">
            <a:solidFill>
              <a:schemeClr val="bg2">
                <a:lumMod val="50000"/>
              </a:schemeClr>
            </a:solidFill>
            <a:prstDash val="solid"/>
          </a:ln>
        </c:spPr>
        <c:txPr>
          <a:bodyPr rot="0" vert="horz"/>
          <a:lstStyle/>
          <a:p>
            <a:pPr>
              <a:defRPr/>
            </a:pPr>
            <a:endParaRPr lang="ru-RU"/>
          </a:p>
        </c:txPr>
        <c:crossAx val="116933760"/>
        <c:crosses val="autoZero"/>
        <c:auto val="1"/>
        <c:lblAlgn val="ctr"/>
        <c:lblOffset val="100"/>
        <c:tickLblSkip val="1"/>
        <c:tickMarkSkip val="1"/>
        <c:noMultiLvlLbl val="0"/>
      </c:catAx>
      <c:valAx>
        <c:axId val="116933760"/>
        <c:scaling>
          <c:orientation val="minMax"/>
          <c:max val="600"/>
          <c:min val="0"/>
        </c:scaling>
        <c:delete val="1"/>
        <c:axPos val="l"/>
        <c:majorGridlines>
          <c:spPr>
            <a:ln w="3174">
              <a:solidFill>
                <a:srgbClr val="FFFFFF"/>
              </a:solidFill>
              <a:prstDash val="solid"/>
            </a:ln>
          </c:spPr>
        </c:majorGridlines>
        <c:numFmt formatCode="0.00" sourceLinked="1"/>
        <c:majorTickMark val="out"/>
        <c:minorTickMark val="none"/>
        <c:tickLblPos val="nextTo"/>
        <c:crossAx val="116087296"/>
        <c:crosses val="autoZero"/>
        <c:crossBetween val="between"/>
      </c:valAx>
      <c:spPr>
        <a:solidFill>
          <a:srgbClr val="FFFFFF"/>
        </a:solidFill>
        <a:ln w="25394">
          <a:noFill/>
        </a:ln>
      </c:spPr>
    </c:plotArea>
    <c:legend>
      <c:legendPos val="b"/>
      <c:layout>
        <c:manualLayout>
          <c:xMode val="edge"/>
          <c:yMode val="edge"/>
          <c:x val="0.10151542439236141"/>
          <c:y val="0.88976358405920797"/>
          <c:w val="0.78224515854437093"/>
          <c:h val="8.2677105084922431E-2"/>
        </c:manualLayout>
      </c:layout>
      <c:overlay val="0"/>
      <c:spPr>
        <a:solidFill>
          <a:srgbClr val="FFFFFF"/>
        </a:solidFill>
        <a:ln w="3174">
          <a:solidFill>
            <a:srgbClr val="FFFFFF"/>
          </a:solidFill>
          <a:prstDash val="solid"/>
        </a:ln>
      </c:spPr>
    </c:legend>
    <c:plotVisOnly val="1"/>
    <c:dispBlanksAs val="gap"/>
    <c:showDLblsOverMax val="0"/>
  </c:chart>
  <c:spPr>
    <a:solidFill>
      <a:srgbClr val="FFFFFF"/>
    </a:solidFill>
    <a:ln>
      <a:noFill/>
    </a:ln>
  </c:spPr>
  <c:txPr>
    <a:bodyPr/>
    <a:lstStyle/>
    <a:p>
      <a:pPr>
        <a:defRPr sz="1000" b="0"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100"/>
            </a:pPr>
            <a:r>
              <a:rPr lang="ru-RU" sz="1100"/>
              <a:t>Обеспечено жильем, семей</a:t>
            </a:r>
          </a:p>
        </c:rich>
      </c:tx>
      <c:layout>
        <c:manualLayout>
          <c:xMode val="edge"/>
          <c:yMode val="edge"/>
          <c:x val="0.41163358540578465"/>
          <c:y val="4.2016806722689079E-2"/>
        </c:manualLayout>
      </c:layout>
      <c:overlay val="0"/>
      <c:spPr>
        <a:noFill/>
        <a:ln>
          <a:noFill/>
        </a:ln>
        <a:effectLst/>
      </c:spPr>
    </c:title>
    <c:autoTitleDeleted val="0"/>
    <c:plotArea>
      <c:layout>
        <c:manualLayout>
          <c:layoutTarget val="inner"/>
          <c:xMode val="edge"/>
          <c:yMode val="edge"/>
          <c:x val="0.65524440633039682"/>
          <c:y val="8.6757640464433461E-2"/>
          <c:w val="0.24853605675528181"/>
          <c:h val="0.35455002446728057"/>
        </c:manualLayout>
      </c:layout>
      <c:pieChart>
        <c:varyColors val="1"/>
        <c:ser>
          <c:idx val="0"/>
          <c:order val="0"/>
          <c:tx>
            <c:strRef>
              <c:f>Лист1!$B$1</c:f>
              <c:strCache>
                <c:ptCount val="1"/>
                <c:pt idx="0">
                  <c:v>Обеспечено жильем, семей</c:v>
                </c:pt>
              </c:strCache>
            </c:strRef>
          </c:tx>
          <c:explosion val="17"/>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vert="horz"/>
              <a:lstStyle/>
              <a:p>
                <a:pPr>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2015-2020 годы</c:v>
                </c:pt>
                <c:pt idx="1">
                  <c:v>Ветераны боевых действий, инвалиды и семьи, имеющие детей-инвалидов по федеральным законам «О ветеранах» и «О социальной защите инвалидов в РФ»</c:v>
                </c:pt>
                <c:pt idx="2">
                  <c:v>Ветераны Великой Отечественной войны (Указ Президента РФ от 07.05.1998 № 714)</c:v>
                </c:pt>
                <c:pt idx="3">
                  <c:v>Обеспечение жильем молодых семей в Томской области</c:v>
                </c:pt>
                <c:pt idx="4">
                  <c:v>Возмещение гражданам затрат по ипотечным жилищным кредитам, взятым на строительство жилых помещений (Социальная ипотека)</c:v>
                </c:pt>
              </c:strCache>
            </c:strRef>
          </c:cat>
          <c:val>
            <c:numRef>
              <c:f>Лист1!$B$2:$B$6</c:f>
              <c:numCache>
                <c:formatCode>General</c:formatCode>
                <c:ptCount val="5"/>
                <c:pt idx="0">
                  <c:v>166</c:v>
                </c:pt>
                <c:pt idx="1">
                  <c:v>19</c:v>
                </c:pt>
                <c:pt idx="2">
                  <c:v>15</c:v>
                </c:pt>
                <c:pt idx="3">
                  <c:v>149</c:v>
                </c:pt>
                <c:pt idx="4">
                  <c:v>118</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4826139433300764E-2"/>
          <c:y val="0.11204481792717087"/>
          <c:w val="0.51667482653777186"/>
          <c:h val="0.88795518207282909"/>
        </c:manualLayout>
      </c:layout>
      <c:overlay val="0"/>
      <c:spPr>
        <a:noFill/>
        <a:ln>
          <a:noFill/>
        </a:ln>
        <a:effectLst/>
      </c:spPr>
      <c:txPr>
        <a:bodyPr rot="0" vert="horz"/>
        <a:lstStyle/>
        <a:p>
          <a:pPr>
            <a:defRPr sz="1050"/>
          </a:pPr>
          <a:endParaRPr lang="ru-RU"/>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050"/>
            </a:pPr>
            <a:r>
              <a:rPr lang="ru-RU" sz="1050"/>
              <a:t>Бюджетные средства </a:t>
            </a:r>
            <a:r>
              <a:rPr lang="ru-RU" sz="1050" baseline="0"/>
              <a:t> </a:t>
            </a:r>
            <a:r>
              <a:rPr lang="ru-RU" sz="1050"/>
              <a:t>в 2018 году (млн.руб.)</a:t>
            </a:r>
          </a:p>
        </c:rich>
      </c:tx>
      <c:layout>
        <c:manualLayout>
          <c:xMode val="edge"/>
          <c:yMode val="edge"/>
          <c:x val="0.13393341243303492"/>
          <c:y val="2.4875621890547265E-2"/>
        </c:manualLayout>
      </c:layout>
      <c:overlay val="0"/>
      <c:spPr>
        <a:noFill/>
        <a:ln>
          <a:noFill/>
        </a:ln>
        <a:effectLst/>
      </c:spPr>
    </c:title>
    <c:autoTitleDeleted val="0"/>
    <c:plotArea>
      <c:layout>
        <c:manualLayout>
          <c:layoutTarget val="inner"/>
          <c:xMode val="edge"/>
          <c:yMode val="edge"/>
          <c:x val="0.17432603458814225"/>
          <c:y val="0.24068398166647079"/>
          <c:w val="0.71479350795436281"/>
          <c:h val="0.69701257492067215"/>
        </c:manualLayout>
      </c:layout>
      <c:pieChart>
        <c:varyColors val="1"/>
        <c:ser>
          <c:idx val="0"/>
          <c:order val="0"/>
          <c:tx>
            <c:strRef>
              <c:f>Лист1!$B$1</c:f>
              <c:strCache>
                <c:ptCount val="1"/>
                <c:pt idx="0">
                  <c:v>Освоено бюджетных средств в 2018 году (млн.руб.)</c:v>
                </c:pt>
              </c:strCache>
            </c:strRef>
          </c:tx>
          <c:explosion val="17"/>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Lbl>
              <c:idx val="4"/>
              <c:layout>
                <c:manualLayout>
                  <c:x val="1.5401268272122919E-2"/>
                  <c:y val="2.2288562850506996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2015-2020 годы</c:v>
                </c:pt>
                <c:pt idx="1">
                  <c:v>Ветераны боевых действий, инвалиды и семьи, имеющие детей-инвалидов по федеральным законам «О ветеранах» и «О социальной защите инвалидов в РФ»</c:v>
                </c:pt>
                <c:pt idx="2">
                  <c:v>Ветераны Великой Отечественной войны (Указ Президента РФ от 07.05.1998 № 714)</c:v>
                </c:pt>
                <c:pt idx="3">
                  <c:v>Обеспечение жильем молодых семей в Томской области</c:v>
                </c:pt>
                <c:pt idx="4">
                  <c:v>Возмещение гражданам затрат по ипотечным жилищным кредитам, взятым на строительство жилых помещений (Социальная ипотека)</c:v>
                </c:pt>
              </c:strCache>
            </c:strRef>
          </c:cat>
          <c:val>
            <c:numRef>
              <c:f>Лист1!$B$2:$B$6</c:f>
              <c:numCache>
                <c:formatCode>General</c:formatCode>
                <c:ptCount val="5"/>
                <c:pt idx="0">
                  <c:v>311.99</c:v>
                </c:pt>
                <c:pt idx="1">
                  <c:v>14.29</c:v>
                </c:pt>
                <c:pt idx="2">
                  <c:v>22.41</c:v>
                </c:pt>
                <c:pt idx="3">
                  <c:v>71.260000000000005</c:v>
                </c:pt>
                <c:pt idx="4">
                  <c:v>2.29</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a:pPr>
            <a:r>
              <a:rPr lang="ru-RU" sz="1000"/>
              <a:t>Уровень</a:t>
            </a:r>
            <a:r>
              <a:rPr lang="x-none" sz="1000"/>
              <a:t> удовлетворенности заявителей качеством и доступностью государственных и муниципальных услуг в Томской области</a:t>
            </a:r>
            <a:r>
              <a:rPr lang="ru-RU" sz="1000"/>
              <a:t>,</a:t>
            </a:r>
            <a:r>
              <a:rPr lang="en-US" sz="1000"/>
              <a:t> </a:t>
            </a:r>
            <a:r>
              <a:rPr lang="x-none" sz="1000"/>
              <a:t>в том числе на базе многофункциональных центров</a:t>
            </a:r>
            <a:endParaRPr lang="ru-RU" sz="1000"/>
          </a:p>
        </c:rich>
      </c:tx>
      <c:layout>
        <c:manualLayout>
          <c:xMode val="edge"/>
          <c:yMode val="edge"/>
          <c:x val="0.11823164259187881"/>
          <c:y val="2.1950661185272243E-6"/>
        </c:manualLayout>
      </c:layout>
      <c:overlay val="0"/>
    </c:title>
    <c:autoTitleDeleted val="0"/>
    <c:plotArea>
      <c:layout/>
      <c:barChart>
        <c:barDir val="col"/>
        <c:grouping val="clustered"/>
        <c:varyColors val="0"/>
        <c:ser>
          <c:idx val="0"/>
          <c:order val="0"/>
          <c:tx>
            <c:strRef>
              <c:f>Лист1!$B$1</c:f>
              <c:strCache>
                <c:ptCount val="1"/>
                <c:pt idx="0">
                  <c:v>Плановое значение на отчетный год</c:v>
                </c:pt>
              </c:strCache>
            </c:strRef>
          </c:tx>
          <c:spPr>
            <a:solidFill>
              <a:srgbClr val="B2E8B8"/>
            </a:solidFill>
          </c:spPr>
          <c:invertIfNegative val="0"/>
          <c:dLbls>
            <c:dLbl>
              <c:idx val="0"/>
              <c:layout>
                <c:manualLayout>
                  <c:x val="-9.2594415281423235E-3"/>
                  <c:y val="-7.2660235975461701E-17"/>
                </c:manualLayout>
              </c:layout>
              <c:tx>
                <c:rich>
                  <a:bodyPr/>
                  <a:lstStyle/>
                  <a:p>
                    <a:r>
                      <a:rPr lang="en-US"/>
                      <a:t>70%</a:t>
                    </a:r>
                  </a:p>
                </c:rich>
              </c:tx>
              <c:dLblPos val="outEnd"/>
              <c:showLegendKey val="0"/>
              <c:showVal val="1"/>
              <c:showCatName val="0"/>
              <c:showSerName val="0"/>
              <c:showPercent val="0"/>
              <c:showBubbleSize val="0"/>
            </c:dLbl>
            <c:dLbl>
              <c:idx val="1"/>
              <c:layout>
                <c:manualLayout>
                  <c:x val="-1.157407407407412E-2"/>
                  <c:y val="0"/>
                </c:manualLayout>
              </c:layout>
              <c:tx>
                <c:rich>
                  <a:bodyPr/>
                  <a:lstStyle/>
                  <a:p>
                    <a:r>
                      <a:rPr lang="en-US"/>
                      <a:t>70%</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1574074074074075E-2"/>
                  <c:y val="0"/>
                </c:manualLayout>
              </c:layout>
              <c:tx>
                <c:rich>
                  <a:bodyPr/>
                  <a:lstStyle/>
                  <a:p>
                    <a:r>
                      <a:rPr lang="en-US"/>
                      <a:t>70%</a:t>
                    </a:r>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2158054711246201E-2"/>
                  <c:y val="-9.1743119266055051E-3"/>
                </c:manualLayout>
              </c:layout>
              <c:tx>
                <c:rich>
                  <a:bodyPr/>
                  <a:lstStyle/>
                  <a:p>
                    <a:r>
                      <a:rPr lang="en-US"/>
                      <a:t>70%</a:t>
                    </a:r>
                  </a:p>
                </c:rich>
              </c:tx>
              <c:showLegendKey val="0"/>
              <c:showVal val="1"/>
              <c:showCatName val="0"/>
              <c:showSerName val="0"/>
              <c:showPercent val="0"/>
              <c:showBubbleSize val="0"/>
            </c:dLbl>
            <c:dLbl>
              <c:idx val="4"/>
              <c:layout>
                <c:manualLayout>
                  <c:x val="-1.4586075676710624E-2"/>
                  <c:y val="1.4181535794264248E-2"/>
                </c:manualLayout>
              </c:layout>
              <c:tx>
                <c:rich>
                  <a:bodyPr/>
                  <a:lstStyle/>
                  <a:p>
                    <a:r>
                      <a:rPr lang="en-US"/>
                      <a:t>85%</a:t>
                    </a:r>
                  </a:p>
                </c:rich>
              </c:tx>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2752076203240663E-2"/>
                  <c:y val="1.918875966192295E-2"/>
                </c:manualLayout>
              </c:layout>
              <c:tx>
                <c:rich>
                  <a:bodyPr/>
                  <a:lstStyle/>
                  <a:p>
                    <a:r>
                      <a:rPr lang="en-US"/>
                      <a:t>90%</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0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 год</c:v>
                </c:pt>
                <c:pt idx="1">
                  <c:v>2014 год</c:v>
                </c:pt>
                <c:pt idx="2">
                  <c:v>2015 год</c:v>
                </c:pt>
                <c:pt idx="3">
                  <c:v>2016 год</c:v>
                </c:pt>
                <c:pt idx="4">
                  <c:v>2017 год</c:v>
                </c:pt>
                <c:pt idx="5">
                  <c:v>2018 год</c:v>
                </c:pt>
              </c:strCache>
            </c:strRef>
          </c:cat>
          <c:val>
            <c:numRef>
              <c:f>Лист1!$B$2:$B$7</c:f>
              <c:numCache>
                <c:formatCode>0.0%</c:formatCode>
                <c:ptCount val="6"/>
                <c:pt idx="0">
                  <c:v>0.7</c:v>
                </c:pt>
                <c:pt idx="1">
                  <c:v>0.7</c:v>
                </c:pt>
                <c:pt idx="2">
                  <c:v>0.7</c:v>
                </c:pt>
                <c:pt idx="3">
                  <c:v>0.7</c:v>
                </c:pt>
                <c:pt idx="4">
                  <c:v>0.85</c:v>
                </c:pt>
                <c:pt idx="5">
                  <c:v>0.9</c:v>
                </c:pt>
              </c:numCache>
            </c:numRef>
          </c:val>
        </c:ser>
        <c:ser>
          <c:idx val="1"/>
          <c:order val="1"/>
          <c:tx>
            <c:strRef>
              <c:f>Лист1!$C$1</c:f>
              <c:strCache>
                <c:ptCount val="1"/>
                <c:pt idx="0">
                  <c:v>Фактическое значение на отчетный год</c:v>
                </c:pt>
              </c:strCache>
            </c:strRef>
          </c:tx>
          <c:spPr>
            <a:solidFill>
              <a:srgbClr val="30A03D"/>
            </a:solidFill>
          </c:spPr>
          <c:invertIfNegative val="0"/>
          <c:dLbls>
            <c:dLbl>
              <c:idx val="5"/>
              <c:layout>
                <c:manualLayout>
                  <c:x val="-1.1144754740151241E-16"/>
                  <c:y val="-2.2935779816513763E-2"/>
                </c:manualLayout>
              </c:layout>
              <c:showLegendKey val="0"/>
              <c:showVal val="1"/>
              <c:showCatName val="0"/>
              <c:showSerName val="0"/>
              <c:showPercent val="0"/>
              <c:showBubbleSize val="0"/>
            </c:dLbl>
            <c:spPr>
              <a:noFill/>
              <a:ln>
                <a:noFill/>
              </a:ln>
              <a:effectLst/>
            </c:spPr>
            <c:txPr>
              <a:bodyPr/>
              <a:lstStyle/>
              <a:p>
                <a:pPr>
                  <a:defRPr sz="10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 год</c:v>
                </c:pt>
                <c:pt idx="1">
                  <c:v>2014 год</c:v>
                </c:pt>
                <c:pt idx="2">
                  <c:v>2015 год</c:v>
                </c:pt>
                <c:pt idx="3">
                  <c:v>2016 год</c:v>
                </c:pt>
                <c:pt idx="4">
                  <c:v>2017 год</c:v>
                </c:pt>
                <c:pt idx="5">
                  <c:v>2018 год</c:v>
                </c:pt>
              </c:strCache>
            </c:strRef>
          </c:cat>
          <c:val>
            <c:numRef>
              <c:f>Лист1!$C$2:$C$7</c:f>
              <c:numCache>
                <c:formatCode>0.0%</c:formatCode>
                <c:ptCount val="6"/>
                <c:pt idx="0">
                  <c:v>0.90500000000000003</c:v>
                </c:pt>
                <c:pt idx="1">
                  <c:v>0.87</c:v>
                </c:pt>
                <c:pt idx="2">
                  <c:v>0.91800000000000004</c:v>
                </c:pt>
                <c:pt idx="3">
                  <c:v>0.91800000000000004</c:v>
                </c:pt>
                <c:pt idx="4">
                  <c:v>0.95099999999999996</c:v>
                </c:pt>
                <c:pt idx="5">
                  <c:v>0.94899999999999995</c:v>
                </c:pt>
              </c:numCache>
            </c:numRef>
          </c:val>
        </c:ser>
        <c:dLbls>
          <c:showLegendKey val="0"/>
          <c:showVal val="0"/>
          <c:showCatName val="0"/>
          <c:showSerName val="0"/>
          <c:showPercent val="0"/>
          <c:showBubbleSize val="0"/>
        </c:dLbls>
        <c:gapWidth val="150"/>
        <c:axId val="115788800"/>
        <c:axId val="116937792"/>
      </c:barChart>
      <c:catAx>
        <c:axId val="115788800"/>
        <c:scaling>
          <c:orientation val="minMax"/>
        </c:scaling>
        <c:delete val="0"/>
        <c:axPos val="b"/>
        <c:numFmt formatCode="General" sourceLinked="1"/>
        <c:majorTickMark val="none"/>
        <c:minorTickMark val="none"/>
        <c:tickLblPos val="nextTo"/>
        <c:txPr>
          <a:bodyPr/>
          <a:lstStyle/>
          <a:p>
            <a:pPr>
              <a:defRPr sz="1000"/>
            </a:pPr>
            <a:endParaRPr lang="ru-RU"/>
          </a:p>
        </c:txPr>
        <c:crossAx val="116937792"/>
        <c:crosses val="autoZero"/>
        <c:auto val="1"/>
        <c:lblAlgn val="ctr"/>
        <c:lblOffset val="100"/>
        <c:noMultiLvlLbl val="0"/>
      </c:catAx>
      <c:valAx>
        <c:axId val="116937792"/>
        <c:scaling>
          <c:orientation val="minMax"/>
        </c:scaling>
        <c:delete val="1"/>
        <c:axPos val="l"/>
        <c:numFmt formatCode="0.0%" sourceLinked="1"/>
        <c:majorTickMark val="out"/>
        <c:minorTickMark val="none"/>
        <c:tickLblPos val="nextTo"/>
        <c:crossAx val="115788800"/>
        <c:crosses val="autoZero"/>
        <c:crossBetween val="between"/>
      </c:valAx>
      <c:spPr>
        <a:ln>
          <a:noFill/>
        </a:ln>
      </c:spPr>
    </c:plotArea>
    <c:legend>
      <c:legendPos val="b"/>
      <c:legendEntry>
        <c:idx val="0"/>
        <c:txPr>
          <a:bodyPr/>
          <a:lstStyle/>
          <a:p>
            <a:pPr>
              <a:defRPr sz="1000"/>
            </a:pPr>
            <a:endParaRPr lang="ru-RU"/>
          </a:p>
        </c:txPr>
      </c:legendEntry>
      <c:overlay val="0"/>
      <c:txPr>
        <a:bodyPr/>
        <a:lstStyle/>
        <a:p>
          <a:pPr>
            <a:defRPr sz="1000"/>
          </a:pPr>
          <a:endParaRPr lang="ru-RU"/>
        </a:p>
      </c:txPr>
    </c:legend>
    <c:plotVisOnly val="1"/>
    <c:dispBlanksAs val="gap"/>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0.16875</cdr:x>
      <cdr:y>0.01975</cdr:y>
    </cdr:from>
    <cdr:to>
      <cdr:x>0.1675</cdr:x>
      <cdr:y>0.0185</cdr:y>
    </cdr:to>
    <cdr:sp macro="" textlink="">
      <cdr:nvSpPr>
        <cdr:cNvPr id="2" name="Поле 1"/>
        <cdr:cNvSpPr txBox="1"/>
      </cdr:nvSpPr>
      <cdr:spPr>
        <a:xfrm xmlns:a="http://schemas.openxmlformats.org/drawingml/2006/main">
          <a:off x="981075" y="-4933950"/>
          <a:ext cx="3257550" cy="33160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000" b="1">
              <a:latin typeface="Times New Roman" panose="02020603050405020304" pitchFamily="18" charset="0"/>
              <a:cs typeface="Times New Roman" panose="02020603050405020304" pitchFamily="18" charset="0"/>
            </a:rPr>
            <a:t>Рис. 32. </a:t>
          </a:r>
          <a:r>
            <a:rPr lang="ru-RU" sz="1000" i="1">
              <a:effectLst/>
              <a:latin typeface="Times New Roman" panose="02020603050405020304" pitchFamily="18" charset="0"/>
              <a:ea typeface="+mn-ea"/>
              <a:cs typeface="Times New Roman" panose="02020603050405020304" pitchFamily="18" charset="0"/>
            </a:rPr>
            <a:t>Динамика уровня безработицы и напряженности на рынке труда</a:t>
          </a:r>
        </a:p>
        <a:p xmlns:a="http://schemas.openxmlformats.org/drawingml/2006/main">
          <a:endParaRPr lang="ru-RU"/>
        </a:p>
      </cdr:txBody>
    </cdr:sp>
  </cdr:relSizeAnchor>
  <cdr:relSizeAnchor xmlns:cdr="http://schemas.openxmlformats.org/drawingml/2006/chartDrawing">
    <cdr:from>
      <cdr:x>0.06537</cdr:x>
      <cdr:y>0.05442</cdr:y>
    </cdr:from>
    <cdr:to>
      <cdr:x>0.78379</cdr:x>
      <cdr:y>0.10881</cdr:y>
    </cdr:to>
    <cdr:sp macro="" textlink="">
      <cdr:nvSpPr>
        <cdr:cNvPr id="3" name="Поле 2"/>
        <cdr:cNvSpPr txBox="1"/>
      </cdr:nvSpPr>
      <cdr:spPr>
        <a:xfrm xmlns:a="http://schemas.openxmlformats.org/drawingml/2006/main">
          <a:off x="381000" y="95250"/>
          <a:ext cx="42195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a:p>
      </cdr:txBody>
    </cdr:sp>
  </cdr:relSizeAnchor>
  <cdr:relSizeAnchor xmlns:cdr="http://schemas.openxmlformats.org/drawingml/2006/chartDrawing">
    <cdr:from>
      <cdr:x>0</cdr:x>
      <cdr:y>0</cdr:y>
    </cdr:from>
    <cdr:to>
      <cdr:x>1</cdr:x>
      <cdr:y>0.07735</cdr:y>
    </cdr:to>
    <cdr:sp macro="" textlink="">
      <cdr:nvSpPr>
        <cdr:cNvPr id="1033" name="Поле 4"/>
        <cdr:cNvSpPr txBox="1">
          <a:spLocks xmlns:a="http://schemas.openxmlformats.org/drawingml/2006/main" noChangeArrowheads="1"/>
        </cdr:cNvSpPr>
      </cdr:nvSpPr>
      <cdr:spPr bwMode="auto">
        <a:xfrm xmlns:a="http://schemas.openxmlformats.org/drawingml/2006/main">
          <a:off x="0" y="0"/>
          <a:ext cx="3571875" cy="26670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ctr" rtl="0">
            <a:defRPr sz="1000"/>
          </a:pPr>
          <a:r>
            <a:rPr lang="ru-RU" sz="1200" b="1" i="0" u="none" strike="noStrike" baseline="0">
              <a:solidFill>
                <a:srgbClr val="000000"/>
              </a:solidFill>
              <a:latin typeface="Times New Roman" panose="02020603050405020304" pitchFamily="18" charset="0"/>
              <a:cs typeface="Times New Roman" panose="02020603050405020304" pitchFamily="18" charset="0"/>
            </a:rPr>
            <a:t>Валовой региональный продукт</a:t>
          </a: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7.60224E-7</cdr:y>
    </cdr:from>
    <cdr:to>
      <cdr:x>0.99987</cdr:x>
      <cdr:y>0.22085</cdr:y>
    </cdr:to>
    <cdr:sp macro="" textlink="">
      <cdr:nvSpPr>
        <cdr:cNvPr id="2" name="TextBox 1"/>
        <cdr:cNvSpPr txBox="1"/>
      </cdr:nvSpPr>
      <cdr:spPr>
        <a:xfrm xmlns:a="http://schemas.openxmlformats.org/drawingml/2006/main">
          <a:off x="0" y="2"/>
          <a:ext cx="4743450" cy="5810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200" b="0" i="0">
              <a:latin typeface="Times New Roman" panose="02020603050405020304" pitchFamily="18" charset="0"/>
              <a:cs typeface="Times New Roman" panose="02020603050405020304" pitchFamily="18" charset="0"/>
            </a:rPr>
            <a:t>Вклад в инфляцию товаров и услуг в % (декабрь к декабрю предыдущего года)</a:t>
          </a:r>
        </a:p>
      </cdr:txBody>
    </cdr:sp>
  </cdr:relSizeAnchor>
  <cdr:relSizeAnchor xmlns:cdr="http://schemas.openxmlformats.org/drawingml/2006/chartDrawing">
    <cdr:from>
      <cdr:x>0.39595</cdr:x>
      <cdr:y>0.41862</cdr:y>
    </cdr:from>
    <cdr:to>
      <cdr:x>0.48052</cdr:x>
      <cdr:y>0.51058</cdr:y>
    </cdr:to>
    <cdr:sp macro="" textlink="">
      <cdr:nvSpPr>
        <cdr:cNvPr id="8" name="Поле 1"/>
        <cdr:cNvSpPr txBox="1"/>
      </cdr:nvSpPr>
      <cdr:spPr>
        <a:xfrm xmlns:a="http://schemas.openxmlformats.org/drawingml/2006/main">
          <a:off x="1878409" y="1101301"/>
          <a:ext cx="401241" cy="241929"/>
        </a:xfrm>
        <a:prstGeom xmlns:a="http://schemas.openxmlformats.org/drawingml/2006/main" prst="rect">
          <a:avLst/>
        </a:prstGeom>
      </cdr:spPr>
    </cdr:sp>
  </cdr:relSizeAnchor>
  <cdr:relSizeAnchor xmlns:cdr="http://schemas.openxmlformats.org/drawingml/2006/chartDrawing">
    <cdr:from>
      <cdr:x>0.39193</cdr:x>
      <cdr:y>0.39689</cdr:y>
    </cdr:from>
    <cdr:to>
      <cdr:x>0.47651</cdr:x>
      <cdr:y>0.48885</cdr:y>
    </cdr:to>
    <cdr:sp macro="" textlink="">
      <cdr:nvSpPr>
        <cdr:cNvPr id="9" name="Поле 1"/>
        <cdr:cNvSpPr txBox="1"/>
      </cdr:nvSpPr>
      <cdr:spPr>
        <a:xfrm xmlns:a="http://schemas.openxmlformats.org/drawingml/2006/main">
          <a:off x="1859359" y="1044151"/>
          <a:ext cx="401241" cy="241929"/>
        </a:xfrm>
        <a:prstGeom xmlns:a="http://schemas.openxmlformats.org/drawingml/2006/main" prst="rect">
          <a:avLst/>
        </a:prstGeom>
      </cdr:spPr>
    </cdr:sp>
  </cdr:relSizeAnchor>
  <cdr:relSizeAnchor xmlns:cdr="http://schemas.openxmlformats.org/drawingml/2006/chartDrawing">
    <cdr:from>
      <cdr:x>0.60475</cdr:x>
      <cdr:y>0.40776</cdr:y>
    </cdr:from>
    <cdr:to>
      <cdr:x>0.68933</cdr:x>
      <cdr:y>0.49972</cdr:y>
    </cdr:to>
    <cdr:sp macro="" textlink="">
      <cdr:nvSpPr>
        <cdr:cNvPr id="11" name="Поле 1"/>
        <cdr:cNvSpPr txBox="1"/>
      </cdr:nvSpPr>
      <cdr:spPr>
        <a:xfrm xmlns:a="http://schemas.openxmlformats.org/drawingml/2006/main">
          <a:off x="2869009" y="1072726"/>
          <a:ext cx="401241" cy="241929"/>
        </a:xfrm>
        <a:prstGeom xmlns:a="http://schemas.openxmlformats.org/drawingml/2006/main" prst="rect">
          <a:avLst/>
        </a:prstGeom>
      </cdr:spPr>
    </cdr:sp>
  </cdr:relSizeAnchor>
  <cdr:relSizeAnchor xmlns:cdr="http://schemas.openxmlformats.org/drawingml/2006/chartDrawing">
    <cdr:from>
      <cdr:x>0.59472</cdr:x>
      <cdr:y>0.59965</cdr:y>
    </cdr:from>
    <cdr:to>
      <cdr:x>0.67929</cdr:x>
      <cdr:y>0.69161</cdr:y>
    </cdr:to>
    <cdr:sp macro="" textlink="">
      <cdr:nvSpPr>
        <cdr:cNvPr id="12" name="Поле 1"/>
        <cdr:cNvSpPr txBox="1"/>
      </cdr:nvSpPr>
      <cdr:spPr>
        <a:xfrm xmlns:a="http://schemas.openxmlformats.org/drawingml/2006/main">
          <a:off x="2821384" y="1577551"/>
          <a:ext cx="401241" cy="241929"/>
        </a:xfrm>
        <a:prstGeom xmlns:a="http://schemas.openxmlformats.org/drawingml/2006/main" prst="rect">
          <a:avLst/>
        </a:prstGeom>
      </cdr:spPr>
    </cdr:sp>
  </cdr:relSizeAnchor>
  <cdr:relSizeAnchor xmlns:cdr="http://schemas.openxmlformats.org/drawingml/2006/chartDrawing">
    <cdr:from>
      <cdr:x>0.22677</cdr:x>
      <cdr:y>0.16667</cdr:y>
    </cdr:from>
    <cdr:to>
      <cdr:x>1</cdr:x>
      <cdr:y>0.77239</cdr:y>
    </cdr:to>
    <cdr:grpSp>
      <cdr:nvGrpSpPr>
        <cdr:cNvPr id="17" name="Группа 16"/>
        <cdr:cNvGrpSpPr/>
      </cdr:nvGrpSpPr>
      <cdr:grpSpPr>
        <a:xfrm xmlns:a="http://schemas.openxmlformats.org/drawingml/2006/main">
          <a:off x="1287361" y="438150"/>
          <a:ext cx="4389539" cy="1592379"/>
          <a:chOff x="1287361" y="438150"/>
          <a:chExt cx="4389539" cy="1592379"/>
        </a:xfrm>
      </cdr:grpSpPr>
      <cdr:sp macro="" textlink="">
        <cdr:nvSpPr>
          <cdr:cNvPr id="3" name="Правая фигурная скобка 2"/>
          <cdr:cNvSpPr/>
        </cdr:nvSpPr>
        <cdr:spPr>
          <a:xfrm xmlns:a="http://schemas.openxmlformats.org/drawingml/2006/main">
            <a:off x="2284311" y="438150"/>
            <a:ext cx="182664" cy="1589197"/>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sp macro="" textlink="">
        <cdr:nvSpPr>
          <cdr:cNvPr id="4" name="Поле 3"/>
          <cdr:cNvSpPr txBox="1"/>
        </cdr:nvSpPr>
        <cdr:spPr>
          <a:xfrm xmlns:a="http://schemas.openxmlformats.org/drawingml/2006/main">
            <a:off x="3349541" y="1563764"/>
            <a:ext cx="480153" cy="24175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anose="02020603050405020304" pitchFamily="18" charset="0"/>
                <a:cs typeface="Times New Roman" panose="02020603050405020304" pitchFamily="18" charset="0"/>
              </a:rPr>
              <a:t>5,3</a:t>
            </a:r>
          </a:p>
        </cdr:txBody>
      </cdr:sp>
      <cdr:sp macro="" textlink="">
        <cdr:nvSpPr>
          <cdr:cNvPr id="5" name="Поле 1"/>
          <cdr:cNvSpPr txBox="1"/>
        </cdr:nvSpPr>
        <cdr:spPr>
          <a:xfrm xmlns:a="http://schemas.openxmlformats.org/drawingml/2006/main">
            <a:off x="4349260" y="1760607"/>
            <a:ext cx="365615" cy="24172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2,8</a:t>
            </a:r>
          </a:p>
        </cdr:txBody>
      </cdr:sp>
      <cdr:sp macro="" textlink="">
        <cdr:nvSpPr>
          <cdr:cNvPr id="6" name="Правая фигурная скобка 5"/>
          <cdr:cNvSpPr/>
        </cdr:nvSpPr>
        <cdr:spPr>
          <a:xfrm xmlns:a="http://schemas.openxmlformats.org/drawingml/2006/main">
            <a:off x="4242206" y="1724024"/>
            <a:ext cx="120244" cy="303313"/>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sp macro="" textlink="">
        <cdr:nvSpPr>
          <cdr:cNvPr id="7" name="Правая фигурная скобка 6"/>
          <cdr:cNvSpPr/>
        </cdr:nvSpPr>
        <cdr:spPr>
          <a:xfrm xmlns:a="http://schemas.openxmlformats.org/drawingml/2006/main">
            <a:off x="3289427" y="1381124"/>
            <a:ext cx="120523" cy="636705"/>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sp macro="" textlink="">
        <cdr:nvSpPr>
          <cdr:cNvPr id="10" name="Поле 1"/>
          <cdr:cNvSpPr txBox="1"/>
        </cdr:nvSpPr>
        <cdr:spPr>
          <a:xfrm xmlns:a="http://schemas.openxmlformats.org/drawingml/2006/main">
            <a:off x="1375548" y="1205583"/>
            <a:ext cx="480095" cy="241754"/>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10,7</a:t>
            </a:r>
          </a:p>
        </cdr:txBody>
      </cdr:sp>
      <cdr:sp macro="" textlink="">
        <cdr:nvSpPr>
          <cdr:cNvPr id="13" name="Поле 1"/>
          <cdr:cNvSpPr txBox="1"/>
        </cdr:nvSpPr>
        <cdr:spPr>
          <a:xfrm xmlns:a="http://schemas.openxmlformats.org/drawingml/2006/main">
            <a:off x="2394569" y="1129177"/>
            <a:ext cx="462931" cy="24175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12,4</a:t>
            </a:r>
          </a:p>
        </cdr:txBody>
      </cdr:sp>
      <cdr:sp macro="" textlink="">
        <cdr:nvSpPr>
          <cdr:cNvPr id="14" name="Правая фигурная скобка 13"/>
          <cdr:cNvSpPr/>
        </cdr:nvSpPr>
        <cdr:spPr>
          <a:xfrm xmlns:a="http://schemas.openxmlformats.org/drawingml/2006/main">
            <a:off x="5216653" y="1466850"/>
            <a:ext cx="117348" cy="563679"/>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sp macro="" textlink="">
        <cdr:nvSpPr>
          <cdr:cNvPr id="15" name="Поле 1"/>
          <cdr:cNvSpPr txBox="1"/>
        </cdr:nvSpPr>
        <cdr:spPr>
          <a:xfrm xmlns:a="http://schemas.openxmlformats.org/drawingml/2006/main">
            <a:off x="5248275" y="1643139"/>
            <a:ext cx="428625" cy="24175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4,5</a:t>
            </a:r>
          </a:p>
        </cdr:txBody>
      </cdr:sp>
      <cdr:sp macro="" textlink="">
        <cdr:nvSpPr>
          <cdr:cNvPr id="16" name="Правая фигурная скобка 15"/>
          <cdr:cNvSpPr/>
        </cdr:nvSpPr>
        <cdr:spPr>
          <a:xfrm xmlns:a="http://schemas.openxmlformats.org/drawingml/2006/main">
            <a:off x="1287361" y="628650"/>
            <a:ext cx="141389" cy="1373297"/>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grpSp>
  </cdr:relSizeAnchor>
</c:userShapes>
</file>

<file path=word/drawings/drawing3.xml><?xml version="1.0" encoding="utf-8"?>
<c:userShapes xmlns:c="http://schemas.openxmlformats.org/drawingml/2006/chart">
  <cdr:relSizeAnchor xmlns:cdr="http://schemas.openxmlformats.org/drawingml/2006/chartDrawing">
    <cdr:from>
      <cdr:x>0.71017</cdr:x>
      <cdr:y>0.0846</cdr:y>
    </cdr:from>
    <cdr:to>
      <cdr:x>0.71175</cdr:x>
      <cdr:y>0.96885</cdr:y>
    </cdr:to>
    <cdr:cxnSp macro="">
      <cdr:nvCxnSpPr>
        <cdr:cNvPr id="3" name="Прямая соединительная линия 2"/>
        <cdr:cNvCxnSpPr/>
      </cdr:nvCxnSpPr>
      <cdr:spPr>
        <a:xfrm xmlns:a="http://schemas.openxmlformats.org/drawingml/2006/main" flipH="1">
          <a:off x="4258388" y="333696"/>
          <a:ext cx="9474" cy="3488031"/>
        </a:xfrm>
        <a:prstGeom xmlns:a="http://schemas.openxmlformats.org/drawingml/2006/main" prst="line">
          <a:avLst/>
        </a:prstGeom>
        <a:ln xmlns:a="http://schemas.openxmlformats.org/drawingml/2006/main" w="15875">
          <a:solidFill>
            <a:schemeClr val="accent3">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0.71459</cdr:x>
      <cdr:y>0.80864</cdr:y>
    </cdr:from>
    <cdr:to>
      <cdr:x>0.9256</cdr:x>
      <cdr:y>0.96767</cdr:y>
    </cdr:to>
    <cdr:sp macro="" textlink="">
      <cdr:nvSpPr>
        <cdr:cNvPr id="4" name="Поле 3"/>
        <cdr:cNvSpPr txBox="1"/>
      </cdr:nvSpPr>
      <cdr:spPr>
        <a:xfrm xmlns:a="http://schemas.openxmlformats.org/drawingml/2006/main">
          <a:off x="4284921" y="3189766"/>
          <a:ext cx="1265275" cy="62732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r>
            <a:rPr lang="ru-RU" sz="1100" b="1">
              <a:solidFill>
                <a:schemeClr val="accent3">
                  <a:lumMod val="50000"/>
                </a:schemeClr>
              </a:solidFill>
              <a:latin typeface="Times New Roman" panose="02020603050405020304" pitchFamily="18" charset="0"/>
              <a:cs typeface="Times New Roman" panose="02020603050405020304" pitchFamily="18" charset="0"/>
            </a:rPr>
            <a:t>Средняя по региону</a:t>
          </a:r>
          <a:br>
            <a:rPr lang="ru-RU" sz="1100" b="1">
              <a:solidFill>
                <a:schemeClr val="accent3">
                  <a:lumMod val="50000"/>
                </a:schemeClr>
              </a:solidFill>
              <a:latin typeface="Times New Roman" panose="02020603050405020304" pitchFamily="18" charset="0"/>
              <a:cs typeface="Times New Roman" panose="02020603050405020304" pitchFamily="18" charset="0"/>
            </a:rPr>
          </a:br>
          <a:r>
            <a:rPr lang="ru-RU" sz="1100" b="1">
              <a:solidFill>
                <a:schemeClr val="accent3">
                  <a:lumMod val="50000"/>
                </a:schemeClr>
              </a:solidFill>
              <a:latin typeface="Times New Roman" panose="02020603050405020304" pitchFamily="18" charset="0"/>
              <a:cs typeface="Times New Roman" panose="02020603050405020304" pitchFamily="18" charset="0"/>
            </a:rPr>
            <a:t>41,2 тыс.рублей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63E14-16CC-4E80-B6F9-6E7305116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87350</Words>
  <Characters>497898</Characters>
  <Application>Microsoft Office Word</Application>
  <DocSecurity>0</DocSecurity>
  <Lines>4149</Lines>
  <Paragraphs>1168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Александрович Соловьев</dc:creator>
  <cp:lastModifiedBy>Ольга Константиновна Серых</cp:lastModifiedBy>
  <cp:revision>3</cp:revision>
  <cp:lastPrinted>2019-04-17T04:11:00Z</cp:lastPrinted>
  <dcterms:created xsi:type="dcterms:W3CDTF">2019-04-18T12:33:00Z</dcterms:created>
  <dcterms:modified xsi:type="dcterms:W3CDTF">2020-06-09T06:37:00Z</dcterms:modified>
</cp:coreProperties>
</file>